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was listed as dead that winter. He had testified for eleven days against the directive he had signed, been thanked for his candour and blamed for the disorder in the same week, and then gone home. Some time after that, he had stopped. The Ministry had not yet completed the form confirming that he had stopped being alive, and so he remained, on its records, a witness who had not been excused.</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