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and by law.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wrote to the inquiry to say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and had stopped bringing biscuits, a loss the inquiry did not minute — was blamed for the noise he had permitted rather than credited for the paralysis he had ended, precisely as Fainrose had told him he would be.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precise mathematical dualities — turn a quantity up very high in one description and it becomes, exactly,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infinities that had always wrecked attempts to combine gravity with quantum theory,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