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r>
        <w:t>A Very Good Obituary</w:t>
      </w:r>
    </w:p>
    <w:p w14:paraId="14F2BF3E" w14:textId="77777777" w:rsidR="00C049FC" w:rsidRDefault="00C049FC">
      <w:pPr>
        <w:pStyle w:val="ListParagraph"/>
        <w:numPr>
          <w:ilvl w:val="0"/>
          <w:numId w:val="2"/>
        </w:numPr>
        <w:spacing w:after="100"/>
      </w:pPr>
      <w:r>
        <w:t>There Is No Lid</w:t>
      </w:r>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 live together in the Appendix as a short lecture course — eighteen lectures in four parts, one per chapter (Lecture 14 in two hours). Most chapters still end the same way: a rule, and a single link to your lecture. Follow it. Each lecture tells you what you need first, what you should be able to say afterward, and stops you with a question you must answer in plain words. Each note also links back to its chapter. The standard is simple: if you cannot explain it, you do not understand it yet.</w:t>
      </w:r>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Physics Notes.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more difficult to forgive.</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pageBreakBefore/>
        <w:spacing w:before="400" w:after="24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pageBreakBefore/>
        <w:spacing w:before="400" w:after="240"/>
        <w:jc w:val="center"/>
      </w:pPr>
      <w:r>
        <w:t>“You look as if you have been here all night,” Lolly said.</w:t>
      </w:r>
    </w:p>
    <w:p w14:paraId="0B02F96B" w14:textId="77777777" w:rsidR="00C049FC" w:rsidRDefault="00000000">
      <w:pPr>
        <w:pageBreakBefore/>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pageBreakBefore/>
        <w:spacing w:before="400" w:after="240"/>
        <w:jc w:val="center"/>
      </w:pPr>
      <w:r>
        <w:t>“That is going to matter.”</w:t>
      </w:r>
    </w:p>
    <w:p w14:paraId="0B02F96B" w14:textId="77777777" w:rsidR="00C049FC" w:rsidRDefault="00000000">
      <w:pPr>
        <w:pageBreakBefore/>
        <w:spacing w:before="400" w:after="240"/>
        <w:jc w:val="center"/>
      </w:pPr>
      <w:r>
        <w:t>“Yes,” he said. “I thought I’d mention it before I walked into anything.”</w:t>
      </w:r>
    </w:p>
    <w:p w14:paraId="0B02F96B" w14:textId="77777777" w:rsidR="00C049FC" w:rsidRDefault="00000000">
      <w:pPr>
        <w:pageBreakBefore/>
        <w:spacing w:before="400" w:after="240"/>
        <w:jc w:val="center"/>
      </w:pPr>
      <w:r>
        <w:t>She looked at him. He looked at the ledger. The heating made a decision and reversed it.</w:t>
      </w:r>
    </w:p>
    <w:p w14:paraId="0B02F96B" w14:textId="77777777" w:rsidR="00C049FC" w:rsidRDefault="00000000">
      <w:pPr>
        <w:pageBreakBefore/>
        <w:spacing w:before="400" w:after="240"/>
        <w:jc w:val="center"/>
      </w:pPr>
      <w:r>
        <w:t>“You’re doing the useful part,” she said.</w:t>
      </w:r>
    </w:p>
    <w:p w14:paraId="0B02F96B" w14:textId="77777777" w:rsidR="00C049FC" w:rsidRDefault="00000000">
      <w:pPr>
        <w:pageBreakBefore/>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pageBreakBefore/>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One object, many notes — five theories that were one theory seen from five sides — and still no certificate of recovery.</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pPr/>
      <w:r>
        <w:t>Rule: Close the door if you must; the bill was never in the cupboard.</w:t>
      </w:r>
    </w:p>
    <w:p w14:paraId="671E5737" w14:textId="77777777" w:rsidR="00C049FC" w:rsidRDefault="00000000">
      <w:pPr>
        <w:spacing w:after="160"/>
        <w:jc w:val="both"/>
      </w:pPr>
      <w:hyperlink w:anchor="bm45" w:history="1">
        <w:r>
          <w:t>→ Physics Notes for this chapter: Thermodynamics</w:t>
        </w:r>
      </w:hyperlink>
    </w:p>
    <w:p w14:paraId="671E5737" w14:textId="77777777" w:rsidR="00C049FC" w:rsidRDefault="00000000">
      <w:pPr>
        <w:pStyle w:val="Heading1"/>
        <w:spacing w:after="160"/>
        <w:jc w:val="both"/>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r>
        <w:rPr>
          <w:rFonts w:ascii="Amazon Ember" w:hAnsi="Amazon Ember" w:cs="Amazon Ember" w:eastAsia="Amazon Ember"/>
        </w:rPr>
      </w:r>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pPr/>
      <w:r>
        <w:t>Rule: Seventy-eight per cent of a life, named as such, is truer than a hundred per cent of a form.</w:t>
      </w:r>
    </w:p>
    <w:p w14:paraId="7935D273" w14:textId="77777777" w:rsidR="00C049FC" w:rsidRDefault="00000000">
      <w:pPr>
        <w:spacing w:after="160"/>
        <w:jc w:val="both"/>
      </w:pPr>
      <w:hyperlink w:anchor="bm302" w:history="1">
        <w:r>
          <w:t>→ Physics Notes for this chapter: Negentropy</w:t>
        </w:r>
      </w:hyperlink>
    </w:p>
    <w:p w14:paraId="7935D273" w14:textId="77777777" w:rsidR="00C049FC" w:rsidRDefault="00000000">
      <w:pPr>
        <w:pStyle w:val="Heading1"/>
        <w:spacing w:after="160"/>
        <w:jc w:val="both"/>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 there is no lid.</w:t>
      </w:r>
    </w:p>
    <w:p w14:paraId="5BF821CA" w14:textId="77777777" w:rsidR="00C049FC" w:rsidRDefault="00C049FC">
      <w:pPr>
        <w:spacing w:before="240" w:after="120"/>
        <w:jc w:val="center"/>
      </w:pPr>
      <w:hyperlink w:anchor="bm303" w:history="1">
        <w:r>
          <w:t>→ Physics Notes for this chapter: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 and the human part of it has been written down already.</w:t>
      </w:r>
    </w:p>
    <w:p w14:paraId="24D74A17" w14:textId="77777777" w:rsidR="00C049FC" w:rsidRDefault="00000000">
      <w:pPr>
        <w:spacing w:after="160"/>
        <w:jc w:val="both"/>
      </w:pPr>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went home after eleven days of testimony, having been thanked for his candour and blamed for the disorder in the same week. The Ministry opened a form to confirm that he was no longer required as a witness, and never closed it. On paper he remains unexcused. In person he is in a garden in Woking, declining to take calls.</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Tegnér — cheerfully believes in all of it, all at once;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to an empty room. If you cannot, go back. That is not failure. That is physics.</w:t>
      </w:r>
    </w:p>
    <w:p>
      <w:pPr>
        <w:pStyle w:val="Heading2"/>
      </w:pPr>
      <w:r>
        <w:t>You are done when you can say each lecture’s last sentence in your own words, and answer the stop-question without peeking. You are distinguished when you can also say, without embarrassment, which parts nobody has settled yet.</w:t>
      </w:r>
    </w:p>
    <w:p>
      <w:pPr>
        <w:pStyle w:val="Heading2"/>
      </w:pPr>
      <w:r>
        <w:t>IV. What can be recovered, what must be paid for, and how long the universe has (Lectures 15–18) — planning without picking a church; the second law; living order; no lid.</w:t>
      </w:r>
    </w:p>
    <w:p>
      <w:pPr>
        <w:pStyle w:val="Heading2"/>
      </w:pPr>
      <w:r>
        <w:t>III. What the experts still fight about — and what they can still measure (Lectures 11–14) — the measurement problem; pilot waves; Bell’s number; strings, horizons, and honesty about what is unconfirmed.</w:t>
      </w:r>
    </w:p>
    <w:p>
      <w:pPr>
        <w:pStyle w:val="Heading2"/>
      </w:pPr>
      <w:r>
        <w:t>II. What happens when you file the world (Lectures 6–10) — evaporating holes; entanglement; why you cannot copy a secret; why you cannot have both columns; why the moon does not need a rota.</w:t>
      </w:r>
    </w:p>
    <w:p>
      <w:pPr>
        <w:pStyle w:val="Heading2"/>
      </w:pPr>
      <w:r>
        <w:t>I. What a state is, and what it means to ask (Lectures 1–5) — superposition; the question your apparatus can ask; asking too soon; asking too often; the lawful quiet between records.</w:t>
      </w:r>
    </w:p>
    <w:p>
      <w:pPr>
        <w:pStyle w:val="Heading2"/>
      </w:pPr>
      <w:r>
        <w:t>The shape of the course</w:t>
      </w:r>
    </w:p>
    <w:p>
      <w:pPr>
        <w:pStyle w:val="Heading2"/>
      </w:pPr>
      <w:r>
        <w:t>I. What a state is, and what it means to ask (Lectures 1–5) — superposition; the question your apparatus can ask; asking too soon; asking too often; the lawful quiet between records.</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249EB767" w14:textId="77777777" w:rsidR="00C049FC" w:rsidRDefault="00C049FC">
      <w:pPr>
        <w:spacing w:before="120" w:after="240"/>
        <w:jc w:val="center"/>
      </w:pPr>
      <w:r>
        <w:rPr>
          <w:noProof/>
        </w:rPr>
        <w:t>← Back to Chapter 1: The Form That Would Not Resolve</w:t>
      </w:r>
    </w:p>
    <w:p>
      <w:pPr/>
      <w:r>
        <w:t>Lecture 1 — Superposition</w:t>
      </w:r>
    </w:p>
    <w:p>
      <w:pPr/>
      <w:r>
        <w:t>You need first: nothing. This is where we begin.</w:t>
      </w:r>
    </w:p>
    <w:p>
      <w:pPr/>
      <w:r>
        <w:t>After this lecture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If you cannot say it plainly to an empty chair, you do not have it yet. That is allowed. Reread. Then continue.</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011857D" w14:textId="77777777" w:rsidR="00C049FC" w:rsidRDefault="00C049FC">
      <w:pPr>
        <w:spacing w:before="120" w:after="240"/>
        <w:jc w:val="center"/>
      </w:pPr>
      <w:r>
        <w:rPr>
          <w:noProof/>
        </w:rPr>
        <w:t>← Back to Chapter 2: The Wrong Queue</w:t>
      </w:r>
    </w:p>
    <w:p>
      <w:pPr/>
      <w:r>
        <w:t>Lecture 2 — Measurement Basis and Forced Collapse</w:t>
      </w:r>
    </w:p>
    <w:p>
      <w:pPr/>
      <w:r>
        <w:t>You need first: Lecture 1 (state, measurement, superposition).</w:t>
      </w:r>
    </w:p>
    <w:p>
      <w:pPr/>
      <w:r>
        <w:t>After this lecture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If you cannot say it plainly to an empty chair, you do not have it yet. That is allowed. Reread. Then continue.</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C120E3C" w14:textId="77777777" w:rsidR="00C049FC" w:rsidRDefault="00C049FC">
      <w:pPr>
        <w:spacing w:before="120" w:after="240"/>
        <w:jc w:val="center"/>
      </w:pPr>
      <w:r>
        <w:rPr>
          <w:noProof/>
        </w:rPr>
        <w:t>← Back to Chapter 3: A Small Error in Reality</w:t>
      </w:r>
    </w:p>
    <w:p>
      <w:pPr/>
      <w:r>
        <w:t>Lecture 3 — Premature Collapse</w:t>
      </w:r>
    </w:p>
    <w:p>
      <w:pPr/>
      <w:r>
        <w:t>You need first: Lectures 1–2.</w:t>
      </w:r>
    </w:p>
    <w:p>
      <w:pPr/>
      <w:r>
        <w:t>After this lecture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If you cannot say it plainly to an empty chair, you do not have it yet. That is allowed. Reread. Then continue.</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5D740109" w14:textId="77777777" w:rsidR="00C049FC" w:rsidRDefault="00C049FC">
      <w:pPr>
        <w:spacing w:before="120" w:after="240"/>
        <w:jc w:val="center"/>
      </w:pPr>
      <w:r>
        <w:rPr>
          <w:noProof/>
        </w:rPr>
        <w:t>← Back to Chapter 4: Continuity Review</w:t>
      </w:r>
    </w:p>
    <w:p>
      <w:pPr/>
      <w:r>
        <w:t>Lecture 4 — Repeated Measurement and the Quantum Zeno Effect</w:t>
      </w:r>
    </w:p>
    <w:p>
      <w:pPr/>
      <w:r>
        <w:t>You need first: Lectures 1–3.</w:t>
      </w:r>
    </w:p>
    <w:p>
      <w:pPr/>
      <w:r>
        <w:t>After this lecture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If you cannot say it plainly to an empty chair, you do not have it yet. That is allowed. Reread. Then continue.</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2F509845" w14:textId="77777777" w:rsidR="00C049FC" w:rsidRDefault="00C049FC">
      <w:pPr>
        <w:spacing w:before="120" w:after="240"/>
        <w:jc w:val="center"/>
      </w:pPr>
      <w:r>
        <w:rPr>
          <w:noProof/>
        </w:rPr>
        <w:t>← Back to Chapter 5: Dr Fainrose Is Not Reassured</w:t>
      </w:r>
    </w:p>
    <w:p>
      <w:pPr/>
      <w:r>
        <w:t>Lecture 5 — Lawful Evolution Between Measurements</w:t>
      </w:r>
    </w:p>
    <w:p>
      <w:pPr/>
      <w:r>
        <w:t>You need first: Lectures 1–4.</w:t>
      </w:r>
    </w:p>
    <w:p>
      <w:pPr/>
      <w:r>
        <w:t>After this lecture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If you cannot say it plainly to an empty chair, you do not have it yet. That is allowed. Reread. Then continue.</w:t>
      </w:r>
    </w:p>
    <w:p>
      <w:pPr>
        <w:pStyle w:val="Heading2"/>
      </w:pPr>
      <w:r>
        <w:t>II. What happens when you file the world (Lectures 6–10) — evaporating holes; entanglement; why you cannot copy a secret; why you cannot have both columns; why the moon does not need a rota.</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610999F6" w14:textId="77777777" w:rsidR="00C049FC" w:rsidRDefault="00C049FC">
      <w:pPr>
        <w:spacing w:before="120" w:after="240"/>
        <w:jc w:val="center"/>
      </w:pPr>
      <w:r>
        <w:rPr>
          <w:noProof/>
        </w:rPr>
        <w:t>← Back to Chapter 6: The Object Is Not Mislaid</w:t>
      </w:r>
    </w:p>
    <w:p>
      <w:pPr/>
      <w:r>
        <w:t>Lecture 6 — Hawking Radiation</w:t>
      </w:r>
    </w:p>
    <w:p>
      <w:pPr/>
      <w:r>
        <w:t>You need first: Lectures 1–5 (especially states and records).</w:t>
      </w:r>
    </w:p>
    <w:p>
      <w:pPr/>
      <w:r>
        <w:t>After this lecture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pPr/>
      <w:r>
        <w:t>Stop. Before you go on — Why is “within projected envelope” a useless comfort if Asset 4C is evaporating by law?</w:t>
      </w:r>
    </w:p>
    <w:p>
      <w:pPr/>
      <w:r>
        <w:t>If you cannot say it plainly to an empty chair, you do not have it yet. That is allowed. Reread. Then continue.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1C253F63" w14:textId="77777777" w:rsidR="00C049FC" w:rsidRDefault="00C049FC">
      <w:pPr>
        <w:spacing w:before="120" w:after="240"/>
        <w:jc w:val="center"/>
      </w:pPr>
      <w:r>
        <w:rPr>
          <w:noProof/>
        </w:rPr>
        <w:t>← Back to Chapter 7: What Remains Correlated</w:t>
      </w:r>
    </w:p>
    <w:p>
      <w:pPr/>
      <w:r>
        <w:t>Lecture 7 — Entanglement and the Start of Decoherence</w:t>
      </w:r>
    </w:p>
    <w:p>
      <w:pPr/>
      <w:r>
        <w:t>You need first: Lectures 1–6.</w:t>
      </w:r>
    </w:p>
    <w:p>
      <w:pPr/>
      <w:r>
        <w:t>After this lecture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If you cannot say it plainly to an empty chair, you do not have it yet. That is allowed. Reread. Then continue.</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1AC1CE09" w14:textId="77777777" w:rsidR="00C049FC" w:rsidRDefault="00C049FC">
      <w:pPr>
        <w:spacing w:before="120" w:after="240"/>
        <w:jc w:val="center"/>
      </w:pPr>
      <w:r>
        <w:rPr>
          <w:noProof/>
        </w:rPr>
        <w:t>← Back to Chapter 8: The Backup That Could Not Exist</w:t>
      </w:r>
    </w:p>
    <w:p>
      <w:pPr/>
      <w:r>
        <w:t>Lecture 8 — No-Cloning and Quantum Error Correction</w:t>
      </w:r>
    </w:p>
    <w:p>
      <w:pPr/>
      <w:r>
        <w:t>You need first: Lectures 1–7.</w:t>
      </w:r>
    </w:p>
    <w:p>
      <w:pPr/>
      <w:r>
        <w:t>After this lecture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If you cannot say it plainly to an empty chair, you do not have it yet. That is allowed. Reread. Then continue.</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2F0BE1BC" w14:textId="77777777" w:rsidR="00C049FC" w:rsidRDefault="00C049FC">
      <w:pPr>
        <w:spacing w:before="120" w:after="240"/>
        <w:jc w:val="center"/>
      </w:pPr>
      <w:r>
        <w:rPr>
          <w:noProof/>
        </w:rPr>
        <w:t>← Back to Chapter 9: The Two Columns</w:t>
      </w:r>
    </w:p>
    <w:p>
      <w:pPr/>
      <w:r>
        <w:t>Lecture 9 — Uncertainty: Position and Momentum</w:t>
      </w:r>
    </w:p>
    <w:p>
      <w:pPr/>
      <w:r>
        <w:t>You need first: Lectures 1–8 (especially incompatible questions).</w:t>
      </w:r>
    </w:p>
    <w:p>
      <w:pPr/>
      <w:r>
        <w:t>After this lecture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If you cannot say it plainly to an empty chair, you do not have it yet. That is allowed. Reread. Then continue.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1B7B03BC" w14:textId="77777777" w:rsidR="00C049FC" w:rsidRDefault="00C049FC">
      <w:pPr>
        <w:spacing w:before="120" w:after="240"/>
        <w:jc w:val="center"/>
      </w:pPr>
      <w:r>
        <w:rPr>
          <w:noProof/>
        </w:rPr>
        <w:t>← Back to Chapter 10: The Moon That Was Pending</w:t>
      </w:r>
    </w:p>
    <w:p>
      <w:pPr/>
      <w:r>
        <w:t>Lecture 10 — Decoherence and Einselection</w:t>
      </w:r>
    </w:p>
    <w:p>
      <w:pPr/>
      <w:r>
        <w:t>You need first: Lectures 1–9 (especially entanglement and environment).</w:t>
      </w:r>
    </w:p>
    <w:p>
      <w:pPr/>
      <w:r>
        <w:t>After this lecture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If you cannot say it plainly to an empty chair, you do not have it yet. That is allowed. Reread. Then continue.</w:t>
      </w:r>
    </w:p>
    <w:p>
      <w:pPr>
        <w:pStyle w:val="Heading2"/>
      </w:pPr>
      <w: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4A48DEA9" w14:textId="77777777" w:rsidR="00C049FC" w:rsidRDefault="00C049FC">
      <w:pPr>
        <w:spacing w:before="120" w:after="240"/>
        <w:jc w:val="center"/>
      </w:pPr>
      <w:r>
        <w:rPr>
          <w:noProof/>
        </w:rPr>
        <w:t>← Back to Chapter 11: An Uninvited Reflection</w:t>
      </w:r>
    </w:p>
    <w:p>
      <w:pPr/>
      <w:r>
        <w:t>Lecture 11 — The Measurement Problem and Wigner’s Friend</w:t>
      </w:r>
    </w:p>
    <w:p>
      <w:pPr/>
      <w:r>
        <w:t>You need first: Lectures 1–10.</w:t>
      </w:r>
    </w:p>
    <w:p>
      <w:pPr/>
      <w:r>
        <w:t>After this lecture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If you cannot say it plainly to an empty chair, you do not have it yet. That is allowed. Reread. Then continue.</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2FE03B49" w14:textId="77777777" w:rsidR="00C049FC" w:rsidRDefault="00C049FC">
      <w:pPr>
        <w:spacing w:before="120" w:after="240"/>
        <w:jc w:val="center"/>
      </w:pPr>
      <w:r>
        <w:rPr>
          <w:noProof/>
        </w:rPr>
        <w:t>← Back to Chapter 12: The Duc de Brévanne Explains Himself Slowly</w:t>
      </w:r>
    </w:p>
    <w:p>
      <w:pPr/>
      <w:r>
        <w:t>Lecture 12 — Matter Waves and Pilot-Wave Theory</w:t>
      </w:r>
    </w:p>
    <w:p>
      <w:pPr/>
      <w:r>
        <w:t>You need first: Lectures 1–11.</w:t>
      </w:r>
    </w:p>
    <w:p>
      <w:pPr/>
      <w:r>
        <w:t>After this lecture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If you cannot say it plainly to an empty chair, you do not have it yet. That is allowed. Reread. Then continue.</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994E9F1" w14:textId="77777777" w:rsidR="00C049FC" w:rsidRDefault="00C049FC">
      <w:pPr>
        <w:spacing w:before="120" w:after="240"/>
        <w:jc w:val="center"/>
      </w:pPr>
      <w:r>
        <w:rPr>
          <w:noProof/>
        </w:rPr>
        <w:t>← Back to Chapter 13: The Panel of Experts</w:t>
      </w:r>
    </w:p>
    <w:p>
      <w:pPr/>
      <w:r>
        <w:t>Lecture 13 — Bell’s Theorem and the CHSH Inequality</w:t>
      </w:r>
    </w:p>
    <w:p>
      <w:pPr/>
      <w:r>
        <w:t>You need first: Lectures 1–12.</w:t>
      </w:r>
    </w:p>
    <w:p>
      <w:pPr/>
      <w:r>
        <w:t>After this lecture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If you cannot say it plainly to an empty chair, you do not have it yet. That is allowed. Reread. Then continue.</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6D2ABFF1" w14:textId="77777777" w:rsidR="00C049FC" w:rsidRDefault="00C049FC">
      <w:pPr>
        <w:spacing w:before="120" w:after="240"/>
        <w:jc w:val="center"/>
      </w:pPr>
      <w:r>
        <w:rPr>
          <w:noProof/>
        </w:rPr>
        <w:t>← Back to Chapter 14: Eleven Dimensions and a Whisper</w:t>
      </w:r>
    </w:p>
    <w:p>
      <w:pPr/>
      <w:r>
        <w:t>Lecture 14 — Part One: String Theory and M-Theory</w:t>
      </w:r>
    </w:p>
    <w:p>
      <w:pPr/>
      <w:r>
        <w:t>You need first: Lectures 1–13. Optional depth: unconfirmed framework, honest limits.</w:t>
      </w:r>
    </w:p>
    <w:p>
      <w:pPr/>
      <w:r>
        <w:t>After this lecture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Von Wittenberg’s own phrase for it: one object, many notes — five theories that were one theory seen from five sides.</w:t>
      </w:r>
      <w:r/>
    </w:p>
    <w:p>
      <w:pPr/>
      <w:r>
        <w:t>Stop. Before you go on — Why does von Wittenberg refuse to sell strings as a remedy that can compete with Bellew’s Bell test?</w:t>
      </w:r>
    </w:p>
    <w:p>
      <w:pPr/>
      <w:r>
        <w:t>If you cannot say it plainly to an empty chair, you do not have it yet. That is allowed. Reread. Then continue.</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21B524DE" w14:textId="77777777" w:rsidR="00C049FC" w:rsidRDefault="00C049FC">
      <w:pPr>
        <w:spacing w:before="120" w:after="240"/>
        <w:jc w:val="center"/>
      </w:pPr>
      <w:r>
        <w:rPr>
          <w:noProof/>
        </w:rPr>
        <w:t>← Back to Chapter 14: Eleven Dimensions and a Whisper</w:t>
      </w:r>
    </w:p>
    <w:p>
      <w:pPr/>
      <w:r>
        <w:t>Lecture 14 — Part Two: Black-Hole Entropy and Holography</w:t>
      </w:r>
    </w:p>
    <w:p>
      <w:pPr/>
      <w:r>
        <w:t>You need first: Lecture 14 Part One, and Lecture 6.</w:t>
      </w:r>
    </w:p>
    <w:p>
      <w:pPr/>
      <w:r>
        <w:t>After this lecture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If you cannot say it plainly to an empty chair, you do not have it yet. That is allowed. Reread. Then continue.</w:t>
      </w:r>
    </w:p>
    <w:p>
      <w:pPr>
        <w:pStyle w:val="Heading2"/>
      </w:pPr>
      <w:r>
        <w:t>IV. What can be recovered, what must be paid for, and how long the universe has (Lectures 15–18) — planning without picking a church; the second law; living order; no lid.</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23777DC" w14:textId="77777777" w:rsidR="00C049FC" w:rsidRDefault="00C049FC">
      <w:pPr>
        <w:spacing w:before="120" w:after="240"/>
        <w:jc w:val="center"/>
      </w:pPr>
      <w:r>
        <w:rPr>
          <w:noProof/>
        </w:rPr>
        <w:t>← Back to Chapter 15: Final State Pending</w:t>
      </w:r>
    </w:p>
    <w:p>
      <w:pPr/>
      <w:r>
        <w:t>Lecture 15 — Partial Recovery Without Picking an Interpretation</w:t>
      </w:r>
    </w:p>
    <w:p>
      <w:pPr/>
      <w:r>
        <w:t>You need first: Lectures 1–14 (especially 8, 12–14).</w:t>
      </w:r>
    </w:p>
    <w:p>
      <w:pPr/>
      <w:r>
        <w:t>After this lecture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If you cannot say it plainly to an empty chair, you do not have it yet. That is allowed. Reread. Then continue.</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w:t>
      </w:r>
      <w:bookmarkEnd w:id="40"/>
    </w:p>
    <w:p>
      <w:pPr>
        <w:spacing w:before="120" w:after="240"/>
        <w:jc w:val="center"/>
      </w:pPr>
      <w:r>
        <w:rPr>
          <w:noProof/>
        </w:rPr>
        <w:drawing>
          <wp:inline distT="0" distB="0" distL="0" distR="0">
            <wp:extent cx="4846320" cy="2492393"/>
            <wp:effectExtent l="0" t="0" r="0" b="0"/>
            <wp:docPr id="5001" name="Figure 5001" descr="Diagram: a tidy kitchen connected by an arrow labelled the washing-up to a larger, darker box of warm air, dirty water and a fuller bin, with the inequality delta S total greater than or equal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1"/>
                    <pic:cNvPicPr>
                      <a:picLocks noChangeAspect="1" noChangeArrowheads="1"/>
                    </pic:cNvPicPr>
                  </pic:nvPicPr>
                  <pic:blipFill>
                    <a:blip r:embed="rId24"/>
                    <a:stretch>
                      <a:fillRect/>
                    </a:stretch>
                  </pic:blipFill>
                  <pic:spPr bwMode="auto">
                    <a:xfrm>
                      <a:off x="0" y="0"/>
                      <a:ext cx="4846320" cy="2492393"/>
                    </a:xfrm>
                    <a:prstGeom prst="rect">
                      <a:avLst/>
                    </a:prstGeom>
                    <a:noFill/>
                    <a:ln>
                      <a:noFill/>
                    </a:ln>
                  </pic:spPr>
                </pic:pic>
              </a:graphicData>
            </a:graphic>
          </wp:inline>
        </w:drawing>
      </w:r>
      <w:r>
        <w:t>← Back to Chapter 16: The Decision</w:t>
      </w:r>
    </w:p>
    <w:p>
      <w:pPr/>
      <w:r>
        <w:t>Lecture 16 — Thermodynamics</w:t>
      </w:r>
    </w:p>
    <w:p>
      <w:pPr/>
      <w:r>
        <w:t>You need first: Lectures 1–15.</w:t>
      </w:r>
    </w:p>
    <w:p>
      <w:pPr/>
      <w:r>
        <w:t>After this lecture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Ludwig Boltzmann connected entropy to the number of microscopic arrangements compatible with a macroscopic state, often written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w:t>
      </w:r>
    </w:p>
    <w:p>
      <w:pPr/>
      <w:r>
        <w:t>Stop. Before you go on — Why was Asset 4C never storage, even when the Ministry filed it as one?</w:t>
      </w:r>
    </w:p>
    <w:p>
      <w:pPr/>
      <w:r>
        <w:t>If you cannot say it plainly to an empty chair, you do not have it yet. That is allowed. Reread. Then continue.</w:t>
      </w:r>
    </w:p>
    <w:p w14:paraId="7B80D587" w14:textId="77777777" w:rsidR="00C049FC" w:rsidRDefault="00000000">
      <w:pPr>
        <w:pStyle w:val="Heading2"/>
        <w:spacing w:before="360" w:after="240"/>
        <w:jc w:val="center"/>
      </w:pPr>
      <w:bookmarkStart w:id="302" w:name="bm302"/>
      <w:r>
        <w:rPr>
          <w:rFonts w:ascii="Amazon Ember" w:hAnsi="Amazon Ember" w:cs="Amazon Ember" w:eastAsia="Amazon Ember"/>
        </w:rPr>
        <w:t>Chapter 17: Physics Notes: Negentropy</w:t>
      </w:r>
      <w:bookmarkEnd w:id="302"/>
    </w:p>
    <w:p>
      <w:pPr>
        <w:spacing w:before="120" w:after="240"/>
        <w:jc w:val="center"/>
      </w:pPr>
      <w:r>
        <w:rPr>
          <w:noProof/>
        </w:rPr>
        <w:drawing>
          <wp:inline distT="0" distB="0" distL="0" distR="0">
            <wp:extent cx="4846320" cy="1980068"/>
            <wp:effectExtent l="0" t="0" r="0" b="0"/>
            <wp:docPr id="5002" name="Figure 5002" descr="Diagram: a circle labelled living pattern, held together, with an arrow of usable order flowing in from food and sunlight and an arrow of disorder flowing out as heat and wa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2"/>
                    <pic:cNvPicPr>
                      <a:picLocks noChangeAspect="1" noChangeArrowheads="1"/>
                    </pic:cNvPicPr>
                  </pic:nvPicPr>
                  <pic:blipFill>
                    <a:blip r:embed="rId25"/>
                    <a:stretch>
                      <a:fillRect/>
                    </a:stretch>
                  </pic:blipFill>
                  <pic:spPr bwMode="auto">
                    <a:xfrm>
                      <a:off x="0" y="0"/>
                      <a:ext cx="4846320" cy="1980068"/>
                    </a:xfrm>
                    <a:prstGeom prst="rect">
                      <a:avLst/>
                    </a:prstGeom>
                    <a:noFill/>
                    <a:ln>
                      <a:noFill/>
                    </a:ln>
                  </pic:spPr>
                </pic:pic>
              </a:graphicData>
            </a:graphic>
          </wp:inline>
        </w:drawing>
      </w:r>
      <w:r>
        <w:t>← Back to Chapter 17: A Very Good Obituary</w:t>
      </w:r>
    </w:p>
    <w:p>
      <w:pPr/>
      <w:r>
        <w:t>Lecture 17 — Negentropy</w:t>
      </w:r>
    </w:p>
    <w:p>
      <w:pPr/>
      <w:r>
        <w:t>You need first: Lecture 16.</w:t>
      </w:r>
    </w:p>
    <w:p>
      <w:pPr/>
      <w:r>
        <w:t>After this lecture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Erwin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If you cannot say it plainly to an empty chair, you do not have it yet. That is allowed. Reread. Then continue.</w:t>
      </w:r>
    </w:p>
    <w:p w14:paraId="7B80D587" w14:textId="77777777" w:rsidR="00C049FC" w:rsidRDefault="00000000">
      <w:pPr>
        <w:pStyle w:val="Heading2"/>
        <w:spacing w:before="360" w:after="240"/>
        <w:jc w:val="center"/>
      </w:pPr>
      <w:bookmarkStart w:id="303" w:name="bm303"/>
      <w:r>
        <w:rPr>
          <w:rFonts w:ascii="Amazon Ember" w:hAnsi="Amazon Ember" w:cs="Amazon Ember" w:eastAsia="Amazon Ember"/>
        </w:rPr>
        <w:t>Chapter 18: Physics Notes: The Long Future</w:t>
      </w:r>
      <w:bookmarkEnd w:id="303"/>
    </w:p>
    <w:p>
      <w:pPr>
        <w:spacing w:before="120" w:after="240"/>
        <w:jc w:val="center"/>
      </w:pPr>
      <w:r>
        <w:rPr>
          <w:noProof/>
        </w:rPr>
        <w:drawing>
          <wp:inline distT="0" distB="0" distL="0" distR="0">
            <wp:extent cx="4846320" cy="2115999"/>
            <wp:effectExtent l="0" t="0" r="0" b="0"/>
            <wp:docPr id="5003" name="Figure 5003"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003"/>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r>
        <w:t>← Back to Chapter 18: There Is No Lid</w:t>
      </w:r>
    </w:p>
    <w:p>
      <w:pPr/>
      <w:r>
        <w:t>Lecture 18 — The Long Future</w:t>
      </w:r>
    </w:p>
    <w:p>
      <w:pPr/>
      <w:r>
        <w:t>You need first: Lectures 16–17.</w:t>
      </w:r>
    </w:p>
    <w:p>
      <w:pPr/>
      <w:r>
        <w:t>After this lecture you should be able to: Place the book’s ending on cosmological timescales, and state why there is no final filing moment — no lid.</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the reader learns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and remember that an ending is only the beginning of what has not yet been written.</w:t>
      </w:r>
    </w:p>
    <w:p>
      <w:pPr/>
      <w:r>
        <w:t>Stop. Before you go on — What, according to this lesson, is rarer than gravity — and why does that make “simplifying” accounts a crime rather than a tidy preference?</w:t>
      </w:r>
    </w:p>
    <w:p>
      <w:pPr/>
      <w:r>
        <w:t>If you cannot say it plainly to an empty chair, you do not have it yet. That is allowed. Reread. Then continue.</w:t>
      </w:r>
    </w:p>
    <w:p>
      <w:pPr>
        <w:pStyle w:val="Heading2"/>
      </w:pPr>
      <w:r>
        <w:t>And if you are honest: you also know which of those remain unsettled — and you will not let anyone, least of all a Ministry, paper over the difference. Understanding is not a form. It is the ability to say what is going on.</w:t>
      </w:r>
    </w:p>
    <w:p>
      <w:pPr>
        <w:pStyle w:val="Heading2"/>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pStyle w:val="Heading2"/>
      </w:pPr>
      <w:r>
        <w:t>After the last lecture — what you can actually do</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Ludwig Boltzmann, the statistical foundation of entropy.</w:t>
      </w:r>
    </w:p>
    <w:p w14:paraId="63D891B4" w14:textId="77777777" w:rsidR="00C049FC" w:rsidRDefault="00000000">
      <w:pPr>
        <w:spacing w:after="160"/>
        <w:jc w:val="both"/>
      </w:pPr>
      <w:r>
        <w:t>Chapter 17 — Negentropy. Erwin Schrödinger, What Is Life? (1944).</w:t>
      </w:r>
    </w:p>
    <w:p w14:paraId="63D891B4" w14:textId="77777777" w:rsidR="00C049FC" w:rsidRDefault="00000000">
      <w:pPr>
        <w:spacing w:after="160"/>
        <w:jc w:val="both"/>
      </w:pPr>
      <w:r>
        <w:t>Chapter 18 — The Long Future. Erwin Schrödinger,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next.</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