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the woman in the chair.</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State Reduction via Repeated Measurement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The Schrödinger Equation and Lawful Evolution</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Beginning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The No-Cloning Theorem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The Uncertainty Principle—Position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De Broglie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and still no certificate that restores a sister.</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 and never will be.</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Tegmark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w:r>
      </w:hyperlink>
      <w:r>
        <w:t>→ Lecture for this chapter: Negentropy</w:t>
      </w:r>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pStyle w:val="Heading2"/>
      </w:pPr>
      <w:r>
        <w:t>The shape of the course</w:t>
      </w:r>
    </w:p>
    <w:p>
      <w:pPr>
        <w:pStyle w:val="Heading2"/>
      </w:pPr>
      <w:r>
        <w:t>I. What a state is, and what it means to ask (Lectures 1–5) — superposition; the question your apparatus can ask; asking too soon; asking too often; the lawful quiet between records.</w:t>
      </w:r>
    </w:p>
    <w:p>
      <w:pPr>
        <w:pStyle w:val="Heading2"/>
      </w:pPr>
      <w:r>
        <w:t>II. What happens when you file the world (Lectures 6–10) — evaporating holes; entanglement; why you cannot copy a secret; why you cannot have both columns; why the moon does not need a rota.</w:t>
      </w:r>
    </w:p>
    <w:p>
      <w:pPr>
        <w:pStyle w:val="Heading2"/>
      </w:pPr>
      <w:r>
        <w:t>III. What the experts still fight about — and what they can still measure (Lectures 11–14) — the measurement problem; pilot waves; Bell’s number; strings, horizons, and honesty about what is unconfirmed.</w:t>
      </w:r>
    </w:p>
    <w:p>
      <w:pPr>
        <w:pStyle w:val="Heading2"/>
      </w:pPr>
      <w:r>
        <w:t>IV. What can be recovered, what must be paid for, and how long the universe has (Lectures 15–18) — planning without picking a church; the second law; living order; no lid.</w:t>
      </w:r>
    </w:p>
    <w:p>
      <w:pPr>
        <w:pStyle w:val="Heading2"/>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pPr>
        <w:pStyle w:val="Heading2"/>
      </w:pPr>
      <w:r>
        <w:t>I. What a state is, and what it means to ask (Lectures 1–5) — superposition; the question your apparatus can ask; asking too soon; asking too often; the lawful quiet between records.</w:t>
      </w:r>
    </w:p>
    <w:p w14:paraId="629CCC24" w14:textId="77777777" w:rsidR="00C049FC" w:rsidRDefault="00000000">
      <w:pPr>
        <w:pStyle w:val="Heading2"/>
        <w:spacing w:before="360" w:after="240"/>
        <w:jc w:val="center"/>
      </w:pPr>
      <w:bookmarkStart w:id="24" w:name="bm29"/>
      <w:r>
        <w:rPr>
          <w:rFonts w:ascii="Amazon Ember" w:hAnsi="Amazon Ember"/>
          <w:b/>
          <w:bCs/>
        </w:rPr>
        <w:t>Chapter 1: Lecture: Superposition</w:t>
      </w:r>
      <w:bookmarkEnd w:id="24"/>
    </w:p>
    <w:p w14:paraId="249EB767" w14:textId="77777777" w:rsidR="00C049FC" w:rsidRDefault="00C049FC">
      <w:pPr>
        <w:spacing w:before="120" w:after="240"/>
        <w:jc w:val="center"/>
      </w:pPr>
      <w:r>
        <w:rPr>
          <w:noProof/>
        </w:rPr>
        <w:t>← Back to Chapter 1: The Form That Would Not Resolve</w:t>
      </w:r>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pStyle w:val="Heading2"/>
        <w:spacing w:before="360" w:after="240"/>
        <w:jc w:val="center"/>
      </w:pPr>
      <w:bookmarkStart w:id="25" w:name="bm30"/>
      <w:r>
        <w:rPr>
          <w:rFonts w:ascii="Amazon Ember" w:hAnsi="Amazon Ember"/>
          <w:b/>
          <w:bCs/>
        </w:rPr>
        <w:t>Chapter 2: Lecture: Measurement Basis and Forced Collapse</w:t>
      </w:r>
      <w:bookmarkEnd w:id="25"/>
    </w:p>
    <w:p w14:paraId="5011857D" w14:textId="77777777" w:rsidR="00C049FC" w:rsidRDefault="00C049FC">
      <w:pPr>
        <w:spacing w:before="120" w:after="240"/>
        <w:jc w:val="center"/>
      </w:pPr>
      <w:r>
        <w:rPr>
          <w:noProof/>
        </w:rPr>
        <w:t>← Back to Chapter 2: The Wrong Queue</w:t>
      </w:r>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pStyle w:val="Heading2"/>
        <w:spacing w:before="360" w:after="240"/>
        <w:jc w:val="center"/>
      </w:pPr>
      <w:bookmarkStart w:id="26" w:name="bm31"/>
      <w:r>
        <w:rPr>
          <w:rFonts w:ascii="Amazon Ember" w:hAnsi="Amazon Ember"/>
          <w:b/>
          <w:bCs/>
        </w:rPr>
        <w:t>Chapter 3: Lecture: Premature Collapse</w:t>
      </w:r>
      <w:bookmarkEnd w:id="26"/>
    </w:p>
    <w:p w14:paraId="6C120E3C" w14:textId="77777777" w:rsidR="00C049FC" w:rsidRDefault="00C049FC">
      <w:pPr>
        <w:spacing w:before="120" w:after="240"/>
        <w:jc w:val="center"/>
      </w:pPr>
      <w:r>
        <w:rPr>
          <w:noProof/>
        </w:rPr>
        <w:t>← Back to Chapter 3: A Small Error in Reality</w:t>
      </w:r>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pStyle w:val="Heading2"/>
        <w:spacing w:before="360" w:after="240"/>
        <w:jc w:val="center"/>
      </w:pPr>
      <w:bookmarkStart w:id="27" w:name="bm32"/>
      <w:r>
        <w:rPr>
          <w:rFonts w:ascii="Amazon Ember" w:hAnsi="Amazon Ember"/>
          <w:b/>
          <w:bCs/>
        </w:rPr>
        <w:t>Chapter 4: Lecture: State Reduction via Repeated Measurement</w:t>
      </w:r>
      <w:bookmarkEnd w:id="27"/>
    </w:p>
    <w:p w14:paraId="5D740109" w14:textId="77777777" w:rsidR="00C049FC" w:rsidRDefault="00C049FC">
      <w:pPr>
        <w:spacing w:before="120" w:after="240"/>
        <w:jc w:val="center"/>
      </w:pPr>
      <w:r>
        <w:rPr>
          <w:noProof/>
        </w:rPr>
        <w:t>← Back to Chapter 4: Continuity Review</w:t>
      </w:r>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pStyle w:val="Heading2"/>
        <w:spacing w:before="360" w:after="240"/>
        <w:jc w:val="center"/>
      </w:pPr>
      <w:bookmarkStart w:id="28" w:name="bm33"/>
      <w:r>
        <w:rPr>
          <w:rFonts w:ascii="Amazon Ember" w:hAnsi="Amazon Ember"/>
          <w:b/>
          <w:bCs/>
        </w:rPr>
        <w:t>Chapter 5: Lecture: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pStyle w:val="Heading2"/>
      </w:pPr>
      <w:r>
        <w:t>II. What happens when you file the world (Lectures 6–10) — evaporating holes; entanglement; why you cannot copy a secret; why you cannot have both columns; why the moon does not need a rota.</w:t>
      </w:r>
    </w:p>
    <w:p w14:paraId="4EEF9E0B" w14:textId="77777777" w:rsidR="00C049FC" w:rsidRDefault="00000000">
      <w:pPr>
        <w:pStyle w:val="Heading2"/>
        <w:spacing w:before="360" w:after="240"/>
        <w:jc w:val="center"/>
      </w:pPr>
      <w:bookmarkStart w:id="29" w:name="bm34"/>
      <w:r>
        <w:rPr>
          <w:rFonts w:ascii="Amazon Ember" w:hAnsi="Amazon Ember"/>
          <w:b/>
          <w:bCs/>
        </w:rPr>
        <w:t>Chapter 6: Lecture: Hawking Radiation</w:t>
      </w:r>
      <w:bookmarkEnd w:id="29"/>
    </w:p>
    <w:p w14:paraId="610999F6" w14:textId="77777777" w:rsidR="00C049FC" w:rsidRDefault="00C049FC">
      <w:pPr>
        <w:spacing w:before="120" w:after="240"/>
        <w:jc w:val="center"/>
      </w:pPr>
      <w:r>
        <w:rPr>
          <w:noProof/>
        </w:rPr>
        <w:t>← Back to Chapter 6: The Object Is Not Mislaid</w:t>
      </w:r>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pStyle w:val="Heading2"/>
        <w:spacing w:before="360" w:after="240"/>
        <w:jc w:val="center"/>
      </w:pPr>
      <w:bookmarkStart w:id="30" w:name="bm35"/>
      <w:r>
        <w:rPr>
          <w:rFonts w:ascii="Amazon Ember" w:hAnsi="Amazon Ember"/>
          <w:b/>
          <w:bCs/>
        </w:rPr>
        <w:t>Chapter 7: Lecture: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pStyle w:val="Heading2"/>
        <w:spacing w:before="360" w:after="240"/>
        <w:jc w:val="center"/>
      </w:pPr>
      <w:bookmarkStart w:id="31" w:name="bm36"/>
      <w:r>
        <w:rPr>
          <w:rFonts w:ascii="Amazon Ember" w:hAnsi="Amazon Ember"/>
          <w:b/>
          <w:bCs/>
        </w:rPr>
        <w:t>Chapter 8: Lecture: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pStyle w:val="Heading2"/>
        <w:spacing w:before="360" w:after="240"/>
        <w:jc w:val="center"/>
      </w:pPr>
      <w:bookmarkStart w:id="32" w:name="bm37"/>
      <w:r>
        <w:rPr>
          <w:rFonts w:ascii="Amazon Ember" w:hAnsi="Amazon Ember"/>
          <w:b/>
          <w:bCs/>
        </w:rPr>
        <w:t>Chapter 9: Lecture: The Uncertainty Principle—Position and Momentum</w:t>
      </w:r>
      <w:bookmarkEnd w:id="32"/>
    </w:p>
    <w:p w14:paraId="2F0BE1BC" w14:textId="77777777" w:rsidR="00C049FC" w:rsidRDefault="00C049FC">
      <w:pPr>
        <w:spacing w:before="120" w:after="240"/>
        <w:jc w:val="center"/>
      </w:pPr>
      <w:r>
        <w:rPr>
          <w:noProof/>
        </w:rPr>
        <w:t>← Back to Chapter 9: The Two Columns</w:t>
      </w:r>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pStyle w:val="Heading2"/>
        <w:spacing w:before="360" w:after="240"/>
        <w:jc w:val="center"/>
      </w:pPr>
      <w:bookmarkStart w:id="33" w:name="bm38"/>
      <w:r>
        <w:rPr>
          <w:rFonts w:ascii="Amazon Ember" w:hAnsi="Amazon Ember"/>
          <w:b/>
          <w:bCs/>
        </w:rPr>
        <w:t>Chapter 10: Lecture: Decoherence and Einselection</w:t>
      </w:r>
      <w:bookmarkEnd w:id="33"/>
    </w:p>
    <w:p w14:paraId="1B7B03BC" w14:textId="77777777" w:rsidR="00C049FC" w:rsidRDefault="00C049FC">
      <w:pPr>
        <w:spacing w:before="120" w:after="240"/>
        <w:jc w:val="center"/>
      </w:pPr>
      <w:r>
        <w:rPr>
          <w:noProof/>
        </w:rPr>
        <w:t>← Back to Chapter 10: The Moon That Was Pending</w:t>
      </w:r>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pStyle w:val="Heading2"/>
      </w:pPr>
      <w: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Style w:val="Heading2"/>
        <w:spacing w:before="360" w:after="240"/>
        <w:jc w:val="center"/>
      </w:pPr>
      <w:bookmarkStart w:id="34" w:name="bm39"/>
      <w:r>
        <w:rPr>
          <w:rFonts w:ascii="Amazon Ember" w:hAnsi="Amazon Ember"/>
          <w:b/>
          <w:bCs/>
        </w:rPr>
        <w:t>Chapter 11: Lecture: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pStyle w:val="Heading2"/>
        <w:spacing w:before="360" w:after="240"/>
        <w:jc w:val="center"/>
      </w:pPr>
      <w:bookmarkStart w:id="35" w:name="bm40"/>
      <w:r>
        <w:rPr>
          <w:rFonts w:ascii="Amazon Ember" w:hAnsi="Amazon Ember"/>
          <w:b/>
          <w:bCs/>
        </w:rPr>
        <w:t>Chapter 12: Lecture: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pStyle w:val="Heading2"/>
        <w:spacing w:before="360" w:after="240"/>
        <w:jc w:val="center"/>
      </w:pPr>
      <w:bookmarkStart w:id="36" w:name="bm41"/>
      <w:r>
        <w:rPr>
          <w:rFonts w:ascii="Amazon Ember" w:hAnsi="Amazon Ember"/>
          <w:b/>
          <w:bCs/>
        </w:rPr>
        <w:t>Chapter 13: Lecture: Bell’s Theorem and the CHSH Inequality</w:t>
      </w:r>
      <w:bookmarkEnd w:id="36"/>
    </w:p>
    <w:p w14:paraId="5994E9F1" w14:textId="77777777" w:rsidR="00C049FC" w:rsidRDefault="00C049FC">
      <w:pPr>
        <w:spacing w:before="120" w:after="240"/>
        <w:jc w:val="center"/>
      </w:pPr>
      <w:r>
        <w:rPr>
          <w:noProof/>
        </w:rPr>
        <w:t>← Back to Chapter 13: The Panel of Experts</w:t>
      </w:r>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pStyle w:val="Heading2"/>
        <w:spacing w:before="360" w:after="240"/>
        <w:jc w:val="center"/>
      </w:pPr>
      <w:bookmarkStart w:id="37" w:name="bm42"/>
      <w:r>
        <w:rPr>
          <w:rFonts w:ascii="Amazon Ember" w:hAnsi="Amazon Ember"/>
          <w:b/>
          <w:bCs/>
        </w:rPr>
        <w:t>Chapter 14: Lecture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pStyle w:val="Heading2"/>
        <w:spacing w:before="360" w:after="240"/>
        <w:jc w:val="center"/>
      </w:pPr>
      <w:bookmarkStart w:id="38" w:name="bm43"/>
      <w:r>
        <w:rPr>
          <w:rFonts w:ascii="Amazon Ember" w:hAnsi="Amazon Ember"/>
          <w:b/>
          <w:bCs/>
        </w:rPr>
        <w:t>Chapter 14: Lecture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pStyle w:val="Heading2"/>
      </w:pPr>
      <w:r>
        <w:t>IV. What can be recovered, what must be paid for, and how long the universe has (Lectures 15–18) — planning without picking a church; the second law; living order; no lid.</w:t>
      </w:r>
    </w:p>
    <w:p w14:paraId="46DD3973" w14:textId="77777777" w:rsidR="00C049FC" w:rsidRDefault="00000000">
      <w:pPr>
        <w:pStyle w:val="Heading2"/>
        <w:spacing w:before="360" w:after="240"/>
        <w:jc w:val="center"/>
      </w:pPr>
      <w:bookmarkStart w:id="39" w:name="bm44"/>
      <w:r>
        <w:rPr>
          <w:rFonts w:ascii="Amazon Ember" w:hAnsi="Amazon Ember"/>
          <w:b/>
          <w:bCs/>
        </w:rPr>
        <w:t>Chapter 15: Lecture: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Pr>
      <w:bookmarkStart w:id="40" w:name="bm45"/>
      <w:r>
        <w:rPr>
          <w:rFonts w:ascii="Amazon Ember" w:hAnsi="Amazon Ember"/>
          <w:b/>
          <w:bCs/>
        </w:rPr>
        <w:t>Chapter 16: Lecture: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Lecture: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Lecture: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lesson,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pStyle w:val="Heading2"/>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pStyle w:val="Heading2"/>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pStyle w:val="Heading2"/>
      </w:pPr>
      <w:r>
        <w:t>After the last lecture — what you can actually do</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