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1,573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this is where the book begins.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r>
        <w:rPr>
          <w:color w:val="3B5170"/>
          <w:sz w:val="20"/>
          <w:szCs w:val="20"/>
          <w:u w:val="single"/>
        </w:rPr>
        <w:t xml:space="preserve">Assumes Chapter 1, in particular the irrationality of √2 and the countable-versus-uncountable distinction.</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r>
        <w:rPr>
          <w:color w:val="3B5170"/>
          <w:sz w:val="20"/>
          <w:szCs w:val="20"/>
          <w:u w:val="single"/>
        </w:rPr>
        <w:t xml:space="preserve">Assumes Chapter 2’s solving and factoring skills, and the fluency with exponents and fractions from Chapter 1.</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r>
        <w:rPr>
          <w:color w:val="3B5170"/>
          <w:sz w:val="20"/>
          <w:szCs w:val="20"/>
          <w:u w:val="single"/>
        </w:rPr>
        <w:t xml:space="preserve">Assumes Chapter 3 (turning equations into graphs and back), comfortable algebra such as simultaneous equations and completing the square, and the basic trigonometric ratios.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Assumes Chapter 4’s coordinate methods, and with them the algebra of Chapter 2 and the graphs of Chapter 3. It builds the geometric vocabulary every later chapter speaks.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Assumes Chapter 5, especially triangle similarity and the Pythagorean theorem, plus ordinary algebra and function notation.</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Assumes solid algebra and the inverse-function ideas (domain, range, reflection in y = x) rehearsed with the inverse trigonometric functions of Chapter 6.</w:t>
      </w:r>
      <w:r>
        <w:rPr>
          <w:color w:val="3B5170"/>
          <w:sz w:val="20"/>
          <w:szCs w:val="20"/>
          <w:u w:val="single"/>
        </w:rPr>
        <w:t xml:space="preserve"/>
      </w:r>
      <w:r>
        <w:rPr>
          <w:color w:val="3B5170"/>
          <w:sz w:val="20"/>
          <w:szCs w:val="20"/>
        </w:rPr>
        <w:t xml:space="preserve"/>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r>
        <w:rPr>
          <w:color w:val="3B5170"/>
          <w:sz w:val="20"/>
          <w:szCs w:val="20"/>
          <w:u w:val="single"/>
        </w:rPr>
        <w:t xml:space="preserve">Assumes Chapter 2’s equation solving and Chapter 7’s algebra, plus graphing straight lines and basic conics.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Assumes Chapter 8’s simultaneous equations and basic coordinate algebra. No calculus or matrices are needed.</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r>
        <w:rPr>
          <w:color w:val="3B5170"/>
          <w:sz w:val="20"/>
          <w:szCs w:val="20"/>
          <w:u w:val="single"/>
        </w:rPr>
        <w:t xml:space="preserve">Assumes the algebra of the earlier chapters (factoring, rationalizing, rational functions) and radian trigonometry. Nothing from Chapter 9 is needed.</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r>
        <w:rPr>
          <w:color w:val="3B5170"/>
          <w:sz w:val="20"/>
          <w:szCs w:val="20"/>
          <w:u w:val="single"/>
        </w:rPr>
        <w:t xml:space="preserve">Assumes Chapter 10’s ε–δ limits and its theorems, such as the Extreme Value Theorem, plus comfort with trigonometric, exponential and logarithmic functions.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Assumes Chapter 11: derivatives, the power, product and chain rules, and the Mean Value Theorem.</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 xml:space="preserve">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There is something almost comical about primes: they are completely deterministic — no randomness is involved in whether a given number is prime — and yet their appearance feels unpredictable. They are the mathematical version of a person who is reliably unreliable.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
        </w:r>
      </w:hyperlink>
      <w:r>
        <w:t xml:space="preserve"/>
      </w:r>
      <w:hyperlink w:anchor="sec_1_8" w:history="1">
        <w:r>
          <w:rPr>
            <w:color w:val="1155CC"/>
            <w:u w:val="single"/>
          </w:rPr>
          <w:t xml:space="preserve"/>
        </w:r>
      </w:hyperlink>
      <w:r>
        <w:t xml:space="preserve"/>
      </w:r>
      <w:hyperlink w:anchor="sec_1_6" w:history="1">
        <w:r>
          <w:rPr>
            <w:color w:val="1155CC"/>
            <w:u w:val="single"/>
          </w:rPr>
          <w:t xml:space="preserve"/>
        </w:r>
      </w:hyperlink>
      <w:r>
        <w:t xml:space="preserve">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w:t>
      </w:r>
      <w:hyperlink w:anchor="sec_1_8" w:history="1">
        <w:r>
          <w:rPr>
            <w:color w:val="1155CC"/>
            <w:u w:val="single"/>
          </w:rPr>
          <w:t xml:space="preserve"/>
        </w:r>
      </w:hyperlink>
      <w:r>
        <w:t xml:space="preserve"/>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Three kinds of answer, side by side:</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3330656" w14:textId="77777777" w:rsidR="00292FAC" w:rsidRDefault="001812AD">
      <w:pPr>
        <w:keepLines/>
        <w:spacing w:after="200"/>
      </w:pPr>
      <w:r>
        <w:t xml:space="preserve">The series continues.</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
      </w:r>
      <w:hyperlink w:anchor="ch_2" w:history="1">
        <w:r>
          <w:rPr>
            <w:color w:val="1155CC"/>
            <w:u w:val="single"/>
          </w:rPr>
          <w:t xml:space="preserve"/>
        </w:r>
      </w:hyperlink>
      <w:r>
        <w:t xml:space="preserve">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the next chapter pays the debt: it formalizes the coordinate plane itself, and its stranger cousins such as polar coordinates.</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Here is the whole apparatus working together.</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after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is 1/√(1 − x²)).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57CB51CD" w14:textId="77777777" w:rsidR="00292FAC" w:rsidRDefault="001812AD">
      <w:pPr>
        <w:keepLines/>
        <w:spacing w:after="200"/>
        <w:jc w:val="both"/>
      </w:pPr>
      <w:r>
        <w:t xml:space="preserve">The lesson worth carrying forward,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 xml:space="preserve">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w:t>
      </w:r>
      <w:hyperlink w:anchor="sec_8_4" w:history="1">
        <w:r>
          <w:rPr>
            <w:color w:val="1155CC"/>
            <w:u w:val="single"/>
          </w:rPr>
          <w:t xml:space="preserve"/>
        </w:r>
      </w:hyperlink>
      <w:r>
        <w:t xml:space="preserve">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w:t>
      </w:r>
      <w:hyperlink w:anchor="sec_8_6" w:history="1">
        <w:r>
          <w:rPr>
            <w:color w:val="1155CC"/>
            <w:u w:val="single"/>
          </w:rPr>
          <w:t xml:space="preserve"/>
        </w:r>
      </w:hyperlink>
      <w:r>
        <w:t xml:space="preserve"/>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08FEE55" w14:textId="77777777" w:rsidR="00292FAC" w:rsidRDefault="001812AD">
      <w:pPr>
        <w:keepLines/>
        <w:spacing w:after="200"/>
        <w:jc w:val="both"/>
      </w:pPr>
      <w:r>
        <w:t xml:space="preserve">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The arrows of this chapter have been added and scaled, resolved into components, dotted for angles and crossed for area and volume, assembled into lines and planes, and sorted into independent and dependent sets.</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 </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But first: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33D67796" w14:textId="77777777" w:rsidR="00292FAC" w:rsidRDefault="001812AD">
      <w:pPr>
        <w:keepLines/>
        <w:spacing w:after="200"/>
        <w:jc w:val="both"/>
      </w:pPr>
      <w:r>
        <w:t xml:space="preserve">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 xml:space="preserve">Multivariable Calculus, later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after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later on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w:t>
      </w:r>
      <w:hyperlink w:anchor="sec_12_5" w:history="1">
        <w:r>
          <w:rPr>
            <w:color w:val="1155CC"/>
            <w:u w:val="single"/>
          </w:rPr>
          <w:t xml:space="preserve"/>
        </w:r>
      </w:hyperlink>
      <w:r>
        <w:t xml:space="preserve"/>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Potencies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