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r>
        <w:t>No physics background is needed: the novel stands on its own. If it makes you curious, optional lectures and a glossary at the back explain the science and flag what remains unsettled.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rsidR="00395D88" w:rsidRDefault="00AF4E85">
      <w:pPr>
        <w:pStyle w:val="FirstParagraph"/>
        <w:spacing w:before="0" w:after="60"/>
      </w:pPr>
      <w:hyperlink w:anchor="lec00" w:history="1">
        <w:r>
          <w:rPr>
            <w:rStyle w:val="Hyperlink"/>
          </w:rPr>
          <w:t xml:space="preserve">Lecture. Chapter One</w:t>
        </w:r>
      </w:hyperlink>
    </w:p>
    <w:p w:rsidR="00395D88" w:rsidRDefault="00AF4E85">
      <w:pPr>
        <w:pStyle w:val="FirstParagraph"/>
        <w:spacing w:before="0" w:after="60"/>
      </w:pPr>
      <w:hyperlink w:anchor="lec01" w:history="1">
        <w:r>
          <w:rPr>
            <w:rStyle w:val="Hyperlink"/>
          </w:rPr>
          <w:t xml:space="preserve">Lecture. Chapter Two</w:t>
        </w:r>
      </w:hyperlink>
    </w:p>
    <w:p w:rsidR="00395D88" w:rsidRDefault="00AF4E85">
      <w:pPr>
        <w:pStyle w:val="FirstParagraph"/>
        <w:spacing w:before="0" w:after="60"/>
      </w:pPr>
      <w:hyperlink w:anchor="lec02" w:history="1">
        <w:r>
          <w:rPr>
            <w:rStyle w:val="Hyperlink"/>
          </w:rPr>
          <w:t xml:space="preserve">Lecture. Chapter Three</w:t>
        </w:r>
      </w:hyperlink>
    </w:p>
    <w:p w:rsidR="00395D88" w:rsidRDefault="00AF4E85">
      <w:pPr>
        <w:pStyle w:val="FirstParagraph"/>
        <w:spacing w:before="0" w:after="60"/>
      </w:pPr>
      <w:hyperlink w:anchor="lec03" w:history="1">
        <w:r>
          <w:rPr>
            <w:rStyle w:val="Hyperlink"/>
          </w:rPr>
          <w:t xml:space="preserve">Lecture. Chapter Four</w:t>
        </w:r>
      </w:hyperlink>
    </w:p>
    <w:p w:rsidR="00395D88" w:rsidRDefault="00AF4E85">
      <w:pPr>
        <w:pStyle w:val="FirstParagraph"/>
        <w:spacing w:before="0" w:after="60"/>
      </w:pPr>
      <w:hyperlink w:anchor="lec04" w:history="1">
        <w:r>
          <w:rPr>
            <w:rStyle w:val="Hyperlink"/>
          </w:rPr>
          <w:t xml:space="preserve">Lecture. Chapters Five and Six</w:t>
        </w:r>
      </w:hyperlink>
    </w:p>
    <w:p w:rsidR="00395D88" w:rsidRDefault="00AF4E85">
      <w:pPr>
        <w:pStyle w:val="FirstParagraph"/>
        <w:spacing w:before="0" w:after="60"/>
      </w:pPr>
      <w:hyperlink w:anchor="lec05" w:history="1">
        <w:r>
          <w:rPr>
            <w:rStyle w:val="Hyperlink"/>
          </w:rPr>
          <w:t xml:space="preserve">Lecture. Chapter Seven</w:t>
        </w:r>
      </w:hyperlink>
    </w:p>
    <w:p w:rsidR="00395D88" w:rsidRDefault="00AF4E85">
      <w:pPr>
        <w:pStyle w:val="FirstParagraph"/>
        <w:spacing w:before="0" w:after="60"/>
      </w:pPr>
      <w:hyperlink w:anchor="lec06" w:history="1">
        <w:r>
          <w:rPr>
            <w:rStyle w:val="Hyperlink"/>
          </w:rPr>
          <w:t xml:space="preserve">Lecture. Chapter Eight</w:t>
        </w:r>
      </w:hyperlink>
    </w:p>
    <w:p w:rsidR="00395D88" w:rsidRDefault="00AF4E85">
      <w:pPr>
        <w:pStyle w:val="FirstParagraph"/>
        <w:spacing w:before="0" w:after="60"/>
      </w:pPr>
      <w:hyperlink w:anchor="lec07" w:history="1">
        <w:r>
          <w:rPr>
            <w:rStyle w:val="Hyperlink"/>
          </w:rPr>
          <w:t xml:space="preserve">Lecture. Chapter Nine</w:t>
        </w:r>
      </w:hyperlink>
    </w:p>
    <w:p w:rsidR="00395D88" w:rsidRDefault="00AF4E85">
      <w:pPr>
        <w:pStyle w:val="FirstParagraph"/>
        <w:spacing w:before="0" w:after="60"/>
      </w:pPr>
      <w:hyperlink w:anchor="lec08" w:history="1">
        <w:r>
          <w:rPr>
            <w:rStyle w:val="Hyperlink"/>
          </w:rPr>
          <w:t xml:space="preserve">Lecture. Chapter Ten</w:t>
        </w:r>
      </w:hyperlink>
    </w:p>
    <w:p w:rsidR="00395D88" w:rsidRDefault="00AF4E85">
      <w:pPr>
        <w:pStyle w:val="FirstParagraph"/>
        <w:spacing w:before="0" w:after="60"/>
      </w:pPr>
      <w:hyperlink w:anchor="lec09" w:history="1">
        <w:r>
          <w:rPr>
            <w:rStyle w:val="Hyperlink"/>
          </w:rPr>
          <w:t xml:space="preserve">Lecture. Chapter Eleven</w:t>
        </w:r>
      </w:hyperlink>
    </w:p>
    <w:p w:rsidR="00395D88" w:rsidRDefault="00AF4E85">
      <w:pPr>
        <w:pStyle w:val="FirstParagraph"/>
        <w:spacing w:before="0" w:after="60"/>
      </w:pPr>
      <w:hyperlink w:anchor="lec10" w:history="1">
        <w:r>
          <w:rPr>
            <w:rStyle w:val="Hyperlink"/>
          </w:rPr>
          <w:t xml:space="preserve">Lecture. Chapter Twelve</w:t>
        </w:r>
      </w:hyperlink>
    </w:p>
    <w:p w:rsidR="00395D88" w:rsidRDefault="00AF4E85">
      <w:pPr>
        <w:pStyle w:val="FirstParagraph"/>
        <w:spacing w:before="0" w:after="60"/>
      </w:pPr>
      <w:hyperlink w:anchor="lec11" w:history="1">
        <w:r>
          <w:rPr>
            <w:rStyle w:val="Hyperlink"/>
          </w:rPr>
          <w:t xml:space="preserve">Lecture. Chapter Thirteen</w:t>
        </w:r>
      </w:hyperlink>
    </w:p>
    <w:p w:rsidR="00395D88" w:rsidRDefault="00AF4E85">
      <w:pPr>
        <w:pStyle w:val="FirstParagraph"/>
        <w:spacing w:before="0" w:after="60"/>
      </w:pPr>
      <w:hyperlink w:anchor="lec12" w:history="1">
        <w:r>
          <w:rPr>
            <w:rStyle w:val="Hyperlink"/>
          </w:rPr>
          <w:t xml:space="preserve">Lecture. Chapter Fourteen</w:t>
        </w:r>
      </w:hyperlink>
    </w:p>
    <w:p w:rsidR="00395D88" w:rsidRDefault="00AF4E85">
      <w:pPr>
        <w:pStyle w:val="FirstParagraph"/>
        <w:spacing w:before="0" w:after="60"/>
      </w:pPr>
      <w:hyperlink w:anchor="lec13" w:history="1">
        <w:r>
          <w:rPr>
            <w:rStyle w:val="Hyperlink"/>
          </w:rPr>
          <w:t xml:space="preserve">Lecture. Chapter Fifteen</w:t>
        </w:r>
      </w:hyperlink>
    </w:p>
    <w:p w:rsidR="00395D88" w:rsidRDefault="00AF4E85">
      <w:pPr>
        <w:pStyle w:val="FirstParagraph"/>
        <w:spacing w:before="0" w:after="60"/>
      </w:pPr>
      <w:hyperlink w:anchor="lec14" w:history="1">
        <w:r>
          <w:rPr>
            <w:rStyle w:val="Hyperlink"/>
          </w:rPr>
          <w:t xml:space="preserve">Lecture. Chapters Sixteen and Seventeen</w:t>
        </w:r>
      </w:hyperlink>
    </w:p>
    <w:p w:rsidR="00395D88" w:rsidRDefault="00AF4E85">
      <w:pPr>
        <w:pStyle w:val="FirstParagraph"/>
        <w:spacing w:before="0" w:after="60"/>
      </w:pPr>
      <w:hyperlink w:anchor="_TocAll0001" w:history="1">
        <w:r>
          <w:rPr>
            <w:rStyle w:val="Hyperlink"/>
          </w:rPr>
          <w:t xml:space="preserve">Glossary</w:t>
        </w:r>
      </w:hyperlink>
    </w:p>
    <w:p w:rsidR="00395D88" w:rsidRDefault="00AF4E85">
      <w:pPr>
        <w:pStyle w:val="FirstParagraph"/>
        <w:spacing w:before="0" w:after="60"/>
      </w:pPr>
      <w:hyperlink w:anchor="_TocAll0002" w:history="1">
        <w:r>
          <w:rPr>
            <w:rStyle w:val="Hyperlink"/>
          </w:rPr>
          <w:t xml:space="preserve">Bibliography</w:t>
        </w:r>
      </w:hyperlink>
    </w:p>
    <w:p w:rsidR="00395D88" w:rsidRDefault="00AF4E85">
      <w:pPr>
        <w:pStyle w:val="FirstParagraph"/>
        <w:spacing w:before="0" w:after="60"/>
      </w:pPr>
      <w:hyperlink w:anchor="aboutAuthor" w:history="1">
        <w:r>
          <w:rPr>
            <w:rStyle w:val="Hyperlink"/>
          </w:rPr>
          <w:t xml:space="preserve">About the Author</w:t>
        </w:r>
      </w:hyperlink>
    </w:p>
    <w:p w:rsidR="00395D88" w:rsidRDefault="00AF4E85">
      <w:pPr>
        <w:pStyle w:val="FirstParagraph"/>
        <w:spacing w:before="0" w:after="60"/>
      </w:pPr>
      <w:hyperlink w:anchor="alsoBy" w:history="1">
        <w:r>
          <w:rPr>
            <w:rStyle w:val="Hyperlink"/>
          </w:rPr>
          <w:t xml:space="preserve">Also by Lothar J. Musiol</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Dr Ramanathan and her colleagues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t>Dr Ramanathan set the cursor at the edge of the noise floor. “There is also a residue underneath it that I cannot source. It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engineer.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“I am an informed Undead, and I am currently your instrument,” said Eilstein. “I am the only detector on this planet that responds to the thing you cannot measure. Mr van Casteel’s balance sees the vacuum. Miss Pike’s traces see the barrier. Nobody sees the waste,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t xml:space="preserve"> an outsider’s certificate is good, may he still require an invitation? He</w:t>
      </w:r>
      <w: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introduces vacuum zero-point energy and the Casimir effect. Neither is an established cause of quantum tunnelling; the novel links them through its speculative mechanism.</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retains a zero-point energy of one-half hbar omega in its ground state. Summing all modes requires renormalisation; it does not establish a directly measured absolute energy density of empty space. Vacuum-fluctuation calculations contribute to observed effects such as the Lamb shift and spontaneous emission; the anomalous magnetic moment is another precise QED test. These observations do not directly measure absolute vacuum energy.</w:t>
      </w:r>
    </w:p>
    <w:p w14:paraId="4BCF08A3" w14:textId="77777777" w:rsidR="00395D88" w:rsidRDefault="00AF4E85">
      <w:pPr>
        <w:pStyle w:val="BodyText"/>
      </w:pPr>
      <w:r>
        <w:rPr>
          <w:b/>
          <w:bCs/>
        </w:rPr>
        <w:t>The Casimir effect.</w:t>
      </w:r>
      <w:r>
        <w:t xml:space="preserve"> </w:t>
      </w:r>
      <w:hyperlink w:anchor="bib_casimir1948" w:history="1">
        <w:r>
          <w:rPr>
            <w:color w:val="0563C1"/>
            <w:u w:val="single"/>
          </w:rPr>
          <w:t xml:space="preserve">Hendrik Casimir</w:t>
        </w:r>
      </w:hyperlink>
      <w:r>
        <w:t xml:space="preserve">,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t xml:space="preserve">measured decisively by </w:t>
      </w:r>
      <w:hyperlink w:anchor="bib_lamoreaux1997" w:history="1">
        <w:r>
          <w:rPr>
            <w:color w:val="0563C1"/>
            <w:u w:val="single"/>
          </w:rPr>
          <w:t xml:space="preserve">Lamoreaux in 1997</w:t>
        </w:r>
      </w:hyperlink>
      <w:r>
        <w:t xml:space="preserve"> and many times since.</w:t>
      </w:r>
    </w:p>
    <w:p w14:paraId="19563455" w14:textId="77777777" w:rsidR="00395D88" w:rsidRDefault="00AF4E85">
      <w:pPr>
        <w:pStyle w:val="BodyText"/>
      </w:pPr>
      <w:r>
        <w:t>The Casimir effect shows that boundary conditions affect allowed field modes. The measured force reflects an energy difference between boundary configurations; it does not directly measure absolute vacuum energy.</w:t>
      </w:r>
      <w:r>
        <w:rPr>
          <w:b/>
          <w:bCs/>
        </w:rPr>
      </w:r>
      <w:r/>
    </w:p>
    <w:p w14:paraId="1B2252C9" w14:textId="77777777" w:rsidR="00395D88" w:rsidRDefault="00AF4E85">
      <w:pPr>
        <w:pStyle w:val="BodyText"/>
      </w:pPr>
      <w:r>
        <w:rPr>
          <w:b/>
        </w:rPr>
        <w:t>Why a cheaper floor thins a barrier.</w:t>
      </w:r>
      <w:r>
        <w:t xml:space="preserve"> Tunnelling probability depends exponentially on the barrier action. For a rectangular barrier, transmission includes exp(-2 k L), where k is proportional to sqrt(V0 - E). Changing the potential can alter that exponent, but shifting the energy reference alone does not necessarily change the physical barrier. The novel proposes that a small change in the vacuum floor alters the effective barrier. That is speculative; its numerical effect cannot be inferred from the Casimir effect alone.</w:t>
      </w:r>
    </w:p>
    <w:p w14:paraId="0ECE9B73" w14:textId="77777777" w:rsidR="00395D88" w:rsidRDefault="00AF4E85">
      <w:pPr>
        <w:pStyle w:val="BodyText"/>
      </w:pPr>
      <w:r>
        <w:rPr>
          <w:b/>
          <w:bCs/>
        </w:rPr>
        <w:t>What Chapter Two was actually showing you.</w:t>
      </w:r>
      <w:r>
        <w:t xml:space="preserve"> Within the novel's speculative model, a lower vacuum floor changes the effective barrier, and the fourteen are caught where it thins first. Known Casimir effects do not establish this mechanism.</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vacuum-energy discrepancy is a major unsolved problem in theoretical physics. Estimates using a Planck-scale cutoff differ from the observed cosmological value by roughly 120 orders of magnitude; the comparison depends on how the quantum-field estimate is defined.</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Quantum-field models assign zero-point energy to the vacuum, and vacuum fluctuations help explain observed effects. Those effects are measured; absolute vacuum energy has not been directly measured.</w:t>
      </w:r>
    </w:p>
    <w:p w14:paraId="6DE261EC" w14:textId="77777777" w:rsidR="00395D88" w:rsidRDefault="00AF4E85">
      <w:pPr>
        <w:pStyle w:val="BodyText"/>
        <w:numPr>
          <w:ilvl w:val="0"/>
          <w:numId w:val="3"/>
        </w:numPr>
      </w:pPr>
      <w:r>
        <w:t>Boundary conditions change the allowed field modes and produce a measurable Casimir force. The force reflects an energy difference between configurations; it does not measure absolute vacuum energy.</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t>The novel's premise is that a change in the vacuum reshapes the effective barrier. Tunnelling rates depend exponentially on barrier action, so a change in the profile could affect the rate. Known Casimir effects do not demonstrate a planet-scale change or this mechanism.</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w:t>
      </w:r>
      <w:hyperlink w:anchor="bib_einstein1926" w:history="1">
        <w:r>
          <w:rPr>
            <w:color w:val="0563C1"/>
            <w:u w:val="single"/>
          </w:rPr>
          <w:t xml:space="preserve">a 1926 letter to Max Born</w:t>
        </w:r>
      </w:hyperlink>
      <w:r>
        <w:t xml:space="preserve">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w:t>
      </w:r>
      <w:hyperlink w:anchor="bib_epr1935" w:history="1">
        <w:r>
          <w:rPr>
            <w:color w:val="0563C1"/>
            <w:u w:val="single"/>
          </w:rPr>
          <w:t xml:space="preserve">The 1935 EPR paper</w:t>
        </w:r>
      </w:hyperlink>
      <w:r>
        <w:t xml:space="preserve">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claim to prove determinism. He infers it from an alleged observable cost: in his model, stochastic outcomes leave traces and determined outcomes do not. This is a premise of the novel, not a diagnostic established by Landauer’s principle.</w:t>
      </w:r>
      <w:r>
        <w:rPr>
          <w:i/>
          <w:iCs/>
        </w:rPr>
      </w:r>
      <w:r/>
    </w:p>
    <w:p w14:paraId="54C829EE" w14:textId="77777777" w:rsidR="00395D88" w:rsidRDefault="00AF4E85">
      <w:pPr>
        <w:pStyle w:val="BodyText"/>
        <w:numPr>
          <w:ilvl w:val="0"/>
          <w:numId w:val="4"/>
        </w:numPr>
      </w:pPr>
      <w:r>
        <w:rPr>
          <w:b/>
        </w:rPr>
        <w:t>Landauer's principle</w:t>
      </w:r>
      <w:r>
        <w:t xml:space="preserve"> sets a minimum heat cost of k_B T ln 2 for erasing one bit at temperature T under idealized conditions. The bound applies to erasure; it does not establish a universal thermodynamic cost for every physical outcome.</w:t>
      </w:r>
    </w:p>
    <w:p w14:paraId="1DFD6E79" w14:textId="77777777" w:rsidR="00395D88" w:rsidRDefault="00AF4E85">
      <w:pPr>
        <w:pStyle w:val="BodyText"/>
        <w:numPr>
          <w:ilvl w:val="0"/>
          <w:numId w:val="4"/>
        </w:numPr>
      </w:pPr>
      <w:r>
        <w:t>In Eilstein’s model, a transition with one available final state counts as no selection. That is a story premise, not a thermodynamic result.</w:t>
      </w:r>
    </w:p>
    <w:p w14:paraId="1E83D7B9" w14:textId="77777777" w:rsidR="00395D88" w:rsidRDefault="00AF4E85">
      <w:pPr>
        <w:pStyle w:val="BodyText"/>
      </w:pPr>
      <w:r>
        <w:t>So “no leavings” is Eilstein’s fictional inference. Landauer’s principle alone cannot show that an outcome was predetermined; measurement and erasure costs depend on the apparatus, protocol and thermodynamic state.</w:t>
      </w:r>
    </w:p>
    <w:p w14:paraId="42F79DC9" w14:textId="77777777" w:rsidR="00395D88" w:rsidRDefault="00AF4E85">
      <w:pPr>
        <w:pStyle w:val="BodyText"/>
      </w:pPr>
      <w:r>
        <w:rPr>
          <w:b/>
          <w:bCs/>
        </w:rPr>
        <w:t>The tunnelling mechanism underneath.</w:t>
      </w:r>
      <w:r>
        <w:t xml:space="preserve"> This is the novel's speculative mechanism, not a result of standard quantum mechanics. Tunnelling rates depend on the actual potential barrier and particle energy; a change in the energy reference alone changes no physics. In the story, the register keeps fourteen superpositions over options that have ceased to exist. Fainrose interprets the mismatch as administrative confinement, then proposes that a six-hour change in the vacuum floor removed the remaining barrier. The distribution was not sampled, she argues; it was drained. That explanation belongs to the novel's model, not to established physics.</w:t>
      </w:r>
      <w:r>
        <w:rPr>
          <w:i/>
          <w:iCs/>
        </w:rPr>
      </w:r>
      <w:r/>
      <w:r/>
      <w:r>
        <w:rPr>
          <w:b/>
          <w:bCs/>
        </w:rPr>
      </w:r>
      <w:r/>
    </w:p>
    <w:p w14:paraId="306D1019" w14:textId="77777777" w:rsidR="00395D88" w:rsidRDefault="00AF4E85">
      <w:pPr>
        <w:pStyle w:val="BodyText"/>
      </w:pPr>
      <w:r>
        <w:rPr>
          <w:b/>
          <w:bCs/>
        </w:rPr>
        <w:t>The caveat worth keeping.</w:t>
      </w:r>
      <w:r>
        <w:t xml:space="preserve"> The chapter does not settle whether quantum indeterminacy is fundamental; no accepted hidden-variable completion is required by the evidence. Within the story, Eilstein interprets fourteen records as evidence that the outcomes were fixed and that the reported 6.7% rate came from counting a population rather than examining its initial conditions. This is the characters' inference from fictional evidence, not a scientific demonstration of determinism.</w:t>
      </w:r>
      <w:r>
        <w:rPr>
          <w:i/>
          <w:iCs/>
        </w:rPr>
      </w:r>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Landauer’s bound applies to logically irreversible erasure under stated conditions, not universally to every measurement or outcome. In the story, “no leavings” is an invented diagnostic, not an established test for determinism.</w:t>
      </w:r>
    </w:p>
    <w:p w14:paraId="3A991D5F" w14:textId="77777777" w:rsidR="00395D88" w:rsidRDefault="00AF4E85">
      <w:pPr>
        <w:pStyle w:val="BodyText"/>
        <w:numPr>
          <w:ilvl w:val="0"/>
          <w:numId w:val="5"/>
        </w:numPr>
      </w:pPr>
      <w:r>
        <w:t>Eilstein treats the absence of an erasure cost as evidence of determination. This is his fictional diagnostic, not a consequence of Landauer’s principle.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w:t>
      </w:r>
      <w:hyperlink w:anchor="bib_bekenstein1972" w:history="1">
        <w:r>
          <w:rPr>
            <w:color w:val="0563C1"/>
            <w:u w:val="single"/>
          </w:rPr>
          <w:t xml:space="preserve">Bekenstein’s 1972</w:t>
        </w:r>
      </w:hyperlink>
      <w:r>
        <w:t xml:space="preserve">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A black hole's entropy scales with its horizon area. This result motivates holographic bounds for gravitating regions. Extending the bound to all space remains a theoretical principle, not an experimentally measured universal capacity.</w:t>
      </w:r>
    </w:p>
    <w:p w14:paraId="70E49294" w14:textId="77777777" w:rsidR="00395D88" w:rsidRDefault="00AF4E85">
      <w:pPr>
        <w:pStyle w:val="BodyText"/>
      </w:pPr>
      <w:r>
        <w:rPr>
          <w:b/>
        </w:rPr>
        <w:t>From a bound to a principle.</w:t>
      </w:r>
      <w:r>
        <w:t xml:space="preserve"> 't Hooft and Susskind took a further theoretical step: if information in a region can be represented on its boundary, the boundary may provide a complete account. The interior and boundary are not interchangeable in every setting. In the AdS/CFT correspondence (</w:t>
      </w:r>
      <w:hyperlink w:anchor="bib_maldacena1997" w:history="1">
        <w:r>
          <w:rPr>
            <w:color w:val="0563C1"/>
            <w:u w:val="single"/>
          </w:rPr>
          <w:t xml:space="preserve">Maldacena, 1997</w:t>
        </w:r>
      </w:hyperlink>
      <w:r>
        <w:t>), a gravitational theory in a (d+1)-dimensional anti-de Sitter bulk is conjectured to be dual to a conformal field theory without gravity on its d-dimensional boundary. Within this conjecture, the descriptions are expected to yield equivalent physics; this does not establish which account is real.</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became less subscribed - is speculative fiction. De Sitter horizon entropy and temperature are related to geometry, but no established theory predicts that locally reducing information on a screen changes local vacuum energy. The ramp-plateau-ramp profile is also invented.</w:t>
      </w:r>
      <w:r>
        <w:rPr>
          <w:b/>
          <w:bCs/>
        </w:rPr>
      </w:r>
      <w:r/>
    </w:p>
    <w:p w14:paraId="51B62779" w14:textId="77777777" w:rsidR="00395D88" w:rsidRDefault="00AF4E85">
      <w:pPr>
        <w:pStyle w:val="BodyText"/>
      </w:pPr>
      <w:r>
        <w:rPr>
          <w:b/>
          <w:bCs/>
        </w:rPr>
        <w:t>The entropy accounting.</w:t>
      </w:r>
      <w:r>
        <w:t xml:space="preserve"> The proposed link between a pending state’s options, surface information and barrier height is the novel’s invented model, not a consequence of holographic entropy bounds.</w:t>
      </w:r>
      <w:r/>
      <w:r>
        <w:rPr>
          <w:b/>
          <w:bCs/>
        </w:rPr>
      </w:r>
      <w:r/>
    </w:p>
    <w:p w14:paraId="54153448" w14:textId="77777777" w:rsidR="00395D88" w:rsidRDefault="00AF4E85">
      <w:pPr>
        <w:pStyle w:val="BodyText"/>
      </w:pPr>
      <w:r>
        <w:rPr>
          <w:b/>
        </w:rPr>
        <w:t>The recommendation and its fictional physics.</w:t>
      </w:r>
      <w:r>
        <w:t xml:space="preserve"> "Make everybody fat" is Mrs Kind's fictional recommendation. More recorded options or correlations are not known to physically harden a tunnelling barrier.</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In specific holographic models, a unitary boundary theory provides theoretical evidence for unitary bulk evolution. This is not an experimental resolution for astrophysical black holes. Unitarity conserves information globally; it does not guarantee practical access to it.</w:t>
      </w:r>
      <w:r>
        <w:rPr>
          <w:i/>
          <w:iCs/>
        </w:rPr>
      </w:r>
      <w:r/>
      <w:r>
        <w:rPr>
          <w:b/>
          <w:bCs/>
        </w:rPr>
      </w:r>
      <w:r/>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AdS/CFT is a conjectured duality studied in specific mathematical models; it is not experimentally established as a description of our universe.</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and vacuum energy are related in specific theoretical settings. No established result supports the novel’s proposed local link between screen information and vacuum energy.</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rPr>
        <w:t>Complementarity.</w:t>
      </w:r>
      <w:r>
        <w:t xml:space="preserve"> </w:t>
      </w:r>
      <w:hyperlink w:anchor="bib_stu1993" w:history="1">
        <w:r>
          <w:rPr>
            <w:color w:val="0563C1"/>
            <w:u w:val="single"/>
          </w:rPr>
          <w:t xml:space="preserve">Susskind, Thorlacius and Uglum</w:t>
        </w:r>
      </w:hyperlink>
      <w:r>
        <w:t xml:space="preserve"> proposed in 1993 that black-hole complementarity might address the information paradox by giving outside and infalling observers different accounts. In the proposal, an outside observer sees information encoded on a stretched horizon and returned in radiation; an infalling observer sees an ordinary horizon. The conjecture says no observer can compare both accounts. Its application to astrophysical black holes remains debated and has no experimental confirmation. This is the doctrine the Office of the President relies upon, and it is stated fairly in the chapter.</w:t>
      </w:r>
    </w:p>
    <w:p w14:paraId="1F8E0C03" w14:textId="77777777" w:rsidR="00395D88" w:rsidRDefault="00AF4E85">
      <w:pPr>
        <w:pStyle w:val="BodyText"/>
      </w:pPr>
      <w:r>
        <w:rPr>
          <w:b/>
        </w:rPr>
        <w:t>The tension: the firewall argument.</w:t>
      </w:r>
      <w:r>
        <w:t xml:space="preserve"> In 2012, </w:t>
      </w:r>
      <w:hyperlink w:anchor="bib_amps2012" w:history="1">
        <w:r>
          <w:rPr>
            <w:color w:val="0563C1"/>
            <w:u w:val="single"/>
          </w:rPr>
          <w:t xml:space="preserve">Almheiri, Marolf, Polchinski and Sully</w:t>
        </w:r>
      </w:hyperlink>
      <w:r>
        <w:t xml:space="preserve"> (AMPS) argued that several assumptions cannot all hold together; this is not an experimentally confirmed result. For the outside account to work, a late Hawking quantum must be maximally correlated with the radiation already emitted. For an infalling observer to encounter an unremarkable horizon, that quantum must also be correlated with its partner just inside. Monogamy of entanglement prevents both correlations from being maximal:</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In specific semiclassical models, island and quantum-extremal-surface calculations reproduce Page-curve-like behavior for radiation entropy. These results are theoretical; their application to real astrophysical black holes remains unsettled. In the novel, Beatrix’s argument follows from the story’s premises. Its reported S = 2.41 reading is fictional: a real CHSH violation would test Bell-locality under stated assumptions, but would not by itself demonstrate black-hole information loss or a firewall. The value 2 sqrt 2 (about 2.828) is the ideal quantum maximum for CHSH, not a generic prediction.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The exponential sensitivity of tunnelling is real. The proposed vacuum-floor change and its stellar effect belong to the novel’s invented mechanism; multiplying a hypothetical rate change by 10^56 nuclei does not establish a measurable change in stellar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Black hole complementarity is a proposed framework for reconciling exterior and interior accounts; whether it resolves the information paradox remains debated.</w:t>
      </w:r>
    </w:p>
    <w:p w14:paraId="057FEC78" w14:textId="77777777" w:rsidR="00395D88" w:rsidRDefault="00AF4E85">
      <w:pPr>
        <w:pStyle w:val="BodyText"/>
        <w:numPr>
          <w:ilvl w:val="0"/>
          <w:numId w:val="7"/>
        </w:numPr>
      </w:pPr>
      <w:r>
        <w:t>The AMPS argument uses entanglement monogamy to show that its assumptions cannot all hold together. A firewall is a possible implication, not an observed feature; the paradox remains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w:t>
      </w:r>
      <w:hyperlink w:anchor="bib_godel1931" w:history="1">
        <w:r>
          <w:rPr>
            <w:color w:val="0563C1"/>
            <w:u w:val="single"/>
          </w:rPr>
          <w:t xml:space="preserve">Gödel’s 1931 theorem</w:t>
        </w:r>
      </w:hyperlink>
      <w:r>
        <w:t xml:space="preserve"> shows that any consistent, effectively axiomatised system strong enough for arithmetic cannot decide every sentence in its language. The original proof required a stronger consistency condition; Rosser later showed that consistency alone suffices for an undecidable sentence. The familiar description ‘true but unprovable’ requires suitable soundness and interpretation in the standard model.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a sentence G asserting, in effect, that G is not provable in F. If F proves G, it can also verify that G has a proof, contradicting what G asserts; F would then be inconsistent. If F is sound, it cannot prove G, and G is true in the intended arithmetic model.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incompleteness theorem</w:t>
      </w:r>
      <w:r>
        <w:t> says that, under the usual conditions, a consistent, effectively axiomatised system capable of arithmetic cannot prove its own consistency: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w:t>
      </w:r>
      <w:hyperlink w:anchor="bib_cubitt2015" w:history="1">
        <w:r>
          <w:rPr>
            <w:color w:val="0563C1"/>
            <w:u w:val="single"/>
          </w:rPr>
          <w:t xml:space="preserve">Cubitt, Pérez-García and Wolf</w:t>
        </w:r>
      </w:hyperlink>
      <w:r>
        <w:t xml:space="preserve">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produced a Gödel-shaped resemblance: each available answer presupposed the point under dispute, and the department had spent an entire chapter accidentally re-enacting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w:t>
      </w:r>
      <w:hyperlink w:anchor="bib_hofstadter1979" w:history="1">
        <w:r>
          <w:rPr>
            <w:color w:val="0563C1"/>
            <w:u w:val="single"/>
          </w:rPr>
          <w:t xml:space="preserve">Hofstadter, 1979</w:t>
        </w:r>
      </w:hyperlink>
      <w:r>
        <w:t xml:space="preserve">)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incompleteness theorem shows that a consistent, effectively axiomatised system capable of arithmetic cannot prove its own consistency under the usual formalisation, died of inanition in 1978 after refusing food his wife had not tasted while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 xml:space="preserve">Chapter Eight brings in Nash equilibrium and the commons, nonlocal games as the operational face of Bell’s theorem, and the </w:t>
      </w:r>
      <w:hyperlink w:anchor="bib_ji2020" w:history="1">
        <w:r>
          <w:rPr>
            <w:color w:val="0563C1"/>
            <w:u w:val="single"/>
          </w:rPr>
          <w:t xml:space="preserve">2020 result</w:t>
        </w:r>
      </w:hyperlink>
      <w:r>
        <w:t xml:space="preserve"> that the value of such games is undecidable.</w:t>
      </w:r>
    </w:p>
    <w:p w14:paraId="5FC3DA80" w14:textId="77777777" w:rsidR="00395D88" w:rsidRDefault="00AF4E85">
      <w:pPr>
        <w:pStyle w:val="BodyText"/>
      </w:pPr>
      <w:r>
        <w:rPr>
          <w:b/>
          <w:bCs/>
        </w:rPr>
        <w:t>Equilibrium, and why the Programme was structurally doomed.</w:t>
      </w:r>
      <w:r>
        <w:t xml:space="preserve"> </w:t>
      </w:r>
      <w:hyperlink w:anchor="bib_nash1950" w:history="1">
        <w:r>
          <w:rPr>
            <w:color w:val="0563C1"/>
            <w:u w:val="single"/>
          </w:rPr>
          <w:t xml:space="preserve">Nash’s 1950 result</w:t>
        </w:r>
      </w:hyperlink>
      <w:r>
        <w:t>, from a famously short doctoral thesis, established that every finite non-cooperative game has at least one equilibrium in mixed strategies. In a simple public-good game where each player pays a private cost to contribute but receives only a small share of the shared benefit, withholding can strictly dominate contribution; universal defection is then the unique equilibrium. Change the payoff structure and that conclusion can change. Nash’s 1954 embedding theorem showed that every smooth Riemannian manifold can be embedded isometrically in a Euclidean space of sufficiently high dimension. The chapter uses that result for an analogy between intrinsic and extrinsic descriptions.</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w:t>
      </w:r>
      <w:hyperlink w:anchor="bib_page1993" w:history="1">
        <w:r>
          <w:rPr>
            <w:color w:val="0563C1"/>
            <w:u w:val="single"/>
          </w:rPr>
          <w:t xml:space="preserve">Page’s 1993 result</w:t>
        </w:r>
      </w:hyperlink>
      <w:r>
        <w:t xml:space="preserve">: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in controlled gravitational models — via replica wormholes and entanglement islands, in work beginning in 2019 — is important theoretical evidence that those models can describe unitary evaporation; it is not an observation of an astrophysical black hole.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In unitary models of black-hole evaporation, the Page curve describes how the fine-grained entropy of the emitted radiation first rises and later falls. The turnover, called the Page time, marks when the radiation entropy reaches its maximum and begins to fall. It is a theoretical result, not a directly observed curve.</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 xml:space="preserve">Kennard proved the real reason the same year: even a system nobody has touched, described by its wavefunction alone, satisfies Δx·Δp ≥ ħ/2 — a spread in position times a spread in momentum that can never fall below a fixed, tiny floor. </w:t>
      </w:r>
      <w:hyperlink w:anchor="bib_robertson1929" w:history="1">
        <w:r>
          <w:rPr>
            <w:color w:val="0563C1"/>
            <w:u w:val="single"/>
          </w:rPr>
          <w:t xml:space="preserve">Robertson widened this in 1929</w:t>
        </w:r>
      </w:hyperlink>
      <w:r>
        <w:t xml:space="preserve">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In quantum field theory, each field mode has a ground state with zero-point energy. "Jitter" is a useful image for the fluctuations associated with that state, not literal motion of empty space. The formal sum over all modes needs renormalisation; it does not by itself establish a measurable absolute energy density for the vacuum.</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Quantum Darwinism is Zurek’s framework, developed from einselection work. It proposes that the environment does more than suppress interference between a system’s alternatives: interactions can leave redundant, partial records of robust pointer states in many environmental fragments, such as scattered photons or air molecules. This helps explain why some information about an object may be accessible to several observers. The copying language is an analogy for correlations, not literal duplication of a quantum state.</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In quantum Darwinism, redundant records can help explain why different observers obtain consistent information about a system. Redundancy alone does not prove that a record is true: copies may share a source, cue or intervention.</w:t>
      </w:r>
    </w:p>
    <w:p w14:paraId="634AFDA5" w14:textId="77777777" w:rsidR="00395D88" w:rsidRDefault="00AF4E85">
      <w:pPr>
        <w:pStyle w:val="BodyText"/>
        <w:numPr>
          <w:ilvl w:val="0"/>
          <w:numId w:val="26"/>
        </w:numPr>
      </w:pPr>
      <w:r>
        <w:t xml:space="preserve">The redundancy test has a human version, and it fails in a famous way. A memory is not a photocopy kept in a drawer. Each time it is recalled it is rebuilt, and it can absorb whatever is in the room at the rebuilding. In 1974 </w:t>
      </w:r>
      <w:hyperlink w:anchor="bib_loftus1974" w:history="1">
        <w:r>
          <w:rPr>
            <w:color w:val="0563C1"/>
            <w:u w:val="single"/>
          </w:rPr>
          <w:t xml:space="preserve">Elizabeth Loftus and John Palmer</w:t>
        </w:r>
      </w:hyperlink>
      <w:r>
        <w:t xml:space="preserve">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t>What Chapter Nine was actually showing you.</w:t>
      </w:r>
      <w:r>
        <w:t xml:space="preserve"> The novel connects Ramanathan's redundancy argument with Fainrose's covenant ruling. It treats the Four C's radiation as a widely distributed record and the covenant's demand for a perfectly still mode as physically impossible in its model. An unaffiliated observer is a plot device for an independent check; in real experiments, independence must be established through the design and assumptions of the test.</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R_delta is close to the reciprocal of the smallest fraction f_delta of the environment that, sampled at random, reveals all but a fraction delta of a system's classical information. In suitable models, large R_delta means many fragments each carry nearly enough information to identify the system state. Experiments with photons scattered from simple objects have tested aspects of this framework; they do not establish that every public record is reliable.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t>Applied to a field mode, the uncertainty relations help explain why its ground state retains zero-point energy; “jitter” is shorthand, not literal motion through empty space.</w:t>
      </w:r>
    </w:p>
    <w:p w14:paraId="3C5F084E" w14:textId="77777777" w:rsidR="00395D88" w:rsidRDefault="00AF4E85">
      <w:pPr>
        <w:pStyle w:val="BodyText"/>
        <w:numPr>
          <w:ilvl w:val="0"/>
          <w:numId w:val="27"/>
        </w:numPr>
      </w:pPr>
      <w:r>
        <w:t>Quantum Darwinism models how redundant environmental records can support objective, shared accounts of selected system properties. Redundancy is a proposed physical mechanism, not a general synonym for truth.</w:t>
      </w:r>
    </w:p>
    <w:p w14:paraId="24CE6896" w14:textId="77777777" w:rsidR="00395D88" w:rsidRDefault="00AF4E85">
      <w:pPr>
        <w:pStyle w:val="BodyText"/>
        <w:numPr>
          <w:ilvl w:val="0"/>
          <w:numId w:val="27"/>
        </w:numPr>
      </w:pPr>
      <w:r>
        <w:t>To assess a record, ask how it was produced and whether its copies are genuinely independent; a large copy count alone cannot establish trustworthiness.</w:t>
      </w:r>
    </w:p>
    <w:p w14:paraId="1D8F0A93" w14:textId="77777777" w:rsidR="00395D88" w:rsidRDefault="00AF4E85">
      <w:pPr>
        <w:pStyle w:val="BodyText"/>
        <w:numPr>
          <w:ilvl w:val="0"/>
          <w:numId w:val="27"/>
        </w:numPr>
      </w:pPr>
      <w:r>
        <w:t>For an observer to provide an independent check, the experiment must rule out relevant shared causes between the observer's evidence and the claim being tested.</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w:t>
      </w:r>
      <w:hyperlink w:anchor="bib_wigner1960" w:history="1">
        <w:r>
          <w:rPr>
            <w:color w:val="0563C1"/>
            <w:u w:val="single"/>
          </w:rPr>
          <w:t xml:space="preserve">The Unreasonable Effectiveness of Mathematics in the Natural Sciences</w:t>
        </w:r>
      </w:hyperlink>
      <w:r>
        <w:t xml:space="preserve">”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w:t>
      </w:r>
      <w:hyperlink w:anchor="bib_hamming1980" w:history="1">
        <w:r>
          <w:rPr>
            <w:color w:val="0563C1"/>
            <w:u w:val="single"/>
          </w:rPr>
          <w:t xml:space="preserve">Hamming’s 1980 reply</w:t>
        </w:r>
      </w:hyperlink>
      <w:r>
        <w:t xml:space="preserve">,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test quantum correlations in regimes that do not include the novel’s proposed, planet-scale change to vacuum structure. Extending their conclusions to that fictional regime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w:t>
      </w:r>
      <w:hyperlink w:anchor="bib_pr1994" w:history="1">
        <w:r>
          <w:rPr>
            <w:color w:val="0563C1"/>
            <w:u w:val="single"/>
          </w:rPr>
          <w:t xml:space="preserve">Popescu and Rohrlich</w:t>
        </w:r>
      </w:hyperlink>
      <w:r>
        <w:t xml:space="preserve">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 Wheeler-DeWitt equation has no external time parameter, and its wavefunction for the universe is stationary. This is the problem of time in quantum gravity. Julian Barbour argues in </w:t>
      </w:r>
      <w:hyperlink w:anchor="bib_barbour1999" w:history="1">
        <w:r>
          <w:rPr>
            <w:color w:val="0563C1"/>
            <w:u w:val="single"/>
          </w:rPr>
          <w:t xml:space="preserve">The End of Time</w:t>
        </w:r>
      </w:hyperlink>
      <w:r>
        <w:t xml:space="preserve"> (1999) that time may emerge from a timeless configuration space he calls Platonia. Some configurations, or time capsules, contain consistent records that observers interpret as evidence of other configurations. On this reading, history is not stored behind the records; it is the consistency among them.</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w:t>
      </w:r>
      <w:hyperlink w:anchor="bib_hawking1974" w:history="1">
        <w:r>
          <w:rPr>
            <w:color w:val="0563C1"/>
            <w:u w:val="single"/>
          </w:rPr>
          <w:t xml:space="preserve">Hawking’s 1974 calculation</w:t>
        </w:r>
      </w:hyperlink>
      <w:r>
        <w:t xml:space="preserve">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w:t>
      </w:r>
      <w:hyperlink w:anchor="bib_pawlowski2009" w:history="1">
        <w:r>
          <w:rPr>
            <w:color w:val="0563C1"/>
            <w:u w:val="single"/>
          </w:rPr>
          <w:t xml:space="preserve">Pawłowski et al., 2009</w:t>
        </w:r>
      </w:hyperlink>
      <w:r>
        <w:t xml:space="preserve">),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are central to the chapter.</w:t>
      </w:r>
      <w:r>
        <w:t xml:space="preserve"> Interactions with an environment entangle it with a quantum system and suppress interference between many superpositions. The rate depends on the system, environment and scale; it can be extremely fast for macroscopic objects in ordinary conditions. The interaction can select a preferred basis of robust states, called pointer states. Zurek named this process einselection (environment-induced superselection).</w:t>
      </w:r>
      <w:r>
        <w:rPr>
          <w:b/>
          <w:bCs/>
        </w:rPr>
      </w:r>
      <w:r/>
      <w:r>
        <w:rPr>
          <w:b/>
          <w:bCs/>
        </w:rPr>
      </w:r>
      <w:r/>
    </w:p>
    <w:p w14:paraId="60692AAA" w14:textId="77777777" w:rsidR="00395D88" w:rsidRDefault="00AF4E85">
      <w:pPr>
        <w:pStyle w:val="BodyText"/>
      </w:pPr>
      <w:r>
        <w:t>Ramanathan draws a further interpretive lesson. Quantum Darwinism proposes that robust pointer-state information can be recorded redundantly in the environment, allowing observers to access consistent accounts. This helps explain the emergence of classical-looking records in suitable models; it does not by itself solve every part of the measurement problem or prove that mathematical effectiveness follows from selection. The novel presents that broader connection as Ramanathan's argument.</w:t>
      </w:r>
      <w:r>
        <w:rPr>
          <w:b/>
          <w:bCs/>
        </w:rPr>
      </w:r>
      <w:r/>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hyperlink w:anchor="bib_pagewootters1983" w:history="1">
        <w:r>
          <w:rPr>
            <w:b/>
            <w:bCs/>
            <w:color w:val="0563C1"/>
            <w:u w:val="single"/>
          </w:rPr>
          <w:t xml:space="preserve">Page–Wootters</w:t>
        </w:r>
      </w:hyperlink>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w:t>
      </w:r>
      <w:hyperlink w:anchor="bib_moreva2014" w:history="1">
        <w:r>
          <w:rPr>
            <w:color w:val="0563C1"/>
            <w:u w:val="single"/>
          </w:rPr>
          <w:t xml:space="preserve">Moreva et al., 2014</w:t>
        </w:r>
      </w:hyperlink>
      <w:r>
        <w:t xml:space="preserve">).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can suppress interference rapidly, with the rate set by the system and its environment; einselection describes the selection of robust pointer states. Quantum Darwinism studies how some of those states leave redundant environmental records.</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 The Office’s trick was to turn an observation-selection effect into a forecast. Conditions compatible with observers held up to now; that does not guarantee they will remain benign. Eugenius exposes the gap between a selection effect and a promise about the future.</w:t>
      </w:r>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hyperlink w:anchor="bib_weinberg1987" w:history="1">
        <w:r>
          <w:rPr>
            <w:color w:val="0563C1"/>
            <w:u w:val="single"/>
          </w:rPr>
          <w:t xml:space="preserve">Weinberg’s 1987</w:t>
        </w:r>
      </w:hyperlink>
      <w:r>
        <w:t xml:space="preserve">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t xml:space="preserve">without work. </w:t>
      </w:r>
      <w:hyperlink w:anchor="bib_szilard1929" w:history="1">
        <w:r>
          <w:rPr>
            <w:color w:val="0563C1"/>
            <w:u w:val="single"/>
          </w:rPr>
          <w:t xml:space="preserve">Szilard’s 1929</w:t>
        </w:r>
      </w:hyperlink>
      <w:r>
        <w:t xml:space="preserve"> single-molecule engine sharpened it to a rate: k_BT ln 2 of work extractable per bit of information about which side the molecule is on. </w:t>
      </w:r>
      <w:hyperlink w:anchor="bib_landauer1961" w:history="1">
        <w:r>
          <w:rPr>
            <w:color w:val="0563C1"/>
            <w:u w:val="single"/>
          </w:rPr>
          <w:t xml:space="preserve">Landauer (1961)</w:t>
        </w:r>
      </w:hyperlink>
      <w:r>
        <w:t xml:space="preserve"> located the compensating cost — not in measurement, but in erasure: resetting one bit of memory dissipates at least k_BT ln 2. </w:t>
      </w:r>
      <w:hyperlink w:anchor="bib_bennett1982" w:history="1">
        <w:r>
          <w:rPr>
            <w:color w:val="0563C1"/>
            <w:u w:val="single"/>
          </w:rPr>
          <w:t xml:space="preserve">Bennett (1982)</w:t>
        </w:r>
      </w:hyperlink>
      <w:r>
        <w:t xml:space="preserve"> completed the argument by showing measurement can in principle be performed reversibly, so the demon’s books balance only when it clears its memory. The Landauer bound has since been measured directly in single-particle systems (</w:t>
      </w:r>
      <w:hyperlink w:anchor="bib_berut2012" w:history="1">
        <w:r>
          <w:rPr>
            <w:color w:val="0563C1"/>
            <w:u w:val="single"/>
          </w:rPr>
          <w:t xml:space="preserve">Bérut et al., 2012</w:t>
        </w:r>
      </w:hyperlink>
      <w:r>
        <w:t xml:space="preserve">),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The mutual information I relates the agent’s record to the system. Under the chapter’s idealised thermodynamic setup, correlations can change the work extractable from a memory-and-system pair. But mutual information alone does not guarantee a fixed amount of extractable work: the bound depends on the initial state, allowed operations, and reference system. The department’s proposed work test is a fictional extrapolation, not a general experimental certificate of an archive’s authenticity.</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In the standard isothermal reset of an equiprobable bit, Landauer’s principle gives a minimum heat cost of k_B T ln 2. Measurement itself need not carry that same cost; resetting the memory is logically irreversible. Laboratory demonstrations approach the bound under controlled conditions, while practical devices usually dissipate more.</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rPr>
        <w:t>The EPR argument.</w:t>
      </w:r>
      <w:r>
        <w:t xml:space="preserve"> Einstein, Podolsky and Rosen (1935) proposed a criterion of reality: if a distant measurement result can be predicted with certainty, without mechanically disturbing the distant system, then that result corresponds to an element of physical reality. Applied to an entangled pair, a position measurement on one particle permits a certain prediction of the distant particle position. A momentum measurement permits a certain prediction of its momentum. Since either measurement could have been chosen, EPR concluded that both quantities are real and that quantum mechanics, which cannot assign both at once, is incomplete.</w:t>
      </w:r>
    </w:p>
    <w:p w14:paraId="72E00C5C" w14:textId="77777777" w:rsidR="00395D88" w:rsidRDefault="00AF4E85">
      <w:pPr>
        <w:pStyle w:val="BodyText"/>
      </w:pPr>
      <w:r>
        <w:rPr>
          <w:b/>
        </w:rPr>
        <w:t>Bohr's reply.</w:t>
      </w:r>
      <w:r>
        <w:t xml:space="preserve"> Bohr answered in Physical Review the same year, under the same title. He located the flaw in the phrase without in any way disturbing. He conceded that the distant system is not mechanically disturbed. Instead, the choice of measurement on the near particle determines the possible predictions about the distant system. A position arrangement and a momentum arrangement cannot be realised together. Results from one cannot simply be combined with results from the other as if they described one state of affairs. This is complementarity: some properties require mutually exclusive arrangements, and the object of description is the whole phenomenon, system plus apparatus. Bohr's prose is notoriously difficult, and scholars still dispute its meaning. The chapter's rule about benches is one defensible reading, chosen for its clear physical content.</w:t>
      </w:r>
    </w:p>
    <w:p w14:paraId="184722EE" w14:textId="77777777" w:rsidR="00395D88" w:rsidRDefault="00AF4E85">
      <w:pPr>
        <w:pStyle w:val="BodyText"/>
      </w:pPr>
      <w:r>
        <w:rPr>
          <w:b/>
          <w:bCs/>
        </w:rPr>
        <w:t>The scorecard, frequently misreported. Bell’s theorem shows that no theory satisfying Bell-locality can reproduce all quantum predictions. Experiments violating Bell inequalities therefore rule out that class of local hidden-variable models, given the experimental assumptions; they do not refute hidden variables in general. EPR argued from locality and completeness, while Bohr rejected EPR’s conclusion. Bell’s result challenges the local position Einstein defended. Kochen and Specker’s 1967 theorem later ruled out noncontextual value assignments under its assumptions; it did not simply prove Bohr right.</w:t>
      </w:r>
      <w:r/>
    </w:p>
    <w:p w14:paraId="7C13C186" w14:textId="77777777" w:rsidR="00395D88" w:rsidRDefault="00AF4E85">
      <w:pPr>
        <w:pStyle w:val="BodyText"/>
      </w:pPr>
      <w:r>
        <w:rPr>
          <w:b/>
          <w:bCs/>
        </w:rPr>
        <w:t>Kochen–Specker.</w:t>
      </w:r>
      <w:r>
        <w:t xml:space="preserve"> </w:t>
      </w:r>
      <w:hyperlink w:anchor="bib_ks1967" w:history="1">
        <w:r>
          <w:rPr>
            <w:color w:val="0563C1"/>
            <w:u w:val="single"/>
          </w:rPr>
          <w:t xml:space="preserve">Kochen and Specker</w:t>
        </w:r>
      </w:hyperlink>
      <w:r>
        <w:t xml:space="preserve">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rPr>
        <w:t>The Esaki (tunnel) diode.</w:t>
      </w:r>
      <w:r>
        <w:t xml:space="preserve"> (Dr Arakawa is invented; the diode, its date and inventor are not.) </w:t>
      </w:r>
      <w:hyperlink w:anchor="bib_esaki1958" w:history="1">
        <w:r>
          <w:rPr>
            <w:color w:val="0563C1"/>
            <w:u w:val="single"/>
          </w:rPr>
          <w:t xml:space="preserve">Leo Esaki</w:t>
        </w:r>
      </w:hyperlink>
      <w:r>
        <w:t>, working at Sony (then Tokyo Tsushin Kogyo), reported a heavily doped p-n junction in 1957. Its depletion region was only a few nanometres wide. As forward voltage increased, current first rose, then fell: the negative differential resistance for which tunnel diodes are known. Such junctions also conduct strongly under small reverse bias. Esaki attributed the effect to electrons tunnelling through the narrow potential barrier. Current falls when occupied states on one side no longer align with empty states on the other. He shared the 1973 Nobel Prize in Physics with Ivar Giaever and Brian Josephson. Tunnel diodes remain useful in high-frequency oscillators and detectors.</w:t>
      </w:r>
    </w:p>
    <w:p w14:paraId="40B058CB" w14:textId="77777777" w:rsidR="00395D88" w:rsidRDefault="00AF4E85">
      <w:pPr>
        <w:pStyle w:val="BodyText"/>
      </w:pPr>
      <w:r>
        <w:rPr>
          <w:b/>
        </w:rPr>
        <w:t>Why tunnelling does not borrow energy.</w:t>
      </w:r>
      <w:r>
        <w:t xml:space="preserve"> A common but misleading gloss says a particle borrows energy to cross a barrier and pays it back afterwards. The chapter is right to reject this story: tunnelling does not require a temporary violation of energy conservation. For a particle incident on a finite potential barrier, the Schrodinger equation has a wavefunction that decays inside the classically forbidden region, where the potential exceeds the particle energy. If the barrier ends before the amplitude reaches zero, the wavefunction continues on the far side and there is a finite transmission probability. No classical path climbs over the barrier; the particle energy remains conserved.</w:t>
      </w:r>
    </w:p>
    <w:p w14:paraId="484B3B90" w14:textId="77777777" w:rsidR="00395D88" w:rsidRDefault="00AF4E85">
      <w:pPr>
        <w:pStyle w:val="BodyText"/>
      </w:pPr>
      <w:r>
        <w:rPr>
          <w:b/>
          <w:bCs/>
        </w:rPr>
        <w:t>What Chapter Thirteen was actually showing you.</w:t>
      </w:r>
      <w:r>
        <w:t xml:space="preserve"> Drill's objection was not pedantry. The department combined a branch-structure finding with an outcome register collected under a different measurement context, then treated them as context-independent evidence. The Kochen-Specker theorem rules out that kind of noncontextual value assignment under its assumptions; it does not forbid combining experimental results in general.</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In the novel's analogy, the register helps define which options count as available, so it is not a neutral record of pre-existing doors. That is a fictional application of contextuality, not a conclusion that measurement paperwork creates physical reality. The sound methodological lesson is narrower: characterize an instrument and specify its measurement context before treating its results as evidence.</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Experiments have observed violations of noncontextuality inequalities under stated assumptions; contextuality is also studied as a resource in quantum information.</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w:t>
      </w:r>
      <w:hyperlink w:anchor="bib_schwarzschild1916" w:history="1">
        <w:r>
          <w:rPr>
            <w:color w:val="0563C1"/>
            <w:u w:val="single"/>
          </w:rPr>
          <w:t xml:space="preserve">first exact solution to Einstein’s field equations</w:t>
        </w:r>
      </w:hyperlink>
      <w:r>
        <w:t xml:space="preserve"> in December 1915. It was static, spherically symmetric and valid in vacuum. In modern terms it describes the exterior spacetime of a non-rotating spherical mass; the original work did not present it as a black-hole solution. This was remarkable because Einstein himself had only produced an approximate solution.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w:t>
      </w:r>
      <w:hyperlink w:anchor="bib_kruskal1960" w:history="1">
        <w:r>
          <w:rPr>
            <w:color w:val="0563C1"/>
            <w:u w:val="single"/>
          </w:rPr>
          <w:t xml:space="preserve">Kruskal</w:t>
        </w:r>
      </w:hyperlink>
      <w:r>
        <w:t xml:space="preserve"> and </w:t>
      </w:r>
      <w:hyperlink w:anchor="bib_szekeres1960" w:history="1">
        <w:r>
          <w:rPr>
            <w:color w:val="0563C1"/>
            <w:u w:val="single"/>
          </w:rPr>
          <w:t xml:space="preserve">Szekeres</w:t>
        </w:r>
      </w:hyperlink>
      <w:r>
        <w:t xml:space="preserve"> independently in 1960). The maximally extended solution reveals the true global structure: two separate asymptotically flat regions, connected by a throat, joined at a single moment of symmetry. This is the Einstein–Rosen bridge, named for Einstein and </w:t>
      </w:r>
      <w:hyperlink w:anchor="bib_er1935" w:history="1">
        <w:r>
          <w:rPr>
            <w:color w:val="0563C1"/>
            <w:u w:val="single"/>
          </w:rPr>
          <w:t xml:space="preserve">Nathan Rosen’s 1935 paper</w:t>
        </w:r>
      </w:hyperlink>
      <w:r>
        <w:t xml:space="preserve">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w:t>
      </w:r>
      <w:hyperlink w:anchor="bib_fuller1962" w:history="1">
        <w:r>
          <w:rPr>
            <w:color w:val="0563C1"/>
            <w:u w:val="single"/>
          </w:rPr>
          <w:t xml:space="preserve">Fuller and Wheeler’s 1962 analysis</w:t>
        </w:r>
      </w:hyperlink>
      <w:r>
        <w:t xml:space="preserve">.</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showed that holding a wormhole throat open in classical general relativity requires a source that violates the null energy condition. Casimir experiments measure a force associated with boundary-dependent energy differences; interpreting this as negative energy density requires care. Known laboratory effects are far too small to support a macroscopic bridge. Traversable wormholes remain theoretical, with no known astrophysical source of the required stress-energy.</w:t>
      </w:r>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w:t>
      </w:r>
      <w:hyperlink w:anchor="bib_morris1988" w:history="1">
        <w:r>
          <w:rPr>
            <w:color w:val="0563C1"/>
            <w:u w:val="single"/>
          </w:rPr>
          <w:t>Morris and Thorne, 1988</w:t>
        </w:r>
      </w:hyperlink>
      <w:r>
        <w:t>).</w:t>
      </w:r>
    </w:p>
    <w:p w14:paraId="20621C76" w14:textId="77777777" w:rsidR="00395D88" w:rsidRDefault="00AF4E85">
      <w:pPr>
        <w:pStyle w:val="BodyText"/>
        <w:numPr>
          <w:ilvl w:val="0"/>
          <w:numId w:val="24"/>
        </w:numPr>
      </w:pPr>
      <w:r>
        <w:t>Casimir experiments measure a force associated with boundary-dependent energy differences. Those effects are far too small in known configurations to support a macroscopic, usable wormhole.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w:t>
      </w:r>
      <w:hyperlink w:anchor="bib_mohideen1998" w:history="1">
        <w:r>
          <w:rPr>
            <w:color w:val="0563C1"/>
            <w:u w:val="single"/>
          </w:rPr>
          <w:t xml:space="preserve">Mohideen and Roy</w:t>
        </w:r>
      </w:hyperlink>
      <w:r>
        <w:t xml:space="preserve"> (1998) used an atomic-force microscope; </w:t>
      </w:r>
      <w:hyperlink w:anchor="bib_bressi2002" w:history="1">
        <w:r>
          <w:rPr>
            <w:color w:val="0563C1"/>
            <w:u w:val="single"/>
          </w:rPr>
          <w:t xml:space="preserve">Bressi and colleagues (2002)</w:t>
        </w:r>
      </w:hyperlink>
      <w:r>
        <w:t xml:space="preserve">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w:t>
      </w:r>
      <w:hyperlink w:anchor="bib_speake2003" w:history="1">
        <w:r>
          <w:rPr>
            <w:color w:val="0563C1"/>
            <w:u w:val="single"/>
          </w:rPr>
          <w:t>Speake and Trenkel, 2003</w:t>
        </w:r>
      </w:hyperlink>
      <w:r>
        <w:t>),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w:t>
      </w:r>
      <w:hyperlink w:anchor="bib_ford1996" w:history="1">
        <w:r>
          <w:rPr>
            <w:color w:val="0563C1"/>
            <w:u w:val="single"/>
          </w:rPr>
          <w:t>Ford and Roman, 1996</w:t>
        </w:r>
      </w:hyperlink>
      <w:r>
        <w:t>),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t xml:space="preserve">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w:t>
      </w:r>
      <w:hyperlink w:anchor="bib_rfc6962" w:history="1">
        <w:r>
          <w:rPr>
            <w:color w:val="0563C1"/>
            <w:u w:val="single"/>
          </w:rPr>
          <w:t xml:space="preserve">RFC 6962</w:t>
        </w:r>
      </w:hyperlink>
      <w:r>
        <w:t xml:space="preserve">,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bookmarkStart w:id="133" w:name="_TocAll0001"/>
      <w:bookmarkEnd w:id="133"/>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bookmarkStart w:id="134" w:name="_TocAll0002"/>
      <w:bookmarkEnd w:id="134"/>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bookmarkStart w:id="800004" w:name="bib_amps2012"/>
      <w:r>
        <w:t xml:space="preserve">Almheiri, A., Marolf, D., Polchinski, J., and Sully, J. (2012). </w:t>
      </w:r>
      <w:hyperlink r:id="rId7" w:history="1">
        <w:r>
          <w:rPr>
            <w:color w:val="0563C1"/>
            <w:u w:val="single"/>
          </w:rPr>
          <w:t xml:space="preserve">Black holes: complementarity or firewalls?</w:t>
        </w:r>
      </w:hyperlink>
      <w:r>
        <w:t xml:space="preserve"> Journal of High Energy Physics, 2013, 62; preprint 2012.</w:t>
      </w:r>
      <w:bookmarkEnd w:id="800004"/>
    </w:p>
    <w:p w14:paraId="26C38935" w14:textId="77777777" w:rsidR="00395D88" w:rsidRDefault="00AF4E85">
      <w:pPr>
        <w:pStyle w:val="BodyText"/>
        <w:spacing w:after="120"/>
        <w:ind w:firstLine="0"/>
      </w:pPr>
      <w:bookmarkStart w:id="800022" w:name="bib_barbour1999"/>
      <w:r>
        <w:t xml:space="preserve">Barbour, J. (1999). </w:t>
      </w:r>
      <w:hyperlink r:id="rId26" w:history="1">
        <w:r>
          <w:rPr>
            <w:color w:val="0563C1"/>
            <w:u w:val="single"/>
          </w:rPr>
          <w:t xml:space="preserve">The End of Time</w:t>
        </w:r>
      </w:hyperlink>
      <w:r>
        <w:t xml:space="preserve">. Weidenfeld &amp; Nicolson.</w:t>
      </w:r>
      <w:bookmarkEnd w:id="800022"/>
    </w:p>
    <w:p w14:paraId="26C38935" w14:textId="77777777" w:rsidR="00395D88" w:rsidRDefault="00AF4E85">
      <w:pPr>
        <w:pStyle w:val="BodyText"/>
        <w:spacing w:after="120"/>
        <w:ind w:firstLine="0"/>
      </w:pPr>
      <w:bookmarkStart w:id="800023" w:name="bib_bekenstein1972"/>
      <w:r>
        <w:t xml:space="preserve">Bekenstein, J. D. (1972). </w:t>
      </w:r>
      <w:hyperlink r:id="rId27" w:history="1">
        <w:r>
          <w:rPr>
            <w:color w:val="0563C1"/>
            <w:u w:val="single"/>
          </w:rPr>
          <w:t xml:space="preserve">Black holes and the second law</w:t>
        </w:r>
      </w:hyperlink>
      <w:r>
        <w:t xml:space="preserve">. Lettere al Nuovo Cimento 4, 737–740.</w:t>
      </w:r>
      <w:bookmarkEnd w:id="800023"/>
    </w:p>
    <w:p w14:paraId="26C38935" w14:textId="77777777" w:rsidR="00395D88" w:rsidRDefault="00AF4E85">
      <w:pPr>
        <w:pStyle w:val="BodyText"/>
        <w:spacing w:after="120"/>
        <w:ind w:firstLine="0"/>
      </w:pPr>
      <w:bookmarkStart w:id="800024" w:name="bib_bennett1982"/>
      <w:r>
        <w:t xml:space="preserve">Bennett, C. H. (1982). </w:t>
      </w:r>
      <w:hyperlink r:id="rId28" w:history="1">
        <w:r>
          <w:rPr>
            <w:color w:val="0563C1"/>
            <w:u w:val="single"/>
          </w:rPr>
          <w:t xml:space="preserve">The thermodynamics of computation: a review</w:t>
        </w:r>
      </w:hyperlink>
      <w:r>
        <w:t xml:space="preserve">. International Journal of Theoretical Physics 21, 905–940.</w:t>
      </w:r>
      <w:bookmarkEnd w:id="800024"/>
    </w:p>
    <w:p w14:paraId="26C38935" w14:textId="77777777" w:rsidR="00395D88" w:rsidRDefault="00AF4E85">
      <w:pPr>
        <w:pStyle w:val="BodyText"/>
        <w:spacing w:after="120"/>
        <w:ind w:firstLine="0"/>
      </w:pPr>
      <w:bookmarkStart w:id="800025" w:name="bib_berut2012"/>
      <w:r>
        <w:t xml:space="preserve">Bérut, A., Arakelyan, A., Petrosyan, A., Ciliberto, S., Dillenschneider, R., and Lutz, E. (2012). </w:t>
      </w:r>
      <w:hyperlink r:id="rId29" w:history="1">
        <w:r>
          <w:rPr>
            <w:color w:val="0563C1"/>
            <w:u w:val="single"/>
          </w:rPr>
          <w:t xml:space="preserve">Experimental verification of Landauer’s principle linking information and thermodynamics</w:t>
        </w:r>
      </w:hyperlink>
      <w:r>
        <w:t xml:space="preserve">. Nature 483, 187–189.</w:t>
      </w:r>
      <w:bookmarkEnd w:id="800025"/>
    </w:p>
    <w:p w14:paraId="26C38935" w14:textId="77777777" w:rsidR="00395D88" w:rsidRDefault="00AF4E85">
      <w:pPr>
        <w:pStyle w:val="BodyText"/>
        <w:spacing w:after="120"/>
        <w:ind w:firstLine="0"/>
      </w:pPr>
      <w:bookmarkStart w:id="800026" w:name="bib_bressi2002"/>
      <w:r>
        <w:t xml:space="preserve">Bressi, G., Carugno, G., Onofrio, R., and Ruoso, G. (2002). </w:t>
      </w:r>
      <w:hyperlink r:id="rId30" w:history="1">
        <w:r>
          <w:rPr>
            <w:color w:val="0563C1"/>
            <w:u w:val="single"/>
          </w:rPr>
          <w:t xml:space="preserve">Measurement of the Casimir force between parallel metallic surfaces</w:t>
        </w:r>
      </w:hyperlink>
      <w:r>
        <w:t xml:space="preserve">. Physical Review Letters 88, 041804.</w:t>
      </w:r>
      <w:bookmarkEnd w:id="800026"/>
    </w:p>
    <w:p w14:paraId="00268AD7" w14:textId="77777777" w:rsidR="00395D88" w:rsidRDefault="00AF4E85">
      <w:pPr>
        <w:pStyle w:val="BodyText"/>
        <w:spacing w:after="120"/>
        <w:ind w:firstLine="0"/>
      </w:pPr>
      <w:bookmarkStart w:id="800005" w:name="bib_casimir1948"/>
      <w:r>
        <w:t xml:space="preserve">Casimir, H. B. G. (1948). </w:t>
      </w:r>
      <w:hyperlink r:id="rId18" w:history="1">
        <w:r>
          <w:rPr>
            <w:color w:val="0563C1"/>
            <w:u w:val="single"/>
          </w:rPr>
          <w:t xml:space="preserve">On the attraction between two perfectly conducting plates</w:t>
        </w:r>
      </w:hyperlink>
      <w:r>
        <w:t xml:space="preserve">. Proceedings of the Koninklijke Nederlandse Akademie van Wetenschappen B51, 793–795.</w:t>
      </w:r>
      <w:bookmarkEnd w:id="800005"/>
    </w:p>
    <w:p w14:paraId="61A9124D" w14:textId="77777777" w:rsidR="00395D88" w:rsidRDefault="00AF4E85">
      <w:pPr>
        <w:pStyle w:val="BodyText"/>
      </w:pPr>
      <w:bookmarkStart w:id="800006" w:name="bib_coleman1980"/>
      <w:r>
        <w:t xml:space="preserve">Coleman, S., and De Luccia, F. (1980). </w:t>
      </w:r>
      <w:hyperlink r:id="rIdL1" w:history="1">
        <w:r>
          <w:rPr>
            <w:color w:val="0563C1"/>
            <w:u w:val="single"/>
          </w:rPr>
          <w:t>Gravitational effects on and of vacuum decay</w:t>
        </w:r>
      </w:hyperlink>
      <w:r>
        <w:t>. Physical Review D 21, 3305–3315.</w:t>
      </w:r>
      <w:bookmarkEnd w:id="800006"/>
    </w:p>
    <w:p w14:paraId="26C38935" w14:textId="77777777" w:rsidR="00395D88" w:rsidRDefault="00AF4E85">
      <w:pPr>
        <w:pStyle w:val="BodyText"/>
        <w:spacing w:after="120"/>
        <w:ind w:firstLine="0"/>
      </w:pPr>
      <w:bookmarkStart w:id="800027" w:name="bib_cubitt2015"/>
      <w:r>
        <w:t xml:space="preserve">Cubitt, T. S., Pérez-García, D., and Wolf, M. M. (2015). </w:t>
      </w:r>
      <w:hyperlink r:id="rId31" w:history="1">
        <w:r>
          <w:rPr>
            <w:color w:val="0563C1"/>
            <w:u w:val="single"/>
          </w:rPr>
          <w:t xml:space="preserve">Undecidability of the spectral gap</w:t>
        </w:r>
      </w:hyperlink>
      <w:r>
        <w:t xml:space="preserve">. Nature 528, 207–211.</w:t>
      </w:r>
      <w:bookmarkEnd w:id="800027"/>
    </w:p>
    <w:p w14:paraId="2E2FF6A8" w14:textId="77777777" w:rsidR="00395D88" w:rsidRDefault="00AF4E85">
      <w:pPr>
        <w:pStyle w:val="BodyText"/>
        <w:spacing w:after="120"/>
        <w:ind w:firstLine="0"/>
      </w:pPr>
      <w:bookmarkStart w:id="800007" w:name="bib_einstein1926"/>
      <w:r>
        <w:t xml:space="preserve">Einstein, A. Letter to Max Born, 4 December 1926. Published in </w:t>
      </w:r>
      <w:hyperlink r:id="rId19" w:history="1">
        <w:r>
          <w:rPr>
            <w:color w:val="0563C1"/>
            <w:u w:val="single"/>
          </w:rPr>
          <w:t xml:space="preserve">The Born–Einstein Letters</w:t>
        </w:r>
      </w:hyperlink>
      <w:r>
        <w:t xml:space="preserve">.</w:t>
      </w:r>
      <w:bookmarkEnd w:id="800007"/>
    </w:p>
    <w:p w14:paraId="26C38935" w14:textId="77777777" w:rsidR="00395D88" w:rsidRDefault="00AF4E85">
      <w:pPr>
        <w:pStyle w:val="BodyText"/>
        <w:spacing w:after="120"/>
        <w:ind w:firstLine="0"/>
      </w:pPr>
      <w:bookmarkStart w:id="800028" w:name="bib_er1935"/>
      <w:r>
        <w:t xml:space="preserve">Einstein, A., and Rosen, N. (1935). </w:t>
      </w:r>
      <w:hyperlink r:id="rId32" w:history="1">
        <w:r>
          <w:rPr>
            <w:color w:val="0563C1"/>
            <w:u w:val="single"/>
          </w:rPr>
          <w:t xml:space="preserve">The particle problem in the general theory of relativity</w:t>
        </w:r>
      </w:hyperlink>
      <w:r>
        <w:t xml:space="preserve">. Physical Review 48, 73–77.</w:t>
      </w:r>
      <w:bookmarkEnd w:id="800028"/>
    </w:p>
    <w:p w14:paraId="0116555D" w14:textId="77777777" w:rsidR="00395D88" w:rsidRDefault="00AF4E85">
      <w:pPr>
        <w:pStyle w:val="BodyText"/>
        <w:spacing w:after="120"/>
        <w:ind w:firstLine="0"/>
      </w:pPr>
      <w:bookmarkStart w:id="800008" w:name="bib_epr1935"/>
      <w:r>
        <w:t xml:space="preserve">Einstein, A., Podolsky, B., and Rosen, N. (1935). </w:t>
      </w:r>
      <w:hyperlink r:id="rId8" w:history="1">
        <w:r>
          <w:rPr>
            <w:color w:val="0563C1"/>
            <w:u w:val="single"/>
          </w:rPr>
          <w:t>Can quantum-mechanical description of physical reality be considered complete?</w:t>
        </w:r>
      </w:hyperlink>
      <w:r>
        <w:t xml:space="preserve"> Physical Review 47, 777–780.</w:t>
      </w:r>
      <w:bookmarkEnd w:id="800008"/>
    </w:p>
    <w:p w14:paraId="50D58B74" w14:textId="77777777" w:rsidR="00395D88" w:rsidRDefault="00AF4E85">
      <w:pPr>
        <w:pStyle w:val="BodyText"/>
      </w:pPr>
      <w:bookmarkStart w:id="800009" w:name="bib_esaki1958"/>
      <w:r>
        <w:t xml:space="preserve">Esaki, L. (1958). </w:t>
      </w:r>
      <w:hyperlink r:id="rIdL2" w:history="1">
        <w:r>
          <w:rPr>
            <w:color w:val="0563C1"/>
            <w:u w:val="single"/>
          </w:rPr>
          <w:t>New phenomenon in narrow germanium p-n junctions</w:t>
        </w:r>
      </w:hyperlink>
      <w:r>
        <w:t>. Physical Review 109, 603–604.</w:t>
      </w:r>
      <w:bookmarkEnd w:id="800009"/>
    </w:p>
    <w:p w14:paraId="2B53C399" w14:textId="77777777" w:rsidR="00395D88" w:rsidRDefault="00AF4E85">
      <w:pPr>
        <w:pStyle w:val="BodyText"/>
        <w:spacing w:after="120"/>
        <w:ind w:firstLine="0"/>
      </w:pPr>
      <w:bookmarkStart w:id="800003" w:name="bib_ford1996"/>
      <w:r>
        <w:t xml:space="preserve">Ford, L. H., and Roman, T. A. (1996). </w:t>
      </w:r>
      <w:hyperlink r:id="rIdL3" w:history="1">
        <w:r>
          <w:rPr>
            <w:color w:val="0563C1"/>
            <w:u w:val="single"/>
          </w:rPr>
          <w:t>Quantum field theory constrains traversable wormhole geometries</w:t>
        </w:r>
      </w:hyperlink>
      <w:r>
        <w:t>. Physical Review D 53, 5496–5507.</w:t>
      </w:r>
      <w:bookmarkEnd w:id="800003"/>
    </w:p>
    <w:p w14:paraId="47839D72" w14:textId="77777777" w:rsidR="00395D88" w:rsidRDefault="00AF4E85">
      <w:pPr>
        <w:pStyle w:val="BodyText"/>
        <w:spacing w:after="120"/>
        <w:ind w:firstLine="0"/>
      </w:pPr>
      <w:bookmarkStart w:id="800010" w:name="bib_fuller1962"/>
      <w:r>
        <w:t xml:space="preserve">Fuller, R. W., and Wheeler, J. A. (1962). </w:t>
      </w:r>
      <w:hyperlink r:id="rId9" w:history="1">
        <w:r>
          <w:rPr>
            <w:color w:val="0563C1"/>
            <w:u w:val="single"/>
          </w:rPr>
          <w:t>Causality and multiply connected space-time</w:t>
        </w:r>
      </w:hyperlink>
      <w:r>
        <w:t>. Physical Review 128, 919–929.</w:t>
      </w:r>
      <w:bookmarkEnd w:id="800010"/>
    </w:p>
    <w:p w14:paraId="1F3C0897" w14:textId="77777777" w:rsidR="00395D88" w:rsidRDefault="00AF4E85">
      <w:pPr>
        <w:pStyle w:val="BodyText"/>
        <w:spacing w:after="120"/>
        <w:ind w:firstLine="0"/>
      </w:pPr>
      <w:bookmarkStart w:id="800011" w:name="bib_godel1931"/>
      <w:r>
        <w:t xml:space="preserve">Gödel, K. (1931). </w:t>
      </w:r>
      <w:hyperlink r:id="rId20" w:history="1">
        <w:r>
          <w:rPr>
            <w:color w:val="0563C1"/>
            <w:u w:val="single"/>
          </w:rPr>
          <w:t xml:space="preserve">On formally undecidable propositions of Principia Mathematica and related systems</w:t>
        </w:r>
      </w:hyperlink>
      <w:r>
        <w:t xml:space="preserve">. Monatshefte für Mathematik und Physik 38, 173–198.</w:t>
      </w:r>
      <w:bookmarkEnd w:id="800011"/>
    </w:p>
    <w:p w14:paraId="5D224B17" w14:textId="77777777" w:rsidR="00395D88" w:rsidRDefault="00AF4E85">
      <w:pPr>
        <w:pStyle w:val="BodyText"/>
        <w:spacing w:after="120"/>
        <w:ind w:firstLine="0"/>
      </w:pPr>
      <w:bookmarkStart w:id="800012" w:name="bib_hamming1980"/>
      <w:r>
        <w:t xml:space="preserve">Hamming, R. W. (1980). </w:t>
      </w:r>
      <w:hyperlink r:id="rId21" w:history="1">
        <w:r>
          <w:rPr>
            <w:color w:val="0563C1"/>
            <w:u w:val="single"/>
          </w:rPr>
          <w:t xml:space="preserve">The unreasonable effectiveness of mathematics</w:t>
        </w:r>
      </w:hyperlink>
      <w:r>
        <w:t xml:space="preserve">. The American Mathematical Monthly 87, 81–90.</w:t>
      </w:r>
      <w:bookmarkEnd w:id="800012"/>
    </w:p>
    <w:p w14:paraId="26C38935" w14:textId="77777777" w:rsidR="00395D88" w:rsidRDefault="00AF4E85">
      <w:pPr>
        <w:pStyle w:val="BodyText"/>
        <w:spacing w:after="120"/>
        <w:ind w:firstLine="0"/>
      </w:pPr>
      <w:bookmarkStart w:id="800029" w:name="bib_hawking1974"/>
      <w:r>
        <w:t xml:space="preserve">Hawking, S. W. (1974). </w:t>
      </w:r>
      <w:hyperlink r:id="rId33" w:history="1">
        <w:r>
          <w:rPr>
            <w:color w:val="0563C1"/>
            <w:u w:val="single"/>
          </w:rPr>
          <w:t xml:space="preserve">Black hole explosions?</w:t>
        </w:r>
      </w:hyperlink>
      <w:r>
        <w:t xml:space="preserve"> Nature 248, 30–31.</w:t>
      </w:r>
      <w:bookmarkEnd w:id="800029"/>
    </w:p>
    <w:p w14:paraId="07A7A114" w14:textId="77777777" w:rsidR="00395D88" w:rsidRDefault="00AF4E85">
      <w:pPr>
        <w:pStyle w:val="BodyText"/>
        <w:spacing w:after="120"/>
        <w:ind w:firstLine="0"/>
      </w:pPr>
      <w:bookmarkStart w:id="800013" w:name="bib_hofstadter1979"/>
      <w:r>
        <w:t xml:space="preserve">Hofstadter, D. (1979). </w:t>
      </w:r>
      <w:hyperlink r:id="rId22" w:history="1">
        <w:r>
          <w:rPr>
            <w:color w:val="0563C1"/>
            <w:u w:val="single"/>
          </w:rPr>
          <w:t xml:space="preserve">Gödel, Escher, Bach: an Eternal Golden Braid</w:t>
        </w:r>
      </w:hyperlink>
      <w:r>
        <w:t xml:space="preserve">. Basic Books.</w:t>
      </w:r>
      <w:bookmarkEnd w:id="800013"/>
    </w:p>
    <w:p w14:paraId="26C38935" w14:textId="77777777" w:rsidR="00395D88" w:rsidRDefault="00AF4E85">
      <w:pPr>
        <w:pStyle w:val="BodyText"/>
        <w:spacing w:after="120"/>
        <w:ind w:firstLine="0"/>
      </w:pPr>
      <w:bookmarkStart w:id="800030" w:name="bib_ji2020"/>
      <w:r>
        <w:t xml:space="preserve">Ji, Z., Natarajan, A., Vidick, T., Wright, J., and Yuen, H. (2020). </w:t>
      </w:r>
      <w:hyperlink r:id="rId34" w:history="1">
        <w:r>
          <w:rPr>
            <w:color w:val="0563C1"/>
            <w:u w:val="single"/>
          </w:rPr>
          <w:t xml:space="preserve">MIP* = RE</w:t>
        </w:r>
      </w:hyperlink>
      <w:r>
        <w:t xml:space="preserve">. Preprint.</w:t>
      </w:r>
      <w:bookmarkEnd w:id="800030"/>
    </w:p>
    <w:p w14:paraId="26C38935" w14:textId="77777777" w:rsidR="00395D88" w:rsidRDefault="00AF4E85">
      <w:pPr>
        <w:pStyle w:val="BodyText"/>
        <w:spacing w:after="120"/>
        <w:ind w:firstLine="0"/>
      </w:pPr>
      <w:bookmarkStart w:id="800031" w:name="bib_ks1967"/>
      <w:r>
        <w:t xml:space="preserve">Kochen, S., and Specker, E. P. (1967). </w:t>
      </w:r>
      <w:hyperlink r:id="rId35" w:history="1">
        <w:r>
          <w:rPr>
            <w:color w:val="0563C1"/>
            <w:u w:val="single"/>
          </w:rPr>
          <w:t xml:space="preserve">The problem of hidden variables in quantum mechanics</w:t>
        </w:r>
      </w:hyperlink>
      <w:r>
        <w:t xml:space="preserve">. Journal of Mathematics and Mechanics 17, 59–87.</w:t>
      </w:r>
      <w:bookmarkEnd w:id="800031"/>
    </w:p>
    <w:p w14:paraId="44DB2913" w14:textId="77777777" w:rsidR="00395D88" w:rsidRDefault="00AF4E85">
      <w:pPr>
        <w:pStyle w:val="BodyText"/>
        <w:spacing w:after="120"/>
        <w:ind w:firstLine="0"/>
      </w:pPr>
      <w:bookmarkStart w:id="800014" w:name="bib_kruskal1960"/>
      <w:r>
        <w:t xml:space="preserve">Kruskal, M. D. (1960). </w:t>
      </w:r>
      <w:hyperlink r:id="rId23" w:history="1">
        <w:r>
          <w:rPr>
            <w:color w:val="0563C1"/>
            <w:u w:val="single"/>
          </w:rPr>
          <w:t xml:space="preserve">Maximal extension of Schwarzschild metric</w:t>
        </w:r>
      </w:hyperlink>
      <w:r>
        <w:t xml:space="preserve">. Physical Review 119, 1743–1745.</w:t>
      </w:r>
      <w:bookmarkEnd w:id="800014"/>
    </w:p>
    <w:p w14:paraId="26C38935" w14:textId="77777777" w:rsidR="00395D88" w:rsidRDefault="00AF4E85">
      <w:pPr>
        <w:pStyle w:val="BodyText"/>
        <w:spacing w:after="120"/>
        <w:ind w:firstLine="0"/>
      </w:pPr>
      <w:bookmarkStart w:id="800015" w:name="bib_lamoreaux1997"/>
      <w:r>
        <w:t xml:space="preserve">Lamoreaux, S. K. (1997). </w:t>
      </w:r>
      <w:hyperlink r:id="rIdL4" w:history="1">
        <w:r>
          <w:rPr>
            <w:color w:val="0563C1"/>
            <w:u w:val="single"/>
          </w:rPr>
          <w:t>Demonstration of the Casimir force in the 0.6 to 6 μm range</w:t>
        </w:r>
      </w:hyperlink>
      <w:r>
        <w:t>. Physical Review Letters 78, 5–8.</w:t>
      </w:r>
      <w:bookmarkEnd w:id="800015"/>
    </w:p>
    <w:p w14:paraId="36737EC9" w14:textId="77777777" w:rsidR="00395D88" w:rsidRDefault="00AF4E85">
      <w:pPr>
        <w:pStyle w:val="BodyText"/>
        <w:spacing w:after="120"/>
        <w:ind w:firstLine="0"/>
      </w:pPr>
      <w:bookmarkStart w:id="800016" w:name="bib_landauer1961"/>
      <w:r>
        <w:t xml:space="preserve">Landauer, R. (1961). </w:t>
      </w:r>
      <w:hyperlink r:id="rId10" w:history="1">
        <w:r>
          <w:rPr>
            <w:color w:val="0563C1"/>
            <w:u w:val="single"/>
          </w:rPr>
          <w:t>Irreversibility and heat generation in the computing process</w:t>
        </w:r>
      </w:hyperlink>
      <w:r>
        <w:t>. IBM Journal of Research and Development 5, 183–191.</w:t>
      </w:r>
      <w:bookmarkEnd w:id="800016"/>
    </w:p>
    <w:p w14:paraId="26C38935" w14:textId="77777777" w:rsidR="00395D88" w:rsidRDefault="00AF4E85">
      <w:pPr>
        <w:pStyle w:val="BodyText"/>
        <w:spacing w:after="120"/>
        <w:ind w:firstLine="0"/>
      </w:pPr>
      <w:bookmarkStart w:id="800032" w:name="bib_rfc6962"/>
      <w:r>
        <w:t xml:space="preserve">Laurie, B., Langley, A., and Kasper, E. (2013). </w:t>
      </w:r>
      <w:hyperlink r:id="rId36" w:history="1">
        <w:r>
          <w:rPr>
            <w:color w:val="0563C1"/>
            <w:u w:val="single"/>
          </w:rPr>
          <w:t xml:space="preserve">Certificate Transparency</w:t>
        </w:r>
      </w:hyperlink>
      <w:r>
        <w:t xml:space="preserve">. RFC 6962, Internet Engineering Task Force.</w:t>
      </w:r>
      <w:bookmarkEnd w:id="800032"/>
    </w:p>
    <w:p w14:paraId="26C38935" w14:textId="77777777" w:rsidR="00395D88" w:rsidRDefault="00AF4E85">
      <w:pPr>
        <w:pStyle w:val="BodyText"/>
        <w:spacing w:after="120"/>
        <w:ind w:firstLine="0"/>
      </w:pPr>
      <w:bookmarkStart w:id="800033" w:name="bib_loftus1974"/>
      <w:r>
        <w:t xml:space="preserve">Loftus, E. F., and Palmer, J. C. (1974). </w:t>
      </w:r>
      <w:hyperlink r:id="rId37" w:history="1">
        <w:r>
          <w:rPr>
            <w:color w:val="0563C1"/>
            <w:u w:val="single"/>
          </w:rPr>
          <w:t xml:space="preserve">Reconstruction of automobile destruction: an example of the interaction between language and memory</w:t>
        </w:r>
      </w:hyperlink>
      <w:r>
        <w:t xml:space="preserve">80011-3). Journal of Verbal Learning and Verbal Behavior 13, 585–589.</w:t>
      </w:r>
      <w:bookmarkEnd w:id="800033"/>
    </w:p>
    <w:p w14:paraId="26C38935" w14:textId="77777777" w:rsidR="00395D88" w:rsidRDefault="00AF4E85">
      <w:pPr>
        <w:pStyle w:val="BodyText"/>
        <w:spacing w:after="120"/>
        <w:ind w:firstLine="0"/>
      </w:pPr>
      <w:bookmarkStart w:id="800034" w:name="bib_maldacena1997"/>
      <w:r>
        <w:t xml:space="preserve">Maldacena, J. (1997). </w:t>
      </w:r>
      <w:hyperlink r:id="rId38" w:history="1">
        <w:r>
          <w:rPr>
            <w:color w:val="0563C1"/>
            <w:u w:val="single"/>
          </w:rPr>
          <w:t xml:space="preserve">The large N limit of superconformal field theories and supergravity</w:t>
        </w:r>
      </w:hyperlink>
      <w:r>
        <w:t xml:space="preserve">. Advances in Theoretical and Mathematical Physics 2 (1998), 231–252.</w:t>
      </w:r>
      <w:bookmarkEnd w:id="800034"/>
    </w:p>
    <w:p w14:paraId="26C38935" w14:textId="77777777" w:rsidR="00395D88" w:rsidRDefault="00AF4E85">
      <w:pPr>
        <w:pStyle w:val="BodyText"/>
        <w:spacing w:after="120"/>
        <w:ind w:firstLine="0"/>
      </w:pPr>
      <w:bookmarkStart w:id="800035" w:name="bib_mohideen1998"/>
      <w:r>
        <w:t xml:space="preserve">Mohideen, U., and Roy, A. (1998). </w:t>
      </w:r>
      <w:hyperlink r:id="rId39" w:history="1">
        <w:r>
          <w:rPr>
            <w:color w:val="0563C1"/>
            <w:u w:val="single"/>
          </w:rPr>
          <w:t xml:space="preserve">Precision measurement of the Casimir force from 0.1 to 0.9 μm</w:t>
        </w:r>
      </w:hyperlink>
      <w:r>
        <w:t xml:space="preserve">. Physical Review Letters 81, 4549–4552.</w:t>
      </w:r>
      <w:bookmarkEnd w:id="800035"/>
    </w:p>
    <w:p w14:paraId="26C38935" w14:textId="77777777" w:rsidR="00395D88" w:rsidRDefault="00AF4E85">
      <w:pPr>
        <w:pStyle w:val="BodyText"/>
        <w:spacing w:after="120"/>
        <w:ind w:firstLine="0"/>
      </w:pPr>
      <w:bookmarkStart w:id="800036" w:name="bib_moreva2014"/>
      <w:r>
        <w:t xml:space="preserve">Moreva, E., Brida, G., Gramegna, M., Giovannetti, V., Maccone, L., and Genovese, M. (2014). </w:t>
      </w:r>
      <w:hyperlink r:id="rId40" w:history="1">
        <w:r>
          <w:rPr>
            <w:color w:val="0563C1"/>
            <w:u w:val="single"/>
          </w:rPr>
          <w:t xml:space="preserve">Time from quantum entanglement: an experimental illustration</w:t>
        </w:r>
      </w:hyperlink>
      <w:r>
        <w:t xml:space="preserve">. Physical Review A 89, 052122.</w:t>
      </w:r>
      <w:bookmarkEnd w:id="800036"/>
    </w:p>
    <w:p w14:paraId="07D3B845" w14:textId="77777777" w:rsidR="00395D88" w:rsidRDefault="00AF4E85">
      <w:pPr>
        <w:pStyle w:val="BodyText"/>
        <w:spacing w:after="120"/>
        <w:ind w:firstLine="0"/>
      </w:pPr>
      <w:bookmarkStart w:id="800001" w:name="bib_morris1988"/>
      <w:r>
        <w:t xml:space="preserve">Morris, M. S., and Thorne, K. S. (1988). </w:t>
      </w:r>
      <w:hyperlink r:id="rId11" w:history="1">
        <w:r>
          <w:rPr>
            <w:color w:val="0563C1"/>
            <w:u w:val="single"/>
          </w:rPr>
          <w:t>Wormholes in spacetime and their use for interstellar travel: a tool for teaching general relativity</w:t>
        </w:r>
      </w:hyperlink>
      <w:r>
        <w:t>. American Journal of Physics 56, 395–412.</w:t>
      </w:r>
      <w:bookmarkEnd w:id="800001"/>
    </w:p>
    <w:p w14:paraId="26C38935" w14:textId="77777777" w:rsidR="00395D88" w:rsidRDefault="00AF4E85">
      <w:pPr>
        <w:pStyle w:val="BodyText"/>
        <w:spacing w:after="120"/>
        <w:ind w:firstLine="0"/>
      </w:pPr>
      <w:bookmarkStart w:id="800037" w:name="bib_nash1950"/>
      <w:r>
        <w:t xml:space="preserve">Nash, J. (1950). </w:t>
      </w:r>
      <w:hyperlink r:id="rId41" w:history="1">
        <w:r>
          <w:rPr>
            <w:color w:val="0563C1"/>
            <w:u w:val="single"/>
          </w:rPr>
          <w:t xml:space="preserve">Equilibrium points in n-person games</w:t>
        </w:r>
      </w:hyperlink>
      <w:r>
        <w:t xml:space="preserve">. Proceedings of the National Academy of Sciences 36, 48–49.</w:t>
      </w:r>
      <w:bookmarkEnd w:id="800037"/>
    </w:p>
    <w:p w14:paraId="6050DAF9" w14:textId="77777777" w:rsidR="00395D88" w:rsidRDefault="00AF4E85">
      <w:pPr>
        <w:pStyle w:val="BodyText"/>
      </w:pPr>
      <w:bookmarkStart w:id="800017" w:name="bib_nash1951"/>
      <w:r>
        <w:t xml:space="preserve">Nash, J. (1951). </w:t>
      </w:r>
      <w:hyperlink r:id="rId24" w:history="1">
        <w:r>
          <w:rPr>
            <w:color w:val="0563C1"/>
            <w:u w:val="single"/>
          </w:rPr>
          <w:t xml:space="preserve">Non-cooperative games</w:t>
        </w:r>
      </w:hyperlink>
      <w:r>
        <w:t xml:space="preserve">. Annals of Mathematics 54, 286–295.</w:t>
      </w:r>
      <w:bookmarkEnd w:id="800017"/>
    </w:p>
    <w:p w14:paraId="18ED6D3C" w14:textId="77777777" w:rsidR="00395D88" w:rsidRDefault="00AF4E85">
      <w:pPr>
        <w:pStyle w:val="BodyText"/>
        <w:spacing w:after="120"/>
        <w:ind w:firstLine="0"/>
      </w:pPr>
      <w:bookmarkStart w:id="800018" w:name="bib_page1993"/>
      <w:r>
        <w:t xml:space="preserve">Page, D. N. (1993). </w:t>
      </w:r>
      <w:hyperlink r:id="rId12" w:history="1">
        <w:r>
          <w:rPr>
            <w:color w:val="0563C1"/>
            <w:u w:val="single"/>
          </w:rPr>
          <w:t>Information in black hole radiation</w:t>
        </w:r>
      </w:hyperlink>
      <w:r>
        <w:t>. Physical Review Letters 71, 3743–3746.</w:t>
      </w:r>
      <w:bookmarkEnd w:id="800018"/>
    </w:p>
    <w:p w14:paraId="26C38935" w14:textId="77777777" w:rsidR="00395D88" w:rsidRDefault="00AF4E85">
      <w:pPr>
        <w:pStyle w:val="BodyText"/>
        <w:spacing w:after="120"/>
        <w:ind w:firstLine="0"/>
      </w:pPr>
      <w:bookmarkStart w:id="800038" w:name="bib_pagewootters1983"/>
      <w:r>
        <w:t xml:space="preserve">Page, D. N., and Wootters, W. K. (1983). </w:t>
      </w:r>
      <w:hyperlink r:id="rId42" w:history="1">
        <w:r>
          <w:rPr>
            <w:color w:val="0563C1"/>
            <w:u w:val="single"/>
          </w:rPr>
          <w:t xml:space="preserve">Evolution without evolution: dynamics described by stationary observables</w:t>
        </w:r>
      </w:hyperlink>
      <w:r>
        <w:t xml:space="preserve">. Physical Review D 27, 2885–2892.</w:t>
      </w:r>
      <w:bookmarkEnd w:id="800038"/>
    </w:p>
    <w:p w14:paraId="26C38935" w14:textId="77777777" w:rsidR="00395D88" w:rsidRDefault="00AF4E85">
      <w:pPr>
        <w:pStyle w:val="BodyText"/>
        <w:spacing w:after="120"/>
        <w:ind w:firstLine="0"/>
      </w:pPr>
      <w:bookmarkStart w:id="800039" w:name="bib_pawlowski2009"/>
      <w:r>
        <w:t xml:space="preserve">Pawłowski, M., Paterek, T., Kaszlikowski, D., Scarani, V., Winter, A., and Żukowski, M. (2009). </w:t>
      </w:r>
      <w:hyperlink r:id="rId43" w:history="1">
        <w:r>
          <w:rPr>
            <w:color w:val="0563C1"/>
            <w:u w:val="single"/>
          </w:rPr>
          <w:t xml:space="preserve">Information causality as a physical principle</w:t>
        </w:r>
      </w:hyperlink>
      <w:r>
        <w:t xml:space="preserve">. Nature 461, 1101–1104.</w:t>
      </w:r>
      <w:bookmarkEnd w:id="800039"/>
    </w:p>
    <w:p w14:paraId="26C38935" w14:textId="77777777" w:rsidR="00395D88" w:rsidRDefault="00AF4E85">
      <w:pPr>
        <w:pStyle w:val="BodyText"/>
        <w:spacing w:after="120"/>
        <w:ind w:firstLine="0"/>
      </w:pPr>
      <w:bookmarkStart w:id="800040" w:name="bib_pr1994"/>
      <w:r>
        <w:t xml:space="preserve">Popescu, S., and Rohrlich, D. (1994). </w:t>
      </w:r>
      <w:hyperlink r:id="rId44" w:history="1">
        <w:r>
          <w:rPr>
            <w:color w:val="0563C1"/>
            <w:u w:val="single"/>
          </w:rPr>
          <w:t xml:space="preserve">Quantum nonlocality as an axiom</w:t>
        </w:r>
      </w:hyperlink>
      <w:r>
        <w:t xml:space="preserve">. Foundations of Physics 24, 379–385.</w:t>
      </w:r>
      <w:bookmarkEnd w:id="800040"/>
    </w:p>
    <w:p w14:paraId="26C38935" w14:textId="77777777" w:rsidR="00395D88" w:rsidRDefault="00AF4E85">
      <w:pPr>
        <w:pStyle w:val="BodyText"/>
        <w:spacing w:after="120"/>
        <w:ind w:firstLine="0"/>
      </w:pPr>
      <w:bookmarkStart w:id="800041" w:name="bib_robertson1929"/>
      <w:r>
        <w:t xml:space="preserve">Robertson, H. P. (1929). </w:t>
      </w:r>
      <w:hyperlink r:id="rId45" w:history="1">
        <w:r>
          <w:rPr>
            <w:color w:val="0563C1"/>
            <w:u w:val="single"/>
          </w:rPr>
          <w:t xml:space="preserve">The uncertainty principle</w:t>
        </w:r>
      </w:hyperlink>
      <w:r>
        <w:t xml:space="preserve">. Physical Review 34, 163–164.</w:t>
      </w:r>
      <w:bookmarkEnd w:id="800041"/>
    </w:p>
    <w:p w14:paraId="6784440D" w14:textId="77777777" w:rsidR="00395D88" w:rsidRDefault="00AF4E85">
      <w:pPr>
        <w:pStyle w:val="BodyText"/>
        <w:spacing w:after="120"/>
        <w:ind w:firstLine="0"/>
      </w:pPr>
      <w:bookmarkStart w:id="800019" w:name="bib_schwarzschild1916"/>
      <w:r>
        <w:t xml:space="preserve">Schwarzschild, K. (1916). On the gravitational field of a mass point according to Einstein’s theory. Sitzungsberichte der Königlich Preussischen Akademie der Wissenschaften, 189–196. </w:t>
      </w:r>
      <w:hyperlink r:id="rId25" w:history="1">
        <w:r>
          <w:rPr>
            <w:color w:val="0563C1"/>
            <w:u w:val="single"/>
          </w:rPr>
          <w:t xml:space="preserve">English translation</w:t>
        </w:r>
      </w:hyperlink>
      <w:r>
        <w:t xml:space="preserve">, 1999.</w:t>
      </w:r>
      <w:bookmarkEnd w:id="800019"/>
    </w:p>
    <w:p w14:paraId="58339BD6" w14:textId="77777777" w:rsidR="00395D88" w:rsidRDefault="00AF4E85">
      <w:pPr>
        <w:pStyle w:val="BodyText"/>
        <w:spacing w:after="120"/>
        <w:ind w:firstLine="0"/>
      </w:pPr>
      <w:bookmarkStart w:id="800002" w:name="bib_speake2003"/>
      <w:r>
        <w:t xml:space="preserve">Speake, C. C., and Trenkel, C. (2003). </w:t>
      </w:r>
      <w:hyperlink r:id="rIdL5" w:history="1">
        <w:r>
          <w:rPr>
            <w:color w:val="0563C1"/>
            <w:u w:val="single"/>
          </w:rPr>
          <w:t>Forces between conducting surfaces due to spatial variations of surface potential</w:t>
        </w:r>
      </w:hyperlink>
      <w:r>
        <w:t>. Physical Review Letters 90, 160403.</w:t>
      </w:r>
      <w:bookmarkEnd w:id="800002"/>
    </w:p>
    <w:p w14:paraId="26C38935" w14:textId="77777777" w:rsidR="00395D88" w:rsidRDefault="00AF4E85">
      <w:pPr>
        <w:pStyle w:val="BodyText"/>
        <w:spacing w:after="120"/>
        <w:ind w:firstLine="0"/>
      </w:pPr>
      <w:bookmarkStart w:id="800042" w:name="bib_stu1993"/>
      <w:r>
        <w:t xml:space="preserve">Susskind, L., Thorlacius, L., and Uglum, J. (1993). </w:t>
      </w:r>
      <w:hyperlink r:id="rId46" w:history="1">
        <w:r>
          <w:rPr>
            <w:color w:val="0563C1"/>
            <w:u w:val="single"/>
          </w:rPr>
          <w:t xml:space="preserve">The stretched horizon and black hole complementarity</w:t>
        </w:r>
      </w:hyperlink>
      <w:r>
        <w:t xml:space="preserve">. Physical Review D 48, 3743–3761.</w:t>
      </w:r>
      <w:bookmarkEnd w:id="800042"/>
    </w:p>
    <w:p w14:paraId="4EEE36E9" w14:textId="77777777" w:rsidR="00395D88" w:rsidRDefault="00AF4E85">
      <w:pPr>
        <w:pStyle w:val="BodyText"/>
        <w:spacing w:after="120"/>
        <w:ind w:firstLine="0"/>
      </w:pPr>
      <w:bookmarkStart w:id="800020" w:name="bib_szekeres1960"/>
      <w:r>
        <w:t>Szekeres, G. (1960). On the singularities of a Riemannian manifold. Publicationes Mathematicae Debrecen 7, 285–301.</w:t>
      </w:r>
      <w:bookmarkEnd w:id="800020"/>
    </w:p>
    <w:p w14:paraId="26C38935" w14:textId="77777777" w:rsidR="00395D88" w:rsidRDefault="00AF4E85">
      <w:pPr>
        <w:pStyle w:val="BodyText"/>
        <w:spacing w:after="120"/>
        <w:ind w:firstLine="0"/>
      </w:pPr>
      <w:bookmarkStart w:id="800043" w:name="bib_szilard1929"/>
      <w:r>
        <w:t xml:space="preserve">Szilard, L. (1929). </w:t>
      </w:r>
      <w:hyperlink r:id="rId47" w:history="1">
        <w:r>
          <w:rPr>
            <w:color w:val="0563C1"/>
            <w:u w:val="single"/>
          </w:rPr>
          <w:t xml:space="preserve">On the decrease of entropy in a thermodynamic system by the intervention of intelligent beings</w:t>
        </w:r>
      </w:hyperlink>
      <w:r>
        <w:t xml:space="preserve">. Zeitschrift für Physik 53, 840–856.</w:t>
      </w:r>
      <w:bookmarkEnd w:id="800043"/>
    </w:p>
    <w:p w14:paraId="26C38935" w14:textId="77777777" w:rsidR="00395D88" w:rsidRDefault="00AF4E85">
      <w:pPr>
        <w:pStyle w:val="BodyText"/>
        <w:spacing w:after="120"/>
        <w:ind w:firstLine="0"/>
      </w:pPr>
      <w:bookmarkStart w:id="800044" w:name="bib_weinberg1987"/>
      <w:r>
        <w:t xml:space="preserve">Weinberg, S. (1987). </w:t>
      </w:r>
      <w:hyperlink r:id="rId48" w:history="1">
        <w:r>
          <w:rPr>
            <w:color w:val="0563C1"/>
            <w:u w:val="single"/>
          </w:rPr>
          <w:t xml:space="preserve">Anthropic bound on the cosmological constant</w:t>
        </w:r>
      </w:hyperlink>
      <w:r>
        <w:t xml:space="preserve">. Physical Review Letters 59, 2607–2610.</w:t>
      </w:r>
      <w:bookmarkEnd w:id="800044"/>
    </w:p>
    <w:p w14:paraId="23BD5E24" w14:textId="77777777" w:rsidR="00395D88" w:rsidRDefault="00AF4E85">
      <w:pPr>
        <w:pStyle w:val="BodyText"/>
        <w:spacing w:after="120"/>
        <w:ind w:firstLine="0"/>
      </w:pPr>
      <w:bookmarkStart w:id="800021" w:name="bib_wigner1960"/>
      <w:r>
        <w:lastRenderedPageBreak/>
        <w:t xml:space="preserve">Wigner, E. P. (1960). </w:t>
      </w:r>
      <w:hyperlink r:id="rId13" w:history="1">
        <w:r>
          <w:rPr>
            <w:color w:val="0563C1"/>
            <w:u w:val="single"/>
          </w:rPr>
          <w:t>The unreasonable effectiveness of mathematics in the natural sciences</w:t>
        </w:r>
      </w:hyperlink>
      <w:r>
        <w:t>. Communications on Pure and Applied Mathematics 13, 1–14.</w:t>
      </w:r>
      <w:bookmarkEnd w:id="800021"/>
    </w:p>
    <w:p>
      <w:pPr>
        <w:pStyle w:val="BodyText"/>
        <w:pageBreakBefore/>
      </w:pPr>
      <w:r>
        <w:rPr>
          <w:i/>
          <w:iCs/>
        </w:rPr>
        <w:t xml:space="preserve">If you enjoyed the story, a few words on Amazon would mean a great deal. It’s how other readers find their way here, and I read every one.</w:t>
      </w:r>
    </w:p>
    <w:p w:rsidR="00395D88" w:rsidRDefault="00AF4E85">
      <w:pPr>
        <w:pStyle w:val="Heading2"/>
        <w:pageBreakBefore/>
      </w:pPr>
      <w:bookmarkStart w:id="800046" w:name="aboutAuthor"/>
      <w:r>
        <w:lastRenderedPageBreak/>
        <w:t xml:space="preserve">About the Author</w:t>
      </w:r>
      <w:bookmarkEnd w:id="800046"/>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Style w:val="Heading2"/>
        <w:pageBreakBefore/>
      </w:pPr>
      <w:bookmarkStart w:id="800045" w:name="alsoBy"/>
      <w:r>
        <w:lastRenderedPageBreak/>
        <w:t>Also by Lothar J. Musiol</w:t>
      </w:r>
      <w:bookmarkEnd w:id="800045"/>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Gravity, Actually: Einstein’s Relativity in Plain Words: Falling, Time, Black Holes, and the Waves We Finally Heard</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In Love with Murder, Actually: A Derailed Mystery in Provence,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 Id="rIdL1" Type="http://schemas.openxmlformats.org/officeDocument/2006/relationships/hyperlink" Target="https://doi.org/10.1103/PhysRevD.21.3305" TargetMode="External"/><Relationship Id="rIdL2" Type="http://schemas.openxmlformats.org/officeDocument/2006/relationships/hyperlink" Target="https://doi.org/10.1103/PhysRev.109.603" TargetMode="External"/><Relationship Id="rIdL3" Type="http://schemas.openxmlformats.org/officeDocument/2006/relationships/hyperlink" Target="https://doi.org/10.1103/PhysRevD.53.5496" TargetMode="External"/><Relationship Id="rIdL4" Type="http://schemas.openxmlformats.org/officeDocument/2006/relationships/hyperlink" Target="https://doi.org/10.1103/PhysRevLett.78.5" TargetMode="External"/><Relationship Id="rIdL5" Type="http://schemas.openxmlformats.org/officeDocument/2006/relationships/hyperlink" Target="https://doi.org/10.1103/PhysRevLett.90.160403" TargetMode="External"/><Relationship Id="rId18" Type="http://schemas.openxmlformats.org/officeDocument/2006/relationships/hyperlink" Target="https://dwc.knaw.nl/DL/publications/PU00018547.pdf" TargetMode="External"/><Relationship Id="rId19" Type="http://schemas.openxmlformats.org/officeDocument/2006/relationships/hyperlink" Target="https://openlibrary.org/works/OL1214249W" TargetMode="External"/><Relationship Id="rId20" Type="http://schemas.openxmlformats.org/officeDocument/2006/relationships/hyperlink" Target="https://doi.org/10.1007/BF01700692" TargetMode="External"/><Relationship Id="rId21" Type="http://schemas.openxmlformats.org/officeDocument/2006/relationships/hyperlink" Target="https://doi.org/10.1080/00029890.1980.11994966" TargetMode="External"/><Relationship Id="rId22" Type="http://schemas.openxmlformats.org/officeDocument/2006/relationships/hyperlink" Target="https://openlibrary.org/works/OL716850W" TargetMode="External"/><Relationship Id="rId23" Type="http://schemas.openxmlformats.org/officeDocument/2006/relationships/hyperlink" Target="https://doi.org/10.1103/PhysRev.119.1743" TargetMode="External"/><Relationship Id="rId24" Type="http://schemas.openxmlformats.org/officeDocument/2006/relationships/hyperlink" Target="https://doi.org/10.2307/1969529" TargetMode="External"/><Relationship Id="rId25" Type="http://schemas.openxmlformats.org/officeDocument/2006/relationships/hyperlink" Target="https://arxiv.org/abs/physics/9905030" TargetMode="External"/><Relationship Id="rId26" Type="http://schemas.openxmlformats.org/officeDocument/2006/relationships/hyperlink" Target="https://openlibrary.org/works/OL8003307W" TargetMode="External"/><Relationship Id="rId27" Type="http://schemas.openxmlformats.org/officeDocument/2006/relationships/hyperlink" Target="https://doi.org/10.1007/BF02757029" TargetMode="External"/><Relationship Id="rId28" Type="http://schemas.openxmlformats.org/officeDocument/2006/relationships/hyperlink" Target="https://doi.org/10.1007/BF02084158" TargetMode="External"/><Relationship Id="rId29" Type="http://schemas.openxmlformats.org/officeDocument/2006/relationships/hyperlink" Target="https://doi.org/10.1038/nature10872" TargetMode="External"/><Relationship Id="rId30" Type="http://schemas.openxmlformats.org/officeDocument/2006/relationships/hyperlink" Target="https://doi.org/10.1103/PhysRevLett.88.041804" TargetMode="External"/><Relationship Id="rId31" Type="http://schemas.openxmlformats.org/officeDocument/2006/relationships/hyperlink" Target="https://doi.org/10.1038/nature16059" TargetMode="External"/><Relationship Id="rId32" Type="http://schemas.openxmlformats.org/officeDocument/2006/relationships/hyperlink" Target="https://doi.org/10.1103/PhysRev.48.73" TargetMode="External"/><Relationship Id="rId33" Type="http://schemas.openxmlformats.org/officeDocument/2006/relationships/hyperlink" Target="https://doi.org/10.1038/248030a0" TargetMode="External"/><Relationship Id="rId34" Type="http://schemas.openxmlformats.org/officeDocument/2006/relationships/hyperlink" Target="https://arxiv.org/abs/2001.04383" TargetMode="External"/><Relationship Id="rId35" Type="http://schemas.openxmlformats.org/officeDocument/2006/relationships/hyperlink" Target="https://doi.org/10.1512/iumj.1968.17.17004" TargetMode="External"/><Relationship Id="rId36" Type="http://schemas.openxmlformats.org/officeDocument/2006/relationships/hyperlink" Target="https://www.rfc-editor.org/rfc/rfc6962" TargetMode="External"/><Relationship Id="rId37" Type="http://schemas.openxmlformats.org/officeDocument/2006/relationships/hyperlink" Target="https://doi.org/10.1016/S0022-5371(74" TargetMode="External"/><Relationship Id="rId38" Type="http://schemas.openxmlformats.org/officeDocument/2006/relationships/hyperlink" Target="https://arxiv.org/abs/hep-th/9711200" TargetMode="External"/><Relationship Id="rId39" Type="http://schemas.openxmlformats.org/officeDocument/2006/relationships/hyperlink" Target="https://doi.org/10.1103/PhysRevLett.81.4549" TargetMode="External"/><Relationship Id="rId40" Type="http://schemas.openxmlformats.org/officeDocument/2006/relationships/hyperlink" Target="https://doi.org/10.1103/PhysRevA.89.052122" TargetMode="External"/><Relationship Id="rId41" Type="http://schemas.openxmlformats.org/officeDocument/2006/relationships/hyperlink" Target="https://doi.org/10.1073/pnas.36.1.48" TargetMode="External"/><Relationship Id="rId42" Type="http://schemas.openxmlformats.org/officeDocument/2006/relationships/hyperlink" Target="https://doi.org/10.1103/PhysRevD.27.2885" TargetMode="External"/><Relationship Id="rId43" Type="http://schemas.openxmlformats.org/officeDocument/2006/relationships/hyperlink" Target="https://doi.org/10.1038/nature08400" TargetMode="External"/><Relationship Id="rId44" Type="http://schemas.openxmlformats.org/officeDocument/2006/relationships/hyperlink" Target="https://doi.org/10.1007/BF02058098" TargetMode="External"/><Relationship Id="rId45" Type="http://schemas.openxmlformats.org/officeDocument/2006/relationships/hyperlink" Target="https://doi.org/10.1103/PhysRev.34.163" TargetMode="External"/><Relationship Id="rId46" Type="http://schemas.openxmlformats.org/officeDocument/2006/relationships/hyperlink" Target="https://doi.org/10.1103/PhysRevD.48.3743" TargetMode="External"/><Relationship Id="rId47" Type="http://schemas.openxmlformats.org/officeDocument/2006/relationships/hyperlink" Target="https://doi.org/10.1007/BF01341281" TargetMode="External"/><Relationship Id="rId48" Type="http://schemas.openxmlformats.org/officeDocument/2006/relationships/hyperlink" Target="https://doi.org/10.1103/PhysRevLett.59.260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