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ming_next">
        <w:r>
          <w:rPr>
            <w:rFonts w:ascii="Georgia" w:hAnsi="Georgia"/>
            <w:sz w:val="22"/>
            <w:color w:val="0563C1"/>
            <w:u w:val="single"/>
          </w:rPr>
          <w:t xml:space="preserve">Coming Next in the Relativistic Investigation Bureau Series</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lesson_1">
        <w:r>
          <w:rPr>
            <w:rFonts w:ascii="Georgia" w:hAnsi="Georgia"/>
            <w:sz w:val="22"/>
            <w:color w:val="0563C1"/>
            <w:u w:val="single"/>
          </w:rPr>
          <w:t xml:space="preserve">Lesson 1 - Too Late Is Not a Frame</w:t>
        </w:r>
      </w:hyperlink>
    </w:p>
    <w:p>
      <w:pPr>
        <w:spacing w:after="40" w:line="240" w:lineRule="auto"/>
      </w:pPr>
      <w:hyperlink w:anchor="lesson_2">
        <w:r>
          <w:rPr>
            <w:rFonts w:ascii="Georgia" w:hAnsi="Georgia"/>
            <w:sz w:val="22"/>
            <w:color w:val="0563C1"/>
            <w:u w:val="single"/>
          </w:rPr>
          <w:t xml:space="preserve">Lesson 2 - One Message, Two Acts</w:t>
        </w:r>
      </w:hyperlink>
    </w:p>
    <w:p>
      <w:pPr>
        <w:spacing w:after="40" w:line="240" w:lineRule="auto"/>
      </w:pPr>
      <w:hyperlink w:anchor="lesson_3">
        <w:r>
          <w:rPr>
            <w:rFonts w:ascii="Georgia" w:hAnsi="Georgia"/>
            <w:sz w:val="22"/>
            <w:color w:val="0563C1"/>
            <w:u w:val="single"/>
          </w:rPr>
          <w:t xml:space="preserve">Lesson 3 - Seventeen Minutes</w:t>
        </w:r>
      </w:hyperlink>
    </w:p>
    <w:p>
      <w:pPr>
        <w:spacing w:after="40" w:line="240" w:lineRule="auto"/>
      </w:pPr>
      <w:hyperlink w:anchor="lesson_4">
        <w:r>
          <w:rPr>
            <w:rFonts w:ascii="Georgia" w:hAnsi="Georgia"/>
            <w:sz w:val="22"/>
            <w:color w:val="0563C1"/>
            <w:u w:val="single"/>
          </w:rPr>
          <w:t xml:space="preserve">Lesson 4 - The Wrong Field</w:t>
        </w:r>
      </w:hyperlink>
    </w:p>
    <w:p>
      <w:pPr>
        <w:spacing w:after="40" w:line="240" w:lineRule="auto"/>
      </w:pPr>
      <w:hyperlink w:anchor="lesson_5">
        <w:r>
          <w:rPr>
            <w:rFonts w:ascii="Georgia" w:hAnsi="Georgia"/>
            <w:sz w:val="22"/>
            <w:color w:val="0563C1"/>
            <w:u w:val="single"/>
          </w:rPr>
          <w:t xml:space="preserve">Lesson 5 - The Loop You Don’t Need</w:t>
        </w:r>
      </w:hyperlink>
    </w:p>
    <w:p>
      <w:pPr>
        <w:spacing w:after="40" w:line="240" w:lineRule="auto"/>
      </w:pPr>
      <w:hyperlink w:anchor="lesson_6">
        <w:r>
          <w:rPr>
            <w:rFonts w:ascii="Georgia" w:hAnsi="Georgia"/>
            <w:sz w:val="22"/>
            <w:color w:val="0563C1"/>
            <w:u w:val="single"/>
          </w:rPr>
          <w:t xml:space="preserve">Lesson 6 - Capstone: File the Later Time</w:t>
        </w:r>
      </w:hyperlink>
    </w:p>
    <w:p>
      <w:pPr>
        <w:spacing w:after="40" w:line="240" w:lineRule="auto"/>
      </w:pPr>
      <w:hyperlink w:anchor="_TocAll0001">
        <w:r>
          <w:rPr>
            <w:rFonts w:ascii="Georgia" w:hAnsi="Georgia"/>
            <w:sz w:val="22"/>
            <w:color w:val="0563C1"/>
            <w:u w:val="single"/>
          </w:rPr>
          <w:t xml:space="preserve">GLOSSARY</w:t>
        </w:r>
      </w:hyperlink>
    </w:p>
    <w:p>
      <w:pPr>
        <w:spacing w:after="40" w:line="240" w:lineRule="auto"/>
      </w:pPr>
      <w:hyperlink w:anchor="_TocAll0002">
        <w:r>
          <w:rPr>
            <w:rFonts w:ascii="Georgia" w:hAnsi="Georgia"/>
            <w:sz w:val="22"/>
            <w:color w:val="0563C1"/>
            <w:u w:val="single"/>
          </w:rPr>
          <w:t xml:space="preserve">FURTHER READING</w:t>
        </w:r>
      </w:hyperlink>
    </w:p>
    <w:p>
      <w:pPr>
        <w:spacing w:after="40" w:line="240" w:lineRule="auto"/>
      </w:pPr>
      <w:hyperlink w:anchor="_TocAll0003">
        <w:r>
          <w:rPr>
            <w:rFonts w:ascii="Georgia" w:hAnsi="Georgia"/>
            <w:sz w:val="22"/>
            <w:color w:val="0563C1"/>
            <w:u w:val="single"/>
          </w:rPr>
          <w:t xml:space="preserve">BIBLIOGRAPHY</w:t>
        </w:r>
      </w:hyperlink>
    </w:p>
    <w:p>
      <w:pPr>
        <w:spacing w:after="40" w:line="240" w:lineRule="auto"/>
      </w:pPr>
      <w:hyperlink w:anchor="_TocAll0004">
        <w:r>
          <w:rPr>
            <w:rFonts w:ascii="Georgia" w:hAnsi="Georgia"/>
            <w:sz w:val="22"/>
            <w:color w:val="0563C1"/>
            <w:u w:val="single"/>
          </w:rPr>
          <w:t xml:space="preserve">ACKNOWLEDGEMENTS</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the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“Last week’s photograph came off our own camera, through our own machine, from a phone nobody has named. Its share was revoked at 01:33 on Sunday morning, in the second of the two one o’clocks,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ticked in the corner as it cooled. Penny had boiled it for a closed file before the sheet appeared, and the four mugs she had poured were going cold where she had left them. Derek did not touch his.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 That’s past the far side of the Sun.”</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where she had a brief to read and was not reading it,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one day.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made Trevor write on an envelope at twenty past ten: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 hasn’t fetched it back,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until Monday to be polite, and I told him he had never in his life been polite for three days together,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my wardrobe,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He had known it on the stairs, and on the landing, where Mrs Marsh rose from her step at their approach with the clipboard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 Under the new sentence, on the line Trevor had filled at lunch because the Bureau wrote down whatever a board said, the recipient field still read SOPHIE.</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Trevor, who had taken the chair back, stood up again, said nothing useful, and went to the kettle in the corner and switched it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lodge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He had done it upside down, in his head, in the time it took to put a ticket away; she had done it with a biro over twenty minutes; they had got the same number. Herbert called that very smart and very lazy. Weinstein had more or less had it engraved.</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in the voice she used for flight times, so that he would not hear that it mattered: four point three in, one and a quarter out, three and a half hours, ten and a half nanoseconds. Weinstein’s number.</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the x3 beside it, and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short papers. The best few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long enough that she thought the call had dropped. Then she heard him breathing slowly, as he did at the edge of a thing he was deciding whether to say.</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with the phone in her hand, the kettle she had boiled at seven and forgotten, and the rain, and somewhere across London a train in a doorway with Derek sitting in front of it, doing the face at it.</w:t>
      </w:r>
    </w:p>
    <w:p>
      <w:pPr>
        <w:spacing w:after="160" w:line="240" w:lineRule="auto"/>
      </w:pPr>
      <w:r>
        <w:rPr>
          <w:rFonts w:ascii="Georgia" w:hAnsi="Georgia" w:eastAsia="Georgia"/>
          <w:b w:val="0"/>
          <w:sz w:val="22"/>
        </w:rPr>
        <w:t>She thought about ringing him. He had promised to ring if it did anything. He had not rung, which meant it was doing nothing and he was being Derek about it. She left him alone. It was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nearly three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thought about ordering food, and could not face giving a delivery driver directions that ended at a railway on the second floor, so he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the platform at ten in the morning. The lamp had not got brighter, the lit windows had not changed, and the white clock on the far pillar went round at the same rate as every clock in London, as Trevor had shown it did.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It was the best thing anyone had said to him all day, and it was a report about a dog. He typed a reply and deleted it, and then remembered the pavement at Paddington and the sentence he had already said there, which did not need saying again by text at half past ten.</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as he had said it at sixteen forty-one with his feet on the yellow line. It was the word Sherlock had sent that afternoon,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of a train that was going nowhere and found that he was not afraid of it. Not reconciled. Simply not afraid.</w:t>
      </w:r>
    </w:p>
    <w:p>
      <w:pPr>
        <w:spacing w:after="160" w:line="240" w:lineRule="auto"/>
      </w:pPr>
      <w:r>
        <w:rPr>
          <w:rFonts w:ascii="Georgia" w:hAnsi="Georgia" w:eastAsia="Georgia"/>
          <w:b w:val="0"/>
          <w:sz w:val="22"/>
        </w:rPr>
        <w:t>He went out through the outer room and down the stairs, past the step where Mrs Marsh had sat, and walked home, because he walked; he had never held a licence, and at that hour there was nobody on the pavement to explain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had been at his desk since six, in his jacket, because he was always in his jacket, trying to settle one question before anybody arrived to ask it for him. He had not opened the patent files. There was a dishwasher in one of them that claimed to clean plates using sound alone, and he had been looking forward to it for a week. This morning he could not make himself care whether it worked, which worried him more than the railway had.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suspected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the barrier at Paddington, and turning round once, and a girl he had met last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pen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 He had also come with one purpose, written on a card in his breast pocket so that he could not be talked out of it: THE RULER MAY GO. THE CONE STAYS.</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studied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regarded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“It is the best convenience in physics. It is so good that people forget they put it there.” Barbarian sat back. “Then a sheet arrives before a door, and they look at the wire for the answer, and the wire says nothing. YESTERDAY. Not a date; a direction. The most honest railway in Europe. It has never once promised to arrive.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Barbarian’s eyes went to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People always want to be the before; it is the only position in a story that cannot be blamed for arriving late.”</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nearly stayed. Staying would have been a tenancy.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took the card out of his breast pocket, read it, and put it back. Both halves had held.</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found that they explained the joke, and deleted them. He wrote two hundred, found that they agreed with Herbert, and deleted those faster.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“It times it. It sends light out and waits for it to come back. Eight hundred and ninety-six millimetres there and back is about six nanoseconds. It’s measuring when the light gets home.” He was going a little pink. “If you turned it a few degrees, through the opening,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it would turn out that two insurance companies had already thought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“That isn’t a rule,” said Penny. “That’s a confession.” Everybody laughed, Mr Pendleton last and least certainly.</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her guidebook to Greece.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stood by the filing cabinet, one hand on top of it, where she had stood on Monday when the board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inside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sitting in it like a lodger.”</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a quarter to seven. I do not file screens.”</w:t>
      </w:r>
    </w:p>
    <w:p>
      <w:pPr>
        <w:spacing w:after="40" w:line="240" w:lineRule="auto"/>
      </w:pPr>
      <w:r>
        <w:rPr>
          <w:rFonts w:ascii="Georgia" w:hAnsi="Georgia" w:eastAsia="Georgia"/>
          <w:b w:val="0"/>
          <w:sz w:val="22"/>
        </w:rPr>
        <w:t>“One for each insurer,” said Mr Haskett.</w:t>
      </w:r>
    </w:p>
    <w:p>
      <w:pPr>
        <w:spacing w:after="40" w:line="240" w:lineRule="auto"/>
      </w:pPr>
      <w:r>
        <w:rPr>
          <w:rFonts w:ascii="Georgia" w:hAnsi="Georgia" w:eastAsia="Georgia"/>
          <w:b w:val="0"/>
          <w:sz w:val="22"/>
        </w:rPr>
        <w:t>“Both for you,” said Mrs Marsh.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At ten past six Trevor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over the sound of a bus pulling away.</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Nothing was left over. She stayed on the line a moment longer than either of them needed, and rang off.</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On Monday he had stood on its yellow line, on his own carpet, to refuse.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along the yellow line, towards the leading carriage. Three paces. It felt much further.</w:t>
      </w:r>
    </w:p>
    <w:p>
      <w:pPr>
        <w:spacing w:after="160" w:line="240" w:lineRule="auto"/>
      </w:pPr>
      <w:r>
        <w:rPr>
          <w:rFonts w:ascii="Georgia" w:hAnsi="Georgia" w:eastAsia="Georgia"/>
          <w:b w:val="0"/>
          <w:sz w:val="22"/>
        </w:rPr>
        <w:t>Between the yellow line and the carriage there was only the narrow gap he had faced across his own carpet on Monday. From here, with both feet on the slabs, he could reach the first seat. Reaching was not boarding. Boarding would put his feet in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CARRIER: D. GENT, UNDER FORM PL/9, NOTE 7. ROUTE: THE FIRST SEAT, TUESDAY 18:24; THE TRAIN; THIS DESK, MONDAY MORNING, UNDER THE 1047 FOLDER, BEFORE THE DOOR OPENED. TIME UNKNOWN.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then regarded the kettle as though it had made the point, and went home. He drove the long way, round the park, and did not look at any clocks, the one on the dashboard included,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She thought about that for the length of a lamp-post. “That’s the worst answer I’ve ever heard.”</w:t>
      </w:r>
    </w:p>
    <w:p>
      <w:pPr>
        <w:spacing w:after="160" w:line="240" w:lineRule="auto"/>
      </w:pPr>
      <w:r>
        <w:rPr>
          <w:rFonts w:ascii="Georgia" w:hAnsi="Georgia" w:eastAsia="Georgia"/>
          <w:b w:val="0"/>
          <w:sz w:val="22"/>
        </w:rPr>
        <w:t>“It’s the true one.”</w:t>
      </w:r>
    </w:p>
    <w:p>
      <w:pPr>
        <w:spacing w:after="160" w:line="240" w:lineRule="auto"/>
      </w:pPr>
      <w:r>
        <w:rPr>
          <w:rFonts w:ascii="Georgia" w:hAnsi="Georgia" w:eastAsia="Georgia"/>
          <w:b w:val="0"/>
          <w:sz w:val="22"/>
        </w:rPr>
        <w:t>“Mr Okafor says the true ones usually are.”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Derek’s hand,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Derek’s hand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Derek’s hand before the door opened.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proposes that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bookmarkStart w:id="9203" w:name="_TocAll0001"/>
      <w:bookmarkEnd w:id="9203"/>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bookmarkStart w:id="9204" w:name="_TocAll0002"/>
      <w:bookmarkEnd w:id="9204"/>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 xml:space="preserve">Kip S. Thorne,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 The popular account of what a closed curve would cost.</w:t>
      </w:r>
    </w:p>
    <w:p>
      <w:pPr>
        <w:spacing w:after="160" w:line="240" w:lineRule="auto"/>
      </w:pPr>
      <w:r>
        <w:rPr>
          <w:rFonts w:ascii="Georgia" w:hAnsi="Georgia" w:eastAsia="Georgia"/>
          <w:b w:val="0"/>
          <w:sz w:val="22"/>
        </w:rPr>
        <w:t xml:space="preserve">Igor D. Novikov,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 Can the past be changed: the question, treated as physics.</w:t>
      </w:r>
    </w:p>
    <w:p>
      <w:pPr>
        <w:spacing w:after="160" w:line="240" w:lineRule="auto"/>
      </w:pPr>
      <w:r>
        <w:rPr>
          <w:rFonts w:ascii="Georgia" w:hAnsi="Georgia" w:eastAsia="Georgia"/>
          <w:b w:val="0"/>
          <w:sz w:val="22"/>
        </w:rPr>
        <w:t xml:space="preserve">Huw Price, </w:t>
      </w:r>
      <w:hyperlink r:id="rId17" w:history="1">
        <w:r>
          <w:rPr>
            <w:rFonts w:ascii="Georgia" w:hAnsi="Georgia" w:eastAsia="Georgia"/>
            <w:b w:val="0"/>
            <w:sz w:val="22"/>
            <w:color w:val="0563C1"/>
            <w:u w:val="single"/>
          </w:rPr>
          <w:t xml:space="preserve">Time’s Arrow and Archimedes’ Point</w:t>
        </w:r>
      </w:hyperlink>
      <w:r>
        <w:rPr>
          <w:rFonts w:ascii="Georgia" w:hAnsi="Georgia" w:eastAsia="Georgia"/>
          <w:b w:val="0"/>
          <w:sz w:val="22"/>
        </w:rPr>
        <w:t xml:space="preserve">, Oxford University Press, 1996. Why “before” is not a mood.</w:t>
      </w:r>
    </w:p>
    <w:p>
      <w:pPr>
        <w:spacing w:after="160" w:line="240" w:lineRule="auto"/>
      </w:pPr>
      <w:r>
        <w:rPr>
          <w:rFonts w:ascii="Georgia" w:hAnsi="Georgia" w:eastAsia="Georgia"/>
          <w:b w:val="0"/>
          <w:sz w:val="22"/>
        </w:rPr>
        <w:t>The paper, if you want the conjecture by name: S. W. Hawking, “</w:t>
      </w:r>
      <w:hyperlink r:id="rId9" w:history="1">
        <w:r>
          <w:rPr>
            <w:rFonts w:ascii="Georgia" w:hAnsi="Georgia" w:eastAsia="Georgia"/>
            <w:b w:val="0"/>
            <w:color w:val="0563C1"/>
            <w:sz w:val="22"/>
            <w:u w:val="single"/>
          </w:rPr>
          <w:t>Chronology protection conjecture</w:t>
        </w:r>
      </w:hyperlink>
      <w:r>
        <w:rPr>
          <w:rFonts w:ascii="Georgia" w:hAnsi="Georgia" w:eastAsia="Georgia"/>
          <w:b w:val="0"/>
          <w:sz w:val="22"/>
        </w:rPr>
        <w:t>,” Physical Review D 46, 603 (1992).</w:t>
      </w:r>
    </w:p>
    <w:p>
      <w:pPr>
        <w:spacing w:after="160" w:line="240" w:lineRule="auto"/>
      </w:pPr>
      <w:r>
        <w:rPr>
          <w:rFonts w:ascii="Georgia" w:hAnsi="Georgia" w:eastAsia="Georgia"/>
          <w:b w:val="0"/>
          <w:sz w:val="22"/>
        </w:rPr>
        <w:t>The jinn paper: A. Lossev and I. D. Novikov, “</w:t>
      </w:r>
      <w:hyperlink r:id="rIdL1" w:history="1">
        <w:r>
          <w:rPr>
            <w:rFonts w:ascii="Georgia" w:hAnsi="Georgia" w:eastAsia="Georgia"/>
            <w:b w:val="0"/>
            <w:color w:val="0563C1"/>
            <w:sz w:val="22"/>
            <w:u w:val="single"/>
          </w:rPr>
          <w:t>The Jinn of the time machine: nontrivial self-consistent solutions</w:t>
        </w:r>
      </w:hyperlink>
      <w:r>
        <w:rPr>
          <w:rFonts w:ascii="Georgia" w:hAnsi="Georgia" w:eastAsia="Georgia"/>
          <w:b w:val="0"/>
          <w:sz w:val="22"/>
        </w:rPr>
        <w:t>,” Classical and Quantum Gravity 9, 2309 (1992).</w:t>
      </w:r>
    </w:p>
    <w:p>
      <w:pPr>
        <w:pStyle w:val="Heading1"/>
        <w:keepNext/>
        <w:pageBreakBefore/>
        <w:spacing w:before="320" w:after="200"/>
        <w:jc w:val="center"/>
      </w:pPr>
      <w:bookmarkStart w:id="9205" w:name="_TocAll0003"/>
      <w:bookmarkEnd w:id="9205"/>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 xml:space="preserve">Carroll, Sean. </w:t>
      </w:r>
      <w:hyperlink r:id="rId12" w:history="1">
        <w:r>
          <w:rPr>
            <w:rFonts w:ascii="Georgia" w:hAnsi="Georgia" w:eastAsia="Georgia"/>
            <w:b w:val="0"/>
            <w:sz w:val="22"/>
            <w:color w:val="0563C1"/>
            <w:u w:val="single"/>
          </w:rPr>
          <w:t xml:space="preserve">From Eternity to Here: The Quest for the Ultimate Theory of Time</w:t>
        </w:r>
      </w:hyperlink>
      <w:r>
        <w:rPr>
          <w:rFonts w:ascii="Georgia" w:hAnsi="Georgia" w:eastAsia="Georgia"/>
          <w:b w:val="0"/>
          <w:sz w:val="22"/>
        </w:rPr>
        <w:t xml:space="preserve">. Dutton, 2010.</w:t>
      </w:r>
    </w:p>
    <w:p>
      <w:pPr>
        <w:spacing w:after="160" w:line="240" w:lineRule="auto"/>
      </w:pPr>
      <w:r>
        <w:rPr>
          <w:rFonts w:ascii="Georgia" w:hAnsi="Georgia" w:eastAsia="Georgia"/>
          <w:b w:val="0"/>
          <w:sz w:val="22"/>
        </w:rPr>
        <w:t xml:space="preserve">Deutsch, David. </w:t>
      </w:r>
      <w:hyperlink r:id="rId13" w:history="1">
        <w:r>
          <w:rPr>
            <w:rFonts w:ascii="Georgia" w:hAnsi="Georgia" w:eastAsia="Georgia"/>
            <w:b w:val="0"/>
            <w:sz w:val="22"/>
            <w:color w:val="0563C1"/>
            <w:u w:val="single"/>
          </w:rPr>
          <w:t xml:space="preserve">The Fabric of Reality</w:t>
        </w:r>
      </w:hyperlink>
      <w:r>
        <w:rPr>
          <w:rFonts w:ascii="Georgia" w:hAnsi="Georgia" w:eastAsia="Georgia"/>
          <w:b w:val="0"/>
          <w:sz w:val="22"/>
        </w:rPr>
        <w:t xml:space="preserve">. Allen Lane, 1997.</w:t>
      </w:r>
    </w:p>
    <w:p>
      <w:pPr>
        <w:spacing w:after="160" w:line="240" w:lineRule="auto"/>
      </w:pPr>
      <w:r>
        <w:rPr>
          <w:rFonts w:ascii="Georgia" w:hAnsi="Georgia" w:eastAsia="Georgia"/>
          <w:b w:val="0"/>
          <w:sz w:val="22"/>
        </w:rPr>
        <w:t xml:space="preserve">Gott, J. Richard, III. </w:t>
      </w:r>
      <w:hyperlink r:id="rId14" w:history="1">
        <w:r>
          <w:rPr>
            <w:rFonts w:ascii="Georgia" w:hAnsi="Georgia" w:eastAsia="Georgia"/>
            <w:b w:val="0"/>
            <w:sz w:val="22"/>
            <w:color w:val="0563C1"/>
            <w:u w:val="single"/>
          </w:rPr>
          <w:t xml:space="preserve">Time Travel in Einstein’s Universe: The Physical Possibilities of Travel Through Time</w:t>
        </w:r>
      </w:hyperlink>
      <w:r>
        <w:rPr>
          <w:rFonts w:ascii="Georgia" w:hAnsi="Georgia" w:eastAsia="Georgia"/>
          <w:b w:val="0"/>
          <w:sz w:val="22"/>
        </w:rPr>
        <w:t xml:space="preserve">. Houghton Mifflin, 2001.</w:t>
      </w:r>
    </w:p>
    <w:p>
      <w:pPr>
        <w:spacing w:after="160" w:line="240" w:lineRule="auto"/>
      </w:pPr>
      <w:r>
        <w:rPr>
          <w:rFonts w:ascii="Georgia" w:hAnsi="Georgia" w:eastAsia="Georgia"/>
          <w:b w:val="0"/>
          <w:sz w:val="22"/>
        </w:rPr>
        <w:t xml:space="preserve">Nahin, Paul J. </w:t>
      </w:r>
      <w:hyperlink r:id="rId15" w:history="1">
        <w:r>
          <w:rPr>
            <w:rFonts w:ascii="Georgia" w:hAnsi="Georgia" w:eastAsia="Georgia"/>
            <w:b w:val="0"/>
            <w:sz w:val="22"/>
            <w:color w:val="0563C1"/>
            <w:u w:val="single"/>
          </w:rPr>
          <w:t xml:space="preserve">Time Machines: Time Travel in Physics, Metaphysics, and Science Fiction</w:t>
        </w:r>
      </w:hyperlink>
      <w:r>
        <w:rPr>
          <w:rFonts w:ascii="Georgia" w:hAnsi="Georgia" w:eastAsia="Georgia"/>
          <w:b w:val="0"/>
          <w:sz w:val="22"/>
        </w:rPr>
        <w:t xml:space="preserve">. 2nd ed. Springer, 1999.</w:t>
      </w:r>
    </w:p>
    <w:p>
      <w:pPr>
        <w:spacing w:after="160" w:line="240" w:lineRule="auto"/>
      </w:pPr>
      <w:r>
        <w:rPr>
          <w:rFonts w:ascii="Georgia" w:hAnsi="Georgia" w:eastAsia="Georgia"/>
          <w:b w:val="0"/>
          <w:sz w:val="22"/>
        </w:rPr>
        <w:t xml:space="preserve">Novikov, Igor D.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w:t>
      </w:r>
    </w:p>
    <w:p>
      <w:pPr>
        <w:spacing w:after="160" w:line="240" w:lineRule="auto"/>
      </w:pPr>
      <w:r>
        <w:rPr>
          <w:rFonts w:ascii="Georgia" w:hAnsi="Georgia" w:eastAsia="Georgia"/>
          <w:b w:val="0"/>
          <w:sz w:val="22"/>
        </w:rPr>
        <w:t xml:space="preserve">Price, Huw. </w:t>
      </w:r>
      <w:hyperlink r:id="rId17" w:history="1">
        <w:r>
          <w:rPr>
            <w:rFonts w:ascii="Georgia" w:hAnsi="Georgia" w:eastAsia="Georgia"/>
            <w:b w:val="0"/>
            <w:sz w:val="22"/>
            <w:color w:val="0563C1"/>
            <w:u w:val="single"/>
          </w:rPr>
          <w:t xml:space="preserve">Time’s Arrow and Archimedes’ Point: New Directions for the Physics of Time</w:t>
        </w:r>
      </w:hyperlink>
      <w:r>
        <w:rPr>
          <w:rFonts w:ascii="Georgia" w:hAnsi="Georgia" w:eastAsia="Georgia"/>
          <w:b w:val="0"/>
          <w:sz w:val="22"/>
        </w:rPr>
        <w:t xml:space="preserve">. Oxford University Press, 1996.</w:t>
      </w:r>
    </w:p>
    <w:p>
      <w:pPr>
        <w:spacing w:after="160" w:line="240" w:lineRule="auto"/>
      </w:pPr>
      <w:r>
        <w:rPr>
          <w:rFonts w:ascii="Georgia" w:hAnsi="Georgia" w:eastAsia="Georgia"/>
          <w:b w:val="0"/>
          <w:sz w:val="22"/>
        </w:rPr>
        <w:t xml:space="preserve">Thorne, Kip S.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w:t>
      </w:r>
    </w:p>
    <w:p>
      <w:pPr>
        <w:pStyle w:val="Heading1"/>
        <w:keepNext/>
        <w:pageBreakBefore/>
        <w:spacing w:before="320" w:after="200"/>
        <w:jc w:val="center"/>
      </w:pPr>
      <w:bookmarkStart w:id="9206" w:name="_TocAll0004"/>
      <w:bookmarkEnd w:id="9206"/>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ageBreakBefore/>
        <w:spacing w:after="160" w:line="240" w:lineRule="auto"/>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In Love with Murder, Actually: A Derailed Mystery in Provence,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sectPr w:rsidR="00FC693F" w:rsidRPr="0006063C" w:rsidSect="00034616">
      <w:headerReference w:type="default" r:id="rId10"/>
      <w:footerReference w:type="default" r: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 Id="rIdL1" Type="http://schemas.openxmlformats.org/officeDocument/2006/relationships/hyperlink" Target="https://doi.org/10.1088/0264-9381/9/10/014" TargetMode="Externa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yperlink" Target="https://openlibrary.org/works/OL5752308W" TargetMode="External"/><Relationship Id="rId13" Type="http://schemas.openxmlformats.org/officeDocument/2006/relationships/hyperlink" Target="https://openlibrary.org/works/OL2635835W" TargetMode="External"/><Relationship Id="rId14" Type="http://schemas.openxmlformats.org/officeDocument/2006/relationships/hyperlink" Target="https://openlibrary.org/works/OL8074339W" TargetMode="External"/><Relationship Id="rId15" Type="http://schemas.openxmlformats.org/officeDocument/2006/relationships/hyperlink" Target="https://openlibrary.org/works/OL1907388W" TargetMode="External"/><Relationship Id="rId16" Type="http://schemas.openxmlformats.org/officeDocument/2006/relationships/hyperlink" Target="https://openlibrary.org/works/OL2734517W" TargetMode="External"/><Relationship Id="rId17" Type="http://schemas.openxmlformats.org/officeDocument/2006/relationships/hyperlink" Target="https://openlibrary.org/works/OL2939060W" TargetMode="External"/><Relationship Id="rId18" Type="http://schemas.openxmlformats.org/officeDocument/2006/relationships/hyperlink" Target="https://openlibrary.org/works/OL3902081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