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_TocAll0001" w:history="1">
        <w:r>
          <w:rPr>
            <w:color w:val="0563C1"/>
            <w:u w:val="single"/>
          </w:rPr>
          <w:t xml:space="preserve">Also in This Series</w:t>
        </w:r>
        <w:r>
          <w:rPr>
            <w:color w:val="0563C1"/>
            <w:u w:val="single"/>
          </w:rPr>
          <w:tab/>
        </w:r>
        <w:r>
          <w:fldChar w:fldCharType="begin" w:dirty="true"/>
        </w:r>
        <w:r>
          <w:instrText xml:space="preserve"> PAGEREF _TocAll0001 \h </w:instrText>
        </w:r>
        <w:r>
          <w:fldChar w:fldCharType="separate"/>
        </w:r>
        <w:r>
          <w:rPr>
            <w:noProof/>
          </w:rPr>
          <w:t>4</w:t>
        </w:r>
        <w:r>
          <w:fldChar w:fldCharType="end"/>
        </w:r>
      </w:hyperlink>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endendofparti" w:history="1">
        <w:r>
          <w:rPr>
            <w:color w:val="0563C1"/>
            <w:u w:val="single"/>
          </w:rPr>
          <w:t xml:space="preserve">End of Part I — What Is Settled</w:t>
        </w:r>
        <w:r>
          <w:rPr>
            <w:color w:val="0563C1"/>
            <w:u w:val="single"/>
          </w:rPr>
          <w:tab/>
        </w:r>
        <w:r>
          <w:fldChar w:fldCharType="begin" w:dirty="true"/>
        </w:r>
        <w:r>
          <w:instrText xml:space="preserve"> PAGEREF endendofparti \h </w:instrText>
        </w:r>
        <w:r>
          <w:fldChar w:fldCharType="separate"/>
        </w:r>
        <w:r>
          <w:rPr>
            <w:noProof/>
          </w:rPr>
          <w:t>83</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endendofpartii" w:history="1">
        <w:r>
          <w:rPr>
            <w:color w:val="0563C1"/>
            <w:u w:val="single"/>
          </w:rPr>
          <w:t xml:space="preserve">End of Part II — What Is Reliable but Strange</w:t>
        </w:r>
        <w:r>
          <w:rPr>
            <w:color w:val="0563C1"/>
            <w:u w:val="single"/>
          </w:rPr>
          <w:tab/>
        </w:r>
        <w:r>
          <w:fldChar w:fldCharType="begin" w:dirty="true"/>
        </w:r>
        <w:r>
          <w:instrText xml:space="preserve"> PAGEREF endendofpartii \h </w:instrText>
        </w:r>
        <w:r>
          <w:fldChar w:fldCharType="separate"/>
        </w:r>
        <w:r>
          <w:rPr>
            <w:noProof/>
          </w:rPr>
          <w:t>106</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endendofpartiii" w:history="1">
        <w:r>
          <w:rPr>
            <w:color w:val="0563C1"/>
            <w:u w:val="single"/>
          </w:rPr>
          <w:t xml:space="preserve">End of Part III — What Is Still a Bet</w:t>
        </w:r>
        <w:r>
          <w:rPr>
            <w:color w:val="0563C1"/>
            <w:u w:val="single"/>
          </w:rPr>
          <w:tab/>
        </w:r>
        <w:r>
          <w:fldChar w:fldCharType="begin" w:dirty="true"/>
        </w:r>
        <w:r>
          <w:instrText xml:space="preserve"> PAGEREF endendofpartiii \h </w:instrText>
        </w:r>
        <w:r>
          <w:fldChar w:fldCharType="separate"/>
        </w:r>
        <w:r>
          <w:rPr>
            <w:noProof/>
          </w:rPr>
          <w:t>135</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135</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136</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146</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155</w:t>
        </w:r>
        <w:r>
          <w:fldChar w:fldCharType="end"/>
        </w:r>
      </w:hyperlink>
    </w:p>
    <w:p>
      <w:pPr>
        <w:tabs>
          <w:tab w:val="right" w:leader="dot" w:pos="6120"/>
        </w:tabs>
        <w:jc w:val="left"/>
      </w:pPr>
      <w:hyperlink w:anchor="endendofpartiv" w:history="1">
        <w:r>
          <w:rPr>
            <w:color w:val="0563C1"/>
            <w:u w:val="single"/>
          </w:rPr>
          <w:t xml:space="preserve">End of Part IV — Physics Looking at Itself</w:t>
        </w:r>
        <w:r>
          <w:rPr>
            <w:color w:val="0563C1"/>
            <w:u w:val="single"/>
          </w:rPr>
          <w:tab/>
        </w:r>
        <w:r>
          <w:fldChar w:fldCharType="begin" w:dirty="true"/>
        </w:r>
        <w:r>
          <w:instrText xml:space="preserve"> PAGEREF endendofpartiv \h </w:instrText>
        </w:r>
        <w:r>
          <w:fldChar w:fldCharType="separate"/>
        </w:r>
        <w:r>
          <w:rPr>
            <w:noProof/>
          </w:rPr>
          <w:t>165</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166</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169</w:t>
        </w:r>
        <w:r>
          <w:fldChar w:fldCharType="end"/>
        </w:r>
      </w:hyperlink>
    </w:p>
    <w:p>
      <w:pPr>
        <w:tabs>
          <w:tab w:val="right" w:leader="dot" w:pos="6120"/>
        </w:tabs>
        <w:jc w:val="left"/>
      </w:pPr>
      <w:hyperlink w:anchor="_TocAll0002" w:history="1">
        <w:r>
          <w:rPr>
            <w:color w:val="0563C1"/>
            <w:u w:val="single"/>
          </w:rPr>
          <w:t xml:space="preserve">Core Ideas and Open Questions</w:t>
        </w:r>
        <w:r>
          <w:rPr>
            <w:color w:val="0563C1"/>
            <w:u w:val="single"/>
          </w:rPr>
          <w:tab/>
        </w:r>
        <w:r>
          <w:fldChar w:fldCharType="begin" w:dirty="true"/>
        </w:r>
        <w:r>
          <w:instrText xml:space="preserve"> PAGEREF _TocAll0002 \h </w:instrText>
        </w:r>
        <w:r>
          <w:fldChar w:fldCharType="separate"/>
        </w:r>
        <w:r>
          <w:rPr>
            <w:noProof/>
          </w:rPr>
          <w:t>169</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173</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176</w:t>
        </w:r>
        <w:r>
          <w:fldChar w:fldCharType="end"/>
        </w:r>
      </w:hyperlink>
    </w:p>
    <w:p>
      <w:pPr>
        <w:tabs>
          <w:tab w:val="right" w:leader="dot" w:pos="6120"/>
        </w:tabs>
        <w:jc w:val="left"/>
      </w:pPr>
      <w:hyperlink w:anchor="_TocAll0003" w:history="1">
        <w:r>
          <w:rPr>
            <w:color w:val="0563C1"/>
            <w:u w:val="single"/>
          </w:rPr>
          <w:t xml:space="preserve">About the Author</w:t>
        </w:r>
        <w:r>
          <w:rPr>
            <w:color w:val="0563C1"/>
            <w:u w:val="single"/>
          </w:rPr>
          <w:tab/>
        </w:r>
        <w:r>
          <w:fldChar w:fldCharType="begin" w:dirty="true"/>
        </w:r>
        <w:r>
          <w:instrText xml:space="preserve"> PAGEREF _TocAll0003 \h </w:instrText>
        </w:r>
        <w:r>
          <w:fldChar w:fldCharType="separate"/>
        </w:r>
        <w:r>
          <w:rPr>
            <w:noProof/>
          </w:rPr>
          <w:t>185</w:t>
        </w:r>
        <w:r>
          <w:fldChar w:fldCharType="end"/>
        </w:r>
      </w:hyperlink>
    </w:p>
    <w:p>
      <w:pPr>
        <w:tabs>
          <w:tab w:val="right" w:leader="dot" w:pos="6120"/>
        </w:tabs>
        <w:jc w:val="left"/>
      </w:pPr>
      <w:hyperlink w:anchor="_TocAll0004" w:history="1">
        <w:r>
          <w:rPr>
            <w:color w:val="0563C1"/>
            <w:u w:val="single"/>
          </w:rPr>
          <w:t xml:space="preserve">Also by Lothar J. Musiol</w:t>
        </w:r>
        <w:r>
          <w:rPr>
            <w:color w:val="0563C1"/>
            <w:u w:val="single"/>
          </w:rPr>
          <w:tab/>
        </w:r>
        <w:r>
          <w:fldChar w:fldCharType="begin" w:dirty="true"/>
        </w:r>
        <w:r>
          <w:instrText xml:space="preserve"> PAGEREF _TocAll0004 \h </w:instrText>
        </w:r>
        <w:r>
          <w:fldChar w:fldCharType="separate"/>
        </w:r>
        <w:r>
          <w:rPr>
            <w:noProof/>
          </w:rPr>
          <w:t>185</w:t>
        </w:r>
        <w:r>
          <w:fldChar w:fldCharType="end"/>
        </w:r>
      </w:hyperlink>
    </w:p>
    <w:p>
      <w:pPr>
        <w:tabs>
          <w:tab w:val="right" w:leader="dot" w:pos="6120"/>
        </w:tabs>
        <w:jc w:val="left"/>
      </w:pPr>
      <w:hyperlink w:anchor="note" w:history="1">
        <w:r>
          <w:rPr>
            <w:color w:val="0563C1"/>
            <w:u w:val="single"/>
          </w:rPr>
          <w:t xml:space="preserve">A Note Before You Go</w:t>
        </w:r>
        <w:r>
          <w:rPr>
            <w:color w:val="0563C1"/>
            <w:u w:val="single"/>
          </w:rPr>
          <w:tab/>
        </w:r>
        <w:r>
          <w:fldChar w:fldCharType="begin" w:dirty="true"/>
        </w:r>
        <w:r>
          <w:instrText xml:space="preserve"> PAGEREF note \h </w:instrText>
        </w:r>
        <w:r>
          <w:fldChar w:fldCharType="separate"/>
        </w:r>
        <w:r>
          <w:rPr>
            <w:noProof/>
          </w:rPr>
          <w:t>188</w:t>
        </w:r>
        <w:r>
          <w:fldChar w:fldCharType="end"/>
        </w:r>
      </w:hyperlink>
    </w:p>
    <w:p/>
    <w:p>
      <w:pPr>
        <w:pStyle w:val="Heading1"/>
      </w:pPr>
      <w:bookmarkStart w:id="233" w:name="_TocAll0001"/>
      <w:bookmarkEnd w:id="233"/>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Here m is the mass and c is the speed of light — about 300,000 kilometers per second. 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It is so massive that it decays before it can form ordinary hadrons — the bound states, such as protons and pions, that quarks make when the strong force glues them together.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The Higgs boson is different. It is the quantum excitation of the Higgs field and is associated with the Higgs mechanism that gives mass to the W and Z bosons and contributes to the masses of elementary fermions — the matter particles, such as quarks and electrons, that everything around you is built from.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How the Forces Are Related</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At ordinary energies, the electroweak symmetry is broken and the familiar photon, W, and Z appear as distinct particles. This is one of the great conceptual achievements of twentieth-century physics: two apparently different interactions turn out to be manifestations of a single mathematical structure at high energy. The strong interaction, described separately by quantum chromodynamics, has not been folded into that structure — only proposed, in the grand unified theories Part III returns to.</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There are coupling constants — numbers that fix how strongly each force pulls.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A Worked Example: Grading the Simulation Hypothesis</w:t>
      </w:r>
    </w:p>
    <w:p>
      <w:pPr>
        <w:jc w:val="both"/>
      </w:pPr>
      <w:r>
        <w:t xml:space="preserve">Here is a crazy idea people ask about more than almost any other: we are living inside a computer simulation. The philosopher Nick Bostrom gave it its modern form in 2003. If civilizations often become able to run detailed simulations of minds, and often choose to, then simulated minds would vastly outnumber original ones, and you should expect to be one of them. It is a serious argument about probabilities. Run it through the four boxes anyway.</w:t>
      </w:r>
    </w:p>
    <w:p>
      <w:pPr>
        <w:jc w:val="both"/>
      </w:pPr>
      <w:r>
        <w:t xml:space="preserve">Is it GREEN? No observation has ever confirmed it. YELLOW? A yellow idea is a powerful theory with incomplete support, which means it makes predictions that some future experiment could check. The simulation hypothesis, as usually stated, makes none that its own defenders would accept as decisive. Search for a pixel-like grain in spacetime and find none, and the reply is that the simulators used a finer grid. Find something strange, and the reply could just as easily be that physics is stranger than we thought.</w:t>
      </w:r>
    </w:p>
    <w:p>
      <w:pPr>
        <w:jc w:val="both"/>
      </w:pPr>
      <w:r>
        <w:t xml:space="preserve">That is the warning sign. Ask what could kill it. If the honest answer is nothing, the idea is not ORANGE either, because an orange idea still offers a mechanism that further work could test. Presented as a claim about our world, the simulation hypothesis belongs in the RED box. It is not a stupid idea. As presented, it is just not a scientific one.</w:t>
      </w:r>
    </w:p>
    <w:p>
      <w:pPr>
        <w:jc w:val="both"/>
      </w:pPr>
      <w:r>
        <w:t xml:space="preserve">Two narrower versions do better. The first gets specific: a universe computed on a particular kind of grid would leave particular marks on the highest-energy cosmic rays. That is testable, which moves it toward ORANGE, and so far the evidence has gone against it (Volume 2 of this series tells that story). The second is about cost. Simulating quantum matter exactly on an ordinary computer gets exponentially more expensive as the system grows. Each extra particle with two possible states doubles the list of numbers needed to describe it, and about three hundred such particles would need more numbers than there are atoms in the observable universe. That doesn’t prove a simulation is impossible, since a simulator might use a quantum computer or cut corners. It does show that “they just have a very big computer” is not an explanation.</w:t>
      </w:r>
    </w:p>
    <w:p>
      <w:pPr>
        <w:jc w:val="both"/>
      </w:pPr>
      <w:r>
        <w:t xml:space="preserve">The colors don’t end the conversation. They tell you what kind of conversation you are having.</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What If All the Signals Lie?</w:t>
      </w:r>
    </w:p>
    <w:p>
      <w:pPr>
        <w:jc w:val="both"/>
      </w:pPr>
      <w:r>
        <w:t xml:space="preserve">One suspicion sounds as if it could end every argument in this book: what if all of it is fake? Every measurement here reached a physicist as a signal, whether a click, a voltage, a number on a screen or a pattern on a retina. A clever enough deceiver could, in principle, fake them all.</w:t>
      </w:r>
    </w:p>
    <w:p>
      <w:pPr>
        <w:jc w:val="both"/>
      </w:pPr>
      <w:r>
        <w:t xml:space="preserve">Philosophers have taken that worry seriously since René Descartes imagined a deceiving demon in 1641, and no experiment can rule it out completely, because any experiment would arrive as one more signal. But science does not need to defeat the demon to make progress. It needs something more modest: claims that keep agreeing when they are checked by routes that could each fail in different ways.</w:t>
      </w:r>
    </w:p>
    <w:p>
      <w:pPr>
        <w:jc w:val="both"/>
      </w:pPr>
      <w:r>
        <w:t xml:space="preserve">The Higgs boson was found by two separate detectors, ATLAS and CMS, built by separate teams with different technologies, and both saw a new particle near 125 GeV. A fake would have to be faked consistently across machines, teams and decades, and keep matching predictions written down before anyone looked. OPERA’s faster-than-light neutrinos failed exactly this test; the Higgs passed it. A deception that survived every cross-check would be indistinguishable from a world that really works that way, and no measurement can promise more than that.</w:t>
      </w:r>
    </w:p>
    <w:p>
      <w:pPr>
        <w:jc w:val="both"/>
      </w:pPr>
      <w:r>
        <w:t xml:space="preserve">So the honest answer to “What if the signals lie?” is not “They can’t.” It is this: then they lie in perfect agreement, across every independent route we have, and that agreement is what we mean by knowing.</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jc w:val="both"/>
      </w:pPr>
      <w:r>
        <w:t xml:space="preserve">There is one escape hatch, and it is worth naming. A simulator does not have to copy itself at full resolution. A weather model doesn’t track every raindrop; it tracks averages on a grid and still forecasts tomorrow. A universe-sized computer could model itself the same way, coarsely, and the mirror regress would fade after a few reflections, each copy blurrier than the last. What it could not do is model itself completely, every particle included, the ones doing the modeling among them. A blurry self-portrait can be useful. It can’t be exact.</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bookmarkStart w:id="234" w:name="_TocAll0002"/>
      <w:bookmarkEnd w:id="234"/>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235" w:name="_TocAll0003"/>
      <w:bookmarkEnd w:id="235"/>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pPr>
        <w:pStyle w:val="Heading1"/>
      </w:pPr>
      <w:bookmarkStart w:id="236" w:name="_TocAll0004"/>
      <w:bookmarkEnd w:id="236"/>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volumes Quantum, Actually, Volume 1: Questions and Answers from the Double Slit to the Superconducting Wire and Quantum, Actually, Volume 2: A QED Course.</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