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Equations at a Glance</w:t>
      </w:r>
    </w:p>
    <w:p>
      <w:pPr>
        <w:spacing w:after="260" w:line="360" w:lineRule="auto"/>
        <w:jc w:val="left"/>
      </w:pPr>
      <w:r>
        <w:rPr>
          <w:rFonts w:ascii="Cambria" w:cs="Cambria" w:eastAsia="Cambria" w:hAnsi="Cambria"/>
          <w:sz w:val="24"/>
          <w:szCs w:val="24"/>
        </w:rPr>
        <w:t xml:space="preserve">The twelve equations below are the ones this book actually asks a reader to carry forward. Everything else in these pages is written in plain sentences on purpose — matching the book's own working rule that a formula earns a place on this list only when it clarifies something a paragraph alone could not. Chapter references point to where each one is first developed.</w:t>
      </w:r>
    </w:p>
    <w:p>
      <w:pPr>
        <w:spacing w:after="120" w:before="360" w:line="360" w:lineRule="auto"/>
        <w:jc w:val="center"/>
      </w:pP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Equation (1)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  —  The superconducting flux quantum (Chapter 3):</w:t>
      </w:r>
    </w:p>
    <w:p>
      <w:pPr>
        <w:spacing w:after="300" w:before="120" w:line="36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Φ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bscript"/>
        </w:rPr>
        <w:t xml:space="preserve">0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 = h/2e</w:t>
      </w:r>
      <w:r>
        <w:rPr>
          <w:rFonts w:ascii="Cambria" w:cs="Cambria" w:eastAsia="Cambria" w:hAnsi="Cambria"/>
          <w:sz w:val="24"/>
          <w:szCs w:val="24"/>
        </w:rPr>
        <w:t xml:space="preserve">    (1)</w:t>
      </w:r>
    </w:p>
    <w:p>
      <w:pPr>
        <w:spacing w:after="260" w:line="360" w:lineRule="auto"/>
        <w:jc w:val="left"/>
      </w:pPr>
      <w:r>
        <w:rPr>
          <w:rFonts w:ascii="Cambria" w:cs="Cambria" w:eastAsia="Cambria" w:hAnsi="Cambria"/>
          <w:sz w:val="24"/>
          <w:szCs w:val="24"/>
        </w:rPr>
        <w:t xml:space="preserve">The flux trapped by a superconducting loop comes only in whole multiples of this amount — the payoff of demanding that a quantum phase return to itself consistently around a closed path.</w:t>
      </w:r>
    </w:p>
    <w:p>
      <w:pPr>
        <w:spacing w:after="120" w:before="360" w:line="360" w:lineRule="auto"/>
        <w:jc w:val="center"/>
      </w:pP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Equation (2)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  —  Maxwell's equations (Chapter 13):</w:t>
      </w:r>
    </w:p>
    <w:p>
      <w:pPr>
        <w:spacing w:after="60" w:before="120" w:line="36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∇·E = ρ/ε₀</w:t>
      </w:r>
    </w:p>
    <w:p>
      <w:pPr>
        <w:spacing w:after="60" w:before="60" w:line="36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∇·B = 0</w:t>
      </w:r>
    </w:p>
    <w:p>
      <w:pPr>
        <w:spacing w:after="60" w:before="60" w:line="36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∇×E = −∂B/∂t</w:t>
      </w:r>
    </w:p>
    <w:p>
      <w:pPr>
        <w:spacing w:after="300" w:before="60" w:line="36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∇×B = μ₀J + μ₀ε₀∂E/∂t</w:t>
      </w:r>
      <w:r>
        <w:rPr>
          <w:rFonts w:ascii="Cambria" w:cs="Cambria" w:eastAsia="Cambria" w:hAnsi="Cambria"/>
          <w:sz w:val="24"/>
          <w:szCs w:val="24"/>
        </w:rPr>
        <w:t xml:space="preserve">    (2)</w:t>
      </w:r>
    </w:p>
    <w:p>
      <w:pPr>
        <w:spacing w:after="260" w:line="360" w:lineRule="auto"/>
        <w:jc w:val="left"/>
      </w:pPr>
      <w:r>
        <w:rPr>
          <w:rFonts w:ascii="Cambria" w:cs="Cambria" w:eastAsia="Cambria" w:hAnsi="Cambria"/>
          <w:sz w:val="24"/>
          <w:szCs w:val="24"/>
        </w:rPr>
        <w:t xml:space="preserve">Two of these four are geometric identities, guaranteed the moment the fields are built from potentials. Only the other two carry independent physical content.</w:t>
      </w:r>
    </w:p>
    <w:p>
      <w:pPr>
        <w:spacing w:after="120" w:before="360" w:line="360" w:lineRule="auto"/>
        <w:jc w:val="center"/>
      </w:pP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Equation (3)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  —  Electromagnetic energy density and flux (Chapters 18–19):</w:t>
      </w:r>
    </w:p>
    <w:p>
      <w:pPr>
        <w:spacing w:after="60" w:before="120" w:line="36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u = ½(ε₀E² + B²/μ₀)</w:t>
      </w:r>
    </w:p>
    <w:p>
      <w:pPr>
        <w:spacing w:after="300" w:before="60" w:line="36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S = (1/μ₀)E×B</w:t>
      </w:r>
      <w:r>
        <w:rPr>
          <w:rFonts w:ascii="Cambria" w:cs="Cambria" w:eastAsia="Cambria" w:hAnsi="Cambria"/>
          <w:sz w:val="24"/>
          <w:szCs w:val="24"/>
        </w:rPr>
        <w:t xml:space="preserve">    (3)</w:t>
      </w:r>
    </w:p>
    <w:p>
      <w:pPr>
        <w:spacing w:after="260" w:line="360" w:lineRule="auto"/>
        <w:jc w:val="left"/>
      </w:pPr>
      <w:r>
        <w:rPr>
          <w:rFonts w:ascii="Cambria" w:cs="Cambria" w:eastAsia="Cambria" w:hAnsi="Cambria"/>
          <w:sz w:val="24"/>
          <w:szCs w:val="24"/>
        </w:rPr>
        <w:t xml:space="preserve">The classical field's own energy bookkeeping — the non-negotiable accounting any alternative formulation has to reproduce, one way or another.</w:t>
      </w:r>
    </w:p>
    <w:p>
      <w:pPr>
        <w:spacing w:after="120" w:before="360" w:line="360" w:lineRule="auto"/>
        <w:jc w:val="center"/>
      </w:pP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Equation (4)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  —  Photon energy and momentum (Chapter 19):</w:t>
      </w:r>
    </w:p>
    <w:p>
      <w:pPr>
        <w:spacing w:after="60" w:before="120" w:line="36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E = ħω</w:t>
      </w:r>
    </w:p>
    <w:p>
      <w:pPr>
        <w:spacing w:after="300" w:before="60" w:line="36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 = ħω/c</w:t>
      </w:r>
      <w:r>
        <w:rPr>
          <w:rFonts w:ascii="Cambria" w:cs="Cambria" w:eastAsia="Cambria" w:hAnsi="Cambria"/>
          <w:sz w:val="24"/>
          <w:szCs w:val="24"/>
        </w:rPr>
        <w:t xml:space="preserve">    (4)</w:t>
      </w:r>
    </w:p>
    <w:p>
      <w:pPr>
        <w:spacing w:after="260" w:line="360" w:lineRule="auto"/>
        <w:jc w:val="left"/>
      </w:pPr>
      <w:r>
        <w:rPr>
          <w:rFonts w:ascii="Cambria" w:cs="Cambria" w:eastAsia="Cambria" w:hAnsi="Cambria"/>
          <w:sz w:val="24"/>
          <w:szCs w:val="24"/>
        </w:rPr>
        <w:t xml:space="preserve">What a photon actually carries on arrival at a detector — the fact that keeps the photon from ever being reduced to a mere bookkeeping device.</w:t>
      </w:r>
    </w:p>
    <w:p>
      <w:pPr>
        <w:spacing w:after="120" w:before="360" w:line="360" w:lineRule="auto"/>
        <w:jc w:val="center"/>
      </w:pP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Equation (5)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  —  The Lorentz force (Chapter 25):</w:t>
      </w:r>
    </w:p>
    <w:p>
      <w:pPr>
        <w:spacing w:after="300" w:before="120" w:line="36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F = q(E + v×B)</w:t>
      </w:r>
      <w:r>
        <w:rPr>
          <w:rFonts w:ascii="Cambria" w:cs="Cambria" w:eastAsia="Cambria" w:hAnsi="Cambria"/>
          <w:sz w:val="24"/>
          <w:szCs w:val="24"/>
        </w:rPr>
        <w:t xml:space="preserve">    (5)</w:t>
      </w:r>
    </w:p>
    <w:p>
      <w:pPr>
        <w:spacing w:after="260" w:line="360" w:lineRule="auto"/>
        <w:jc w:val="left"/>
      </w:pPr>
      <w:r>
        <w:rPr>
          <w:rFonts w:ascii="Cambria" w:cs="Cambria" w:eastAsia="Cambria" w:hAnsi="Cambria"/>
          <w:sz w:val="24"/>
          <w:szCs w:val="24"/>
        </w:rPr>
        <w:t xml:space="preserve">The everyday force law, rescued rather than retired: the classical limit of the deeper action-and-phase picture, not a rival to it.</w:t>
      </w:r>
    </w:p>
    <w:p>
      <w:pPr>
        <w:spacing w:after="120" w:before="360" w:line="360" w:lineRule="auto"/>
        <w:jc w:val="center"/>
      </w:pP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Equation (6)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  —  The covariant derivative (Chapter 28):</w:t>
      </w:r>
    </w:p>
    <w:p>
      <w:pPr>
        <w:spacing w:after="300" w:before="120" w:line="36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bscript"/>
        </w:rPr>
        <w:t xml:space="preserve">u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 = ∂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bscript"/>
        </w:rPr>
        <w:t xml:space="preserve">u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 − (iq/(ħc))A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bscript"/>
        </w:rPr>
        <w:t xml:space="preserve">u</w:t>
      </w:r>
      <w:r>
        <w:rPr>
          <w:rFonts w:ascii="Cambria" w:cs="Cambria" w:eastAsia="Cambria" w:hAnsi="Cambria"/>
          <w:sz w:val="24"/>
          <w:szCs w:val="24"/>
        </w:rPr>
        <w:t xml:space="preserve">    (6)</w:t>
      </w:r>
    </w:p>
    <w:p>
      <w:pPr>
        <w:spacing w:after="260" w:line="360" w:lineRule="auto"/>
        <w:jc w:val="left"/>
      </w:pPr>
      <w:r>
        <w:rPr>
          <w:rFonts w:ascii="Cambria" w:cs="Cambria" w:eastAsia="Cambria" w:hAnsi="Cambria"/>
          <w:sz w:val="24"/>
          <w:szCs w:val="24"/>
        </w:rPr>
        <w:t xml:space="preserve">Where the electromagnetic interaction actually lives inside the machinery of QED — a single modification to an ordinary derivative, carrying the whole coupling between matter and field.</w:t>
      </w:r>
    </w:p>
    <w:p>
      <w:pPr>
        <w:spacing w:after="120" w:before="360" w:line="360" w:lineRule="auto"/>
        <w:jc w:val="center"/>
      </w:pP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Equation (7)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  —  The Coulomb potential energy and force (Chapter 30):</w:t>
      </w:r>
    </w:p>
    <w:p>
      <w:pPr>
        <w:spacing w:after="60" w:before="120" w:line="36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V(r) = q₁q₂/4πε₀r</w:t>
      </w:r>
    </w:p>
    <w:p>
      <w:pPr>
        <w:spacing w:after="300" w:before="60" w:line="36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F = (q₁q₂/4πε₀r²)r̂</w:t>
      </w:r>
      <w:r>
        <w:rPr>
          <w:rFonts w:ascii="Cambria" w:cs="Cambria" w:eastAsia="Cambria" w:hAnsi="Cambria"/>
          <w:sz w:val="24"/>
          <w:szCs w:val="24"/>
        </w:rPr>
        <w:t xml:space="preserve">    (7)</w:t>
      </w:r>
    </w:p>
    <w:p>
      <w:pPr>
        <w:spacing w:after="260" w:line="360" w:lineRule="auto"/>
        <w:jc w:val="left"/>
      </w:pPr>
      <w:r>
        <w:rPr>
          <w:rFonts w:ascii="Cambria" w:cs="Cambria" w:eastAsia="Cambria" w:hAnsi="Cambria"/>
          <w:sz w:val="24"/>
          <w:szCs w:val="24"/>
        </w:rPr>
        <w:t xml:space="preserve">The oldest result in electromagnetism, rederived as the low-energy limit of a full quantum scattering calculation rather than assumed from the outset.</w:t>
      </w:r>
    </w:p>
    <w:p>
      <w:pPr>
        <w:spacing w:after="120" w:before="360" w:line="360" w:lineRule="auto"/>
        <w:jc w:val="center"/>
      </w:pP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Equation (8)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  —  The book's central bridge (Chapter 32):</w:t>
      </w:r>
    </w:p>
    <w:p>
      <w:pPr>
        <w:spacing w:after="300" w:before="120" w:line="36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J ∝ ħ∇θ − qA</w:t>
      </w:r>
      <w:r>
        <w:rPr>
          <w:rFonts w:ascii="Cambria" w:cs="Cambria" w:eastAsia="Cambria" w:hAnsi="Cambria"/>
          <w:sz w:val="24"/>
          <w:szCs w:val="24"/>
        </w:rPr>
        <w:t xml:space="preserve">    (8)</w:t>
      </w:r>
    </w:p>
    <w:p>
      <w:pPr>
        <w:spacing w:after="260" w:line="360" w:lineRule="auto"/>
        <w:jc w:val="left"/>
      </w:pPr>
      <w:r>
        <w:rPr>
          <w:rFonts w:ascii="Cambria" w:cs="Cambria" w:eastAsia="Cambria" w:hAnsi="Cambria"/>
          <w:sz w:val="24"/>
          <w:szCs w:val="24"/>
        </w:rPr>
        <w:t xml:space="preserve">The same combination of phase gradient and potential that sits inside the covariant derivative at the microscopic scale and inside a superconductor's supercurrent at the macroscopic scale — the clearest single piece of evidence this book has to offer for its own argument.</w:t>
      </w:r>
    </w:p>
    <w:p>
      <w:pPr>
        <w:spacing w:after="120" w:before="360" w:line="360" w:lineRule="auto"/>
        <w:jc w:val="center"/>
      </w:pP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Equation (9)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  —  The Wilson loop (Chapter 35):</w:t>
      </w:r>
    </w:p>
    <w:p>
      <w:pPr>
        <w:spacing w:after="300" w:before="120" w:line="36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W(C) = exp((iq/ħ)∮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bscript"/>
        </w:rPr>
        <w:t xml:space="preserve">C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 A·dx)</w:t>
      </w:r>
      <w:r>
        <w:rPr>
          <w:rFonts w:ascii="Cambria" w:cs="Cambria" w:eastAsia="Cambria" w:hAnsi="Cambria"/>
          <w:sz w:val="24"/>
          <w:szCs w:val="24"/>
        </w:rPr>
        <w:t xml:space="preserve">    (9)</w:t>
      </w:r>
    </w:p>
    <w:p>
      <w:pPr>
        <w:spacing w:after="260" w:line="360" w:lineRule="auto"/>
        <w:jc w:val="left"/>
      </w:pPr>
      <w:r>
        <w:rPr>
          <w:rFonts w:ascii="Cambria" w:cs="Cambria" w:eastAsia="Cambria" w:hAnsi="Cambria"/>
          <w:sz w:val="24"/>
          <w:szCs w:val="24"/>
        </w:rPr>
        <w:t xml:space="preserve">The formal, gauge-invariant descendant of every closed loop this book has followed since Chapter 3 — proof that the loop was never a teaching device, but a hint about the geometry of gauge theory itself.</w:t>
      </w:r>
    </w:p>
    <w:p>
      <w:pPr>
        <w:spacing w:after="120" w:before="360" w:line="360" w:lineRule="auto"/>
        <w:jc w:val="center"/>
      </w:pP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Equation (10)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  —  The electron's anomalous magnetic moment (Chapter 37):</w:t>
      </w:r>
    </w:p>
    <w:p>
      <w:pPr>
        <w:spacing w:after="300" w:before="120" w:line="36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a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bscript"/>
        </w:rPr>
        <w:t xml:space="preserve">e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 = (g − 2)/2</w:t>
      </w:r>
      <w:r>
        <w:rPr>
          <w:rFonts w:ascii="Cambria" w:cs="Cambria" w:eastAsia="Cambria" w:hAnsi="Cambria"/>
          <w:sz w:val="24"/>
          <w:szCs w:val="24"/>
        </w:rPr>
        <w:t xml:space="preserve">    (10)</w:t>
      </w:r>
    </w:p>
    <w:p>
      <w:pPr>
        <w:spacing w:after="260" w:line="360" w:lineRule="auto"/>
        <w:jc w:val="left"/>
      </w:pPr>
      <w:r>
        <w:rPr>
          <w:rFonts w:ascii="Cambria" w:cs="Cambria" w:eastAsia="Cambria" w:hAnsi="Cambria"/>
          <w:sz w:val="24"/>
          <w:szCs w:val="24"/>
        </w:rPr>
        <w:t xml:space="preserve">QED's most precisely tested prediction, agreeing with experiment to better than one part in a billion — the fingerprint of virtual quantum processes stamped directly onto a measurable number.</w:t>
      </w:r>
    </w:p>
    <w:p>
      <w:pPr>
        <w:spacing w:after="120" w:before="360" w:line="360" w:lineRule="auto"/>
        <w:jc w:val="center"/>
      </w:pP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Equation (11)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  —  The fine-structure constant (Chapter 38):</w:t>
      </w:r>
    </w:p>
    <w:p>
      <w:pPr>
        <w:spacing w:after="300" w:before="120" w:line="36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α = e²/4πε₀ħc ≈ 1/137</w:t>
      </w:r>
      <w:r>
        <w:rPr>
          <w:rFonts w:ascii="Cambria" w:cs="Cambria" w:eastAsia="Cambria" w:hAnsi="Cambria"/>
          <w:sz w:val="24"/>
          <w:szCs w:val="24"/>
        </w:rPr>
        <w:t xml:space="preserve">    (11)</w:t>
      </w:r>
    </w:p>
    <w:p>
      <w:pPr>
        <w:spacing w:after="260" w:line="360" w:lineRule="auto"/>
        <w:jc w:val="left"/>
      </w:pPr>
      <w:r>
        <w:rPr>
          <w:rFonts w:ascii="Cambria" w:cs="Cambria" w:eastAsia="Cambria" w:hAnsi="Cambria"/>
          <w:sz w:val="24"/>
          <w:szCs w:val="24"/>
        </w:rPr>
        <w:t xml:space="preserve">The familiar number that turns out not to be quite fixed after all — the low-energy face of a coupling that runs with scale.</w:t>
      </w:r>
    </w:p>
    <w:p>
      <w:pPr>
        <w:spacing w:after="120" w:before="360" w:line="360" w:lineRule="auto"/>
        <w:jc w:val="center"/>
      </w:pP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Equation (12)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  —  The Josephson relations (Chapter 40):</w:t>
      </w:r>
    </w:p>
    <w:p>
      <w:pPr>
        <w:spacing w:after="60" w:before="120" w:line="36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I = I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bscript"/>
        </w:rPr>
        <w:t xml:space="preserve">c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 sin(δ)</w:t>
      </w:r>
    </w:p>
    <w:p>
      <w:pPr>
        <w:spacing w:after="300" w:before="60" w:line="36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U(δ) = −E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bscript"/>
        </w:rPr>
        <w:t xml:space="preserve">J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 cos(δ)</w:t>
      </w:r>
      <w:r>
        <w:rPr>
          <w:rFonts w:ascii="Cambria" w:cs="Cambria" w:eastAsia="Cambria" w:hAnsi="Cambria"/>
          <w:sz w:val="24"/>
          <w:szCs w:val="24"/>
        </w:rPr>
        <w:t xml:space="preserve">    (12)</w:t>
      </w:r>
    </w:p>
    <w:p>
      <w:pPr>
        <w:spacing w:after="260" w:line="360" w:lineRule="auto"/>
        <w:jc w:val="left"/>
      </w:pPr>
      <w:r>
        <w:rPr>
          <w:rFonts w:ascii="Cambria" w:cs="Cambria" w:eastAsia="Cambria" w:hAnsi="Cambria"/>
          <w:sz w:val="24"/>
          <w:szCs w:val="24"/>
        </w:rPr>
        <w:t xml:space="preserve">The equations that turn a quantum phase difference into a measurable current and a controllable, nonlinear energy — the working heart of every superconducting circuit this book describes.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2026-08-23T20:09:07.724Z</dcterms:created>
  <dcterms:modified xsi:type="dcterms:W3CDTF">2026-08-23T20:09:07.730Z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