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1917–1991: The Soviet Union, Ideals and Iron</w:t>
      </w:r>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in this book.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spacing w:after="200"/>
      </w:pPr>
      <w:r>
        <w:t xml:space="preserve">The purges and show trials of the later 1930s eliminated much of the Communist Party's own founding generation on fabricated charges, while the Gulag system of forced labor camps held, by archival counts, about eighteen million people between 1930 and 1953 alone, of whom at least 1.5 million died there.</w:t>
      </w:r>
    </w:p>
    <w:p>
      <w:pPr>
        <w:spacing w:after="200"/>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spacing w:after="200"/>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from around 20 million to as high as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2026-10-04T14:44:27.905Z</dcterms:created>
  <dcterms:modified xsi:type="dcterms:W3CDTF">2026-10-04T14:44:27.905Z</dcterms:modified>
</cp:coreProperties>
</file>

<file path=docProps/custom.xml><?xml version="1.0" encoding="utf-8"?>
<Properties xmlns="http://schemas.openxmlformats.org/officeDocument/2006/custom-properties" xmlns:vt="http://schemas.openxmlformats.org/officeDocument/2006/docPropsVTypes"/>
</file>