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5: The First Villages — Agriculture and the End of Wandering</w:t>
      </w:r>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at once,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who had not yet domesticated a single crop raised rings of carved limestone pillars, some weighing many tons, around 9600 BCE, more than a thousand years before farming is currently dated in the same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domesticated separately in China by roughly 8,000 BCE. Maize, beans, and squash came together in Mesoamerica. Yams and taro were domesticated in New Guinea. None of these groups had contact with each other. All arrived, on their own clocks, at the same idea.</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200"/>
      </w:pPr>
      <w:r>
        <w:rPr>
          <w:i/>
          <w:iCs/>
        </w:rPr>
        <w:t xml:space="preserve">“The hunter-gatherers,” the Society recorded, “voluntarily tied themselves to fields and spent the next ten thousand years worrying about property.”</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2026-09-26T22:21:26.663Z</dcterms:created>
  <dcterms:modified xsi:type="dcterms:W3CDTF">2026-09-26T22:21:26.663Z</dcterms:modified>
</cp:coreProperties>
</file>

<file path=docProps/custom.xml><?xml version="1.0" encoding="utf-8"?>
<Properties xmlns="http://schemas.openxmlformats.org/officeDocument/2006/custom-properties" xmlns:vt="http://schemas.openxmlformats.org/officeDocument/2006/docPropsVTypes"/>
</file>