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Chapter 33: Civil Rights and Liberation — Humanity Argues With Itself</w:t>
      </w:r>
    </w:p>
    <w:p>
      <w:pPr>
        <w:spacing w:after="200"/>
      </w:pPr>
      <w:r>
        <w:t xml:space="preserve">Unlike most of the conflicts in this book, the campaigns in this chapter were mostly won without an army, by changing what a majority of people believed they owed to a minority — proof, dolphin historians note with evident approval, that this species can update its own rules without a battlefield, slowly and unevenly, but without one.</w:t>
      </w:r>
    </w:p>
    <w:p>
      <w:pPr>
        <w:spacing w:after="200"/>
      </w:pPr>
      <w:r>
        <w:t xml:space="preserve">In the United States, the Supreme Court's 1954 Brown v. Board of Education ruling declared racially segregated public schools unconstitutional, overturning the legal doctrine that had upheld segregation for nearly six decades. The following decade of organized protest, the 1955-56 Montgomery bus boycott (begun after Rosa Parks refused to give up her bus seat, nine months after a fifteen-year-old, Claudette Colvin, had done the same and been arrested), sit-ins, freedom rides, the 1963 March on Washington where Martin Luther King Jr. delivered his “I Have a Dream” speech, and the 1965 march at Selma, where state troopers beat marchers on the Edmund Pettus Bridge in front of television cameras, culminated in the Civil Rights Act of 1964 and the Voting Rights Act of 1965, dismantling the legal architecture of segregation and disenfranchisement, if not the underlying attitudes, at the federal level.</w:t>
      </w:r>
    </w:p>
    <w:p>
      <w:pPr>
        <w:spacing w:after="200"/>
      </w:pPr>
      <w:r>
        <w:t xml:space="preserve">The murder of Emmett Till, a fourteen-year-old boy killed in Mississippi in August 1955 after being accused of offending a white woman, and the decision by his mother, Mamie Till-Mobley, to hold an open-casket funeral so that Jet magazine could publish photographs of his mutilated body, is widely credited with galvanizing the movement that followed; the Montgomery boycott began three months later. The Twenty-Fourth Amendment, ratified in 1964, abolished the poll taxes that had been used for decades to price Black voters out of elections across much of the South.</w:t>
      </w:r>
    </w:p>
    <w:p>
      <w:pPr>
        <w:spacing w:after="200"/>
      </w:pPr>
      <w:r>
        <w:t xml:space="preserve">South Africa's anti-apartheid struggle ran on a longer clock. Legal racial segregation, formalized as apartheid in 1948, persisted for close to half a century against internal resistance and mounting international pressure and sanctions, ending only with Nelson Mandela's release in 1990 from twenty-seven years of imprisonment, eighteen of them on Robben Island (in waters the dolphins know well), and his election as South Africa's first Black president in 1994.</w:t>
      </w:r>
    </w:p>
    <w:p>
      <w:pPr>
        <w:spacing w:after="200"/>
      </w:pPr>
      <w:r>
        <w:t xml:space="preserve">Women's movements ran throughout the same century on their own overlapping timelines: suffrage achieved in most Western democracies between roughly 1893 (New Zealand, first) and the 1920s across much of Europe and North America, followed by a second wave of legal and social advances in the 1960s and 70s addressing employment, reproductive rights, and legal equality more broadly, with the pace and scope of change varying enormously by country and continuing unevenly to the present.</w:t>
      </w:r>
    </w:p>
    <w:p>
      <w:pPr>
        <w:spacing w:after="200"/>
      </w:pPr>
      <w:r>
        <w:t xml:space="preserve">The women's suffrage story had its own casualty list and its own comedy. In Britain the suffragettes chained themselves to railings, and in 1913 Emily Davison died after stepping in front of the King's horse at the Epsom Derby; women over thirty got the vote in 1918, and women on equal terms with men only in 1928. In the United States it came in 1920. Switzerland, a country not known for being late, gave women the federal vote in 1971, and its last holdout canton was ordered by the courts to comply in 1990.</w:t>
      </w:r>
    </w:p>
    <w:p>
      <w:pPr>
        <w:spacing w:after="200"/>
      </w:pPr>
      <w:r>
        <w:rPr>
          <w:i/>
          <w:iCs/>
        </w:rPr>
        <w:t xml:space="preserve">“Unlike wars, these campaigns won, for the most part, by changing what a majority believed was owed to a minority,” Professor Click-Click-Whoosh observed, “not by defeating anyone in the field. It is the slowest weapon in this book. It is also one of the few that does not require winning to keep working — only enough people changing their minds, one at a time, for long enough.”</w:t>
      </w:r>
    </w:p>
    <w:p>
      <w:pPr>
        <w:spacing w:after="100"/>
      </w:pPr>
      <w:r>
        <w:rPr>
          <w:b/>
          <w:bCs/>
        </w:rPr>
        <w:t xml:space="preserve">Dolphin verdict:</w:t>
      </w:r>
    </w:p>
    <w:p>
      <w:pPr>
        <w:spacing w:after="200"/>
      </w:pPr>
      <w:r>
        <w:rPr>
          <w:i/>
          <w:iCs/>
        </w:rPr>
        <w:t xml:space="preserve">This chapter's campaigns did not end prejudice; no law in this book has ever managed that. What they did was rarer: they changed, on the legal record and in a large share of a population's actual convictions, what a state and a society owed to people it had previously excluded. Progress here was slow, incomplete, and unevenly distributed by country — and it happened anyway, which is more than several other chapters in this book can say.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2026-09-26T22:21:27.221Z</dcterms:created>
  <dcterms:modified xsi:type="dcterms:W3CDTF">2026-09-26T22:21:27.221Z</dcterms:modified>
</cp:coreProperties>
</file>

<file path=docProps/custom.xml><?xml version="1.0" encoding="utf-8"?>
<Properties xmlns="http://schemas.openxmlformats.org/officeDocument/2006/custom-properties" xmlns:vt="http://schemas.openxmlformats.org/officeDocument/2006/docPropsVTypes"/>
</file>