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16: Before Columbus — Cities, Corn, and Knotted String</w:t>
      </w:r>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well over a hundred thousand people at its height, making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some two hundred thousand people, more than most European cities of the day. It had aqueducts, causeways, and a market that astonished the Spaniards. It also practiced human sacrifice on a scale that horrified them, and dolphin historians think it important to say so plainly: a civilization can be both a marvel and a horror, and the humans of both hemispheres demonstrated as much.</w:t>
      </w:r>
    </w:p>
    <w:p>
      <w:pPr>
        <w:spacing w:after="200"/>
      </w:pPr>
      <w:r>
        <w:t xml:space="preserve">In the Andes, the Inca Empire, at its height in the 15th century, ruled some ten million people across the length of the mountain chain, linked by roads and rope bridges running somewhere from 14,000 to 25,000 miles depending on what counts as part of the network,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built around 1450 CE for reasons still debated (a royal estate is the leading guess), masons fitted multi-ton stones together without mortar so precisely that a knife blade still cannot slide between the joints, a technique that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 Estimates of the population of the whole hemisphere before 1492 run to tens of millions.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Everything that follows in the next chapters is, in part, a story about what was done to a hemisphere that was doing fine. The dolphins add, in a spirit of gratitude, that there would be no chips without the Andes, and that fish and chips is therefore half Andean.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2026-10-02T02:23:16.895Z</dcterms:created>
  <dcterms:modified xsi:type="dcterms:W3CDTF">2026-10-02T02:23:16.895Z</dcterms:modified>
</cp:coreProperties>
</file>

<file path=docProps/custom.xml><?xml version="1.0" encoding="utf-8"?>
<Properties xmlns="http://schemas.openxmlformats.org/officeDocument/2006/custom-properties" xmlns:vt="http://schemas.openxmlformats.org/officeDocument/2006/docPropsVTypes"/>
</file>