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33: Civil Rights and Liberation — Humanity Argues With Itself</w:t>
      </w:r>
    </w:p>
    <w:p>
      <w:pPr>
        <w:spacing w:after="200"/>
      </w:pPr>
      <w:r>
        <w:t xml:space="preserve">Unlike most of the conflicts in this book, the campaigns in this chapter were mostly won without an army, by changing what a majority of people believed they owed to a minority — proof, dolphin historians note with evident approval, that this species can update its own rules without a battlefield, slowly and unevenly, but without one.</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2026-10-02T02:23:23.803Z</dcterms:created>
  <dcterms:modified xsi:type="dcterms:W3CDTF">2026-10-02T02:23:23.803Z</dcterms:modified>
</cp:coreProperties>
</file>

<file path=docProps/custom.xml><?xml version="1.0" encoding="utf-8"?>
<Properties xmlns="http://schemas.openxmlformats.org/officeDocument/2006/custom-properties" xmlns:vt="http://schemas.openxmlformats.org/officeDocument/2006/docPropsVTypes"/>
</file>