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Electron-Muon Scattering</w:t>
      </w:r>
    </w:p>
    <w:p>
      <w:pPr>
        <w:pStyle w:val="Subtitle"/>
        <w:jc w:val="center"/>
      </w:pPr>
      <w:r>
        <w:t>Lesson 53 of the Complete Quantum Electrodynamics Course</w:t>
      </w:r>
    </w:p>
    <w:p>
      <w:r>
        <w:br/>
      </w:r>
    </w:p>
    <w:p>
      <w:pPr>
        <w:jc w:val="center"/>
      </w:pPr>
      <w:r>
        <w:rPr>
          <w:b/>
          <w:sz w:val="26"/>
        </w:rPr>
        <w:t>The first complete QED cross section, from the single-photon-exchange amplitude to the famous result 2e⁴(s²+u²)/t²</w:t>
      </w:r>
    </w:p>
    <w:p>
      <w:r>
        <w:br/>
        <w:br/>
      </w:r>
    </w:p>
    <w:p>
      <w:pPr>
        <w:jc w:val="center"/>
      </w:pPr>
      <w:r>
        <w:t>Course edition 1.0</w:t>
      </w:r>
    </w:p>
    <w:p>
      <w:r>
        <w:br w:type="page"/>
      </w:r>
    </w:p>
    <w:p>
      <w:pPr>
        <w:pStyle w:val="Heading1"/>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51's master formula and Lesson 20's trace identities, contracted together. The result, converted to Mandelstam variables with Lesson 52's tools, is a clean, famous, and completely explicit formula. Expect eight to ten hours; this is the longest calculation in the course so far.</w:t>
      </w:r>
    </w:p>
    <w:p>
      <w:pPr>
        <w:pStyle w:val="Heading2"/>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51's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58, the two-body center-of-momentum cross-section formula, and combine it with this lesson's |ℳ|² to give an explicit dσ/dΩ.</w:t>
      </w:r>
    </w:p>
    <w:p>
      <w:pPr>
        <w:pStyle w:val="ListBullet"/>
      </w:pPr>
      <w:r>
        <w:t>Reproduce the full calculation, from diagram to final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1"/>
      </w:pPr>
      <w:r>
        <w:t>1 The diagram and amplitude</w:t>
      </w:r>
    </w:p>
    <w:p>
      <w:pPr>
        <w:spacing w:before="160" w:after="160"/>
        <w:jc w:val="center"/>
      </w:pPr>
      <w:r>
        <w:rPr>
          <w:rFonts w:ascii="Consolas" w:hAnsi="Consolas" w:cs="Consolas" w:eastAsia="Consolas"/>
          <w:sz w:val="20"/>
        </w:rPr>
        <w:t>e^{-}(p1) ----*---- e^{-}(p3)</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μ^{-}(p2) ----*---- μ^{-}(p4)</w:t>
      </w:r>
    </w:p>
    <w:p>
      <w:pPr>
        <w:pStyle w:val="Heading2"/>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49's Compton scattering.</w:t>
      </w:r>
    </w:p>
    <w:p>
      <w:pPr>
        <w:pStyle w:val="Heading2"/>
      </w:pPr>
      <w:r>
        <w:t>1.2 The Wick contraction</w:t>
      </w:r>
    </w:p>
    <w:p>
      <w:r>
        <w:t>The interaction Hamiltonian has one term for each charged field, ℋ_int=−e[ψ̄_eγ^μψ_eA_μ+ψ̄_μγ^μψ_μA_μ] (the same coupling e for both, by the universality of Lesson 43).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47, Section 4.1, the covariant propagator this course uses in practice).</w:t>
      </w:r>
    </w:p>
    <w:p>
      <w:pPr>
        <w:pStyle w:val="Heading2"/>
      </w:pPr>
      <w:r>
        <w:t>1.3 Assembling the amplitude</w:t>
      </w:r>
    </w:p>
    <w:p>
      <w:r>
        <w:t>Substituting D_Fμν(x₁−x₂)=∫d⁴q/(2π)⁴[−ig_μν/(q²+iε)]e^(−iq(x₁−x₂)) and every external factor (Lesson 48), the x₁ and x₂ integrals give (2π)⁴δ⁴(p₃−p₁−q) and (2π)⁴δ⁴(p₄−p₂+q) respectively, forcing q=p₁−p₃ and overall momentum conservation p₁+p₂=p₃+p₄, exactly as in Lesson 49's mechanism. The (−i)²/2!=−1/2 prefactor combines with the combinatorial factor of 2 to give an overall −1 (Exercise 2), and</w:t>
      </w:r>
    </w:p>
    <w:p>
      <w:pPr>
        <w:spacing w:before="100" w:after="160"/>
        <w:jc w:val="center"/>
      </w:pPr>
      <m:oMathPara>
        <m:oMath>
          <m:r>
            <m:t xml:space="preserve">i</m:t>
          </m:r>
          <m:r>
            <m:t xml:space="preserve">ℳ</m:t>
          </m:r>
          <m:r>
            <m:t xml:space="preserve">=</m:t>
          </m:r>
          <m:r>
            <m:t xml:space="preserve">i</m:t>
          </m:r>
          <m:f>
            <m:num>
              <m:r>
                <m:t xml:space="preserve">e</m:t>
              </m:r>
            </m:num>
            <m:den>
              <m:r>
                <m:t xml:space="preserve">t</m:t>
              </m:r>
            </m:den>
          </m:f>
          <m:r>
            <m:t xml:space="preserve">e</m:t>
          </m:r>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r>
            <m:t xml:space="preserve">=</m:t>
          </m:r>
          <m:r>
            <m:t xml:space="preserve">i</m:t>
          </m:r>
          <m:f>
            <m:num>
              <m:sSup>
                <m:e>
                  <m:r>
                    <m:t xml:space="preserve">e</m:t>
                  </m:r>
                </m:e>
                <m:sup>
                  <m:r>
                    <m:t xml:space="preserve">2</m:t>
                  </m:r>
                </m:sup>
              </m:sSup>
            </m:num>
            <m:den>
              <m:r>
                <m:t xml:space="preserve">t</m:t>
              </m:r>
            </m:den>
          </m:f>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oMath>
      </m:oMathPara>
    </w:p>
    <w:p>
      <w:r>
        <w:t>using q²=(p₁−p₃)²=t (Lesson 52, Section 1.1) for the internal photon's momentum-squared.</w:t>
      </w:r>
    </w:p>
    <w:p>
      <w:pPr>
        <w:pStyle w:val="Heading3"/>
      </w:pPr>
      <w: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1"/>
      </w:pPr>
      <w:r>
        <w:t>2 Squaring and averaging</w:t>
      </w:r>
    </w:p>
    <w:p>
      <w:pPr>
        <w:pStyle w:val="Heading2"/>
      </w:pPr>
      <w:r>
        <w:t>2.1 The spin-averaged, spin-summed square</w:t>
      </w:r>
    </w:p>
    <w:p>
      <w:r>
        <w:t>Neither experiment prepares nor measures the spins of these particles, so the physical quantity is (using Lesson 51, Section 1.2, with two unmeasured initial fermions)</w:t>
      </w:r>
    </w:p>
    <w:p>
      <w:pPr>
        <w:spacing w:before="100" w:after="160"/>
        <w:jc w:val="center"/>
      </w:pPr>
      <m:oMathPara>
        <m:oMath>
          <m:f>
            <m:num>
              <m:r>
                <m:t xml:space="preserve">1</m:t>
              </m:r>
            </m:num>
            <m:den>
              <m:r>
                <m:t xml:space="preserve">4</m:t>
              </m:r>
            </m:den>
          </m:f>
          <m:sSub>
            <m:e>
              <m:r>
                <m:t xml:space="preserve">Σ</m:t>
              </m:r>
            </m:e>
            <m:sub>
              <m:r>
                <m:t xml:space="preserve">spins</m:t>
              </m:r>
            </m:sub>
          </m:sSub>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sSub>
            <m:e>
              <m:r>
                <m:t xml:space="preserve">Σ</m:t>
              </m:r>
            </m:e>
            <m:sub>
              <m:sSub>
                <m:e>
                  <m:r>
                    <m:t xml:space="preserve">s</m:t>
                  </m:r>
                </m:e>
                <m:sub>
                  <m:r>
                    <m:t xml:space="preserve">1</m:t>
                  </m:r>
                </m:sub>
              </m:sSub>
              <m:r>
                <m:t xml:space="preserve">,</m:t>
              </m:r>
              <m:sSub>
                <m:e>
                  <m:r>
                    <m:t xml:space="preserve">s</m:t>
                  </m:r>
                </m:e>
                <m:sub>
                  <m:r>
                    <m:t xml:space="preserve">3</m:t>
                  </m:r>
                </m:sub>
              </m:sSub>
            </m:sub>
          </m:sSub>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oMath>
      </m:oMathPara>
    </w:p>
    <w:p>
      <w:pPr>
        <w:pStyle w:val="Heading2"/>
      </w:pPr>
      <w:r>
        <w:t>2.2 Factorization</w:t>
      </w:r>
    </w:p>
    <w:p>
      <w:r>
        <w:t>Because the electron spinors (p₁, p₃) and the muon spinors (p₂, p₄) never mix in the amplitude of Section 1.3, the double sum factors exactly into a sum over electron spins and a sum over muon spins, each evaluated independently by Lesson 51's master formula:</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r>
            <m:t xml:space="preserve">,</m:t>
          </m:r>
          <m:sSubSup>
            <m:e>
              <m:r>
                <m:t xml:space="preserve">L</m:t>
              </m:r>
            </m:e>
            <m:sub>
              <m:r>
                <m:t xml:space="preserve">e</m:t>
              </m:r>
            </m:sub>
            <m:sup>
              <m:r>
                <m:t xml:space="preserve">μν</m:t>
              </m:r>
            </m:sup>
          </m:sSubSup>
          <m:r>
            <m:t xml:space="preserve">,</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Tr</m:t>
          </m:r>
          <m:r>
            <m:t xml:space="preserve">[</m:t>
          </m:r>
          <m:sSup>
            <m:e>
              <m:r>
                <m:t xml:space="preserve">γ</m:t>
              </m:r>
            </m:e>
            <m:sup>
              <m:r>
                <m:t xml:space="preserve">μ</m:t>
              </m:r>
            </m:sup>
          </m:sSup>
          <m:sSub>
            <m:e>
              <m:acc>
                <m:accPr>
                  <m:chr m:val="/"/>
                </m:accPr>
                <m:e>
                  <m:r>
                    <m:t xml:space="preserve">p</m:t>
                  </m:r>
                </m:e>
              </m:acc>
            </m:e>
            <m:sub>
              <m:r>
                <m:t xml:space="preserve">1</m:t>
              </m:r>
            </m:sub>
          </m:sSub>
          <m:r>
            <m:t xml:space="preserve">+</m:t>
          </m:r>
          <m:sSub>
            <m:e>
              <m:r>
                <m:t xml:space="preserve">m</m:t>
              </m:r>
            </m:e>
            <m:sub>
              <m:r>
                <m:t xml:space="preserve">e</m:t>
              </m:r>
            </m:sub>
          </m:sSub>
          <m:sSup>
            <m:e>
              <m:r>
                <m:t xml:space="preserve">γ</m:t>
              </m:r>
            </m:e>
            <m:sup>
              <m:r>
                <m:t xml:space="preserve">ν</m:t>
              </m:r>
            </m:sup>
          </m:sSup>
          <m:sSub>
            <m:e>
              <m:acc>
                <m:accPr>
                  <m:chr m:val="/"/>
                </m:accPr>
                <m:e>
                  <m:r>
                    <m:t xml:space="preserve">p</m:t>
                  </m:r>
                </m:e>
              </m:acc>
            </m:e>
            <m:sub>
              <m:r>
                <m:t xml:space="preserve">3</m:t>
              </m:r>
            </m:sub>
          </m:sSub>
          <m:r>
            <m:t xml:space="preserve">+</m:t>
          </m:r>
          <m:sSub>
            <m:e>
              <m:r>
                <m:t xml:space="preserve">m</m:t>
              </m:r>
            </m:e>
            <m:sub>
              <m:r>
                <m:t xml:space="preserve">e</m:t>
              </m:r>
            </m:sub>
          </m:sSub>
          <m:r>
            <m:t xml:space="preserve">]</m:t>
          </m:r>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r>
            <m:t xml:space="preserve">=</m:t>
          </m:r>
          <m:r>
            <m:t xml:space="preserve">Tr</m:t>
          </m:r>
          <m:r>
            <m:t xml:space="preserve">[</m:t>
          </m:r>
          <m:sSub>
            <m:e>
              <m:r>
                <m:t xml:space="preserve">γ</m:t>
              </m:r>
            </m:e>
            <m:sub>
              <m:r>
                <m:t xml:space="preserve">μ</m:t>
              </m:r>
            </m:sub>
          </m:sSub>
          <m:sSub>
            <m:e>
              <m:acc>
                <m:accPr>
                  <m:chr m:val="/"/>
                </m:accPr>
                <m:e>
                  <m:r>
                    <m:t xml:space="preserve">p</m:t>
                  </m:r>
                </m:e>
              </m:acc>
            </m:e>
            <m:sub>
              <m:r>
                <m:t xml:space="preserve">2</m:t>
              </m:r>
            </m:sub>
          </m:sSub>
          <m:r>
            <m:t xml:space="preserve">+</m:t>
          </m:r>
          <m:sSub>
            <m:e>
              <m:r>
                <m:t xml:space="preserve">m</m:t>
              </m:r>
            </m:e>
            <m:sub>
              <m:r>
                <m:t xml:space="preserve">μ</m:t>
              </m:r>
            </m:sub>
          </m:sSub>
          <m:sSub>
            <m:e>
              <m:r>
                <m:t xml:space="preserve">γ</m:t>
              </m:r>
            </m:e>
            <m:sub>
              <m:r>
                <m:t xml:space="preserve">ν</m:t>
              </m:r>
            </m:sub>
          </m:sSub>
          <m:sSub>
            <m:e>
              <m:acc>
                <m:accPr>
                  <m:chr m:val="/"/>
                </m:accPr>
                <m:e>
                  <m:r>
                    <m:t xml:space="preserve">p</m:t>
                  </m:r>
                </m:e>
              </m:acc>
            </m:e>
            <m:sub>
              <m:r>
                <m:t xml:space="preserve">4</m:t>
              </m:r>
            </m:sub>
          </m:sSub>
          <m:r>
            <m:t xml:space="preserve">+</m:t>
          </m:r>
          <m:sSub>
            <m:e>
              <m:r>
                <m:t xml:space="preserve">m</m:t>
              </m:r>
            </m:e>
            <m:sub>
              <m:r>
                <m:t xml:space="preserve">μ</m:t>
              </m:r>
            </m:sub>
          </m:sSub>
          <m:r>
            <m:t xml:space="preserve">]</m:t>
          </m:r>
        </m:oMath>
      </m:oMathPara>
    </w:p>
    <w:p>
      <w:pPr>
        <w:pStyle w:val="Heading3"/>
      </w:pPr>
      <w: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1"/>
      </w:pPr>
      <w:r>
        <w:t>3 The electron and muon tensors</w:t>
      </w:r>
    </w:p>
    <w:p>
      <w:pPr>
        <w:pStyle w:val="Heading2"/>
      </w:pPr>
      <w:r>
        <w:t>3.1 The electron tensor</w:t>
      </w:r>
    </w:p>
    <w:p>
      <w:r>
        <w:t>Using Lesson 20,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m:t>
          </m:r>
          <m:sSubSup>
            <m:e>
              <m:sSubSup>
                <m:e>
                  <m:r>
                    <m:t xml:space="preserve">p</m:t>
                  </m:r>
                </m:e>
                <m:sub>
                  <m:r>
                    <m:t xml:space="preserve">1</m:t>
                  </m:r>
                </m:sub>
                <m:sup>
                  <m:r>
                    <m:t xml:space="preserve">μp</m:t>
                  </m:r>
                </m:sup>
              </m:sSubSup>
            </m:e>
            <m:sub>
              <m:r>
                <m:t xml:space="preserve">3</m:t>
              </m:r>
            </m:sub>
            <m:sup>
              <m:r>
                <m:t xml:space="preserve">ν</m:t>
              </m:r>
            </m:sup>
          </m:sSubSup>
          <m:r>
            <m:t xml:space="preserve">+</m:t>
          </m:r>
          <m:sSubSup>
            <m:e>
              <m:sSubSup>
                <m:e>
                  <m:r>
                    <m:t xml:space="preserve">p</m:t>
                  </m:r>
                </m:e>
                <m:sub>
                  <m:r>
                    <m:t xml:space="preserve">1</m:t>
                  </m:r>
                </m:sub>
                <m:sup>
                  <m:r>
                    <m:t xml:space="preserve">νp</m:t>
                  </m:r>
                </m:sup>
              </m:sSubSup>
            </m:e>
            <m:sub>
              <m:r>
                <m:t xml:space="preserve">3</m:t>
              </m:r>
            </m:sub>
            <m:sup>
              <m:r>
                <m:t xml:space="preserve">μ</m:t>
              </m:r>
            </m:sup>
          </m:sSubSup>
          <m:r>
            <m:t xml:space="preserve">−</m:t>
          </m:r>
          <m:sSup>
            <m:e>
              <m:r>
                <m:t xml:space="preserve">g</m:t>
              </m:r>
            </m:e>
            <m:sup>
              <m:r>
                <m:t xml:space="preserve">μν</m:t>
              </m:r>
            </m:sup>
          </m:sSup>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r>
            <m:t xml:space="preserve">]</m:t>
          </m:r>
        </m:oMath>
      </m:oMathPara>
    </w:p>
    <w:p>
      <w:pPr>
        <w:pStyle w:val="Heading2"/>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m:t>
          </m:r>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r>
            <m:t xml:space="preserve">]</m:t>
          </m:r>
        </m:oMath>
      </m:oMathPara>
    </w:p>
    <w:p>
      <w:pPr>
        <w:pStyle w:val="Heading3"/>
      </w:pPr>
      <w:r>
        <w:t>Worked example 3</w:t>
      </w:r>
    </w:p>
    <w:p>
      <w:r>
        <w:t>Explain why no new trace calculation was needed for Section 3.2, beyond relabeling Section 3.1's result. Lesson 20's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1"/>
      </w:pPr>
      <w:r>
        <w:t>4 Contracting the two tensors</w:t>
      </w:r>
    </w:p>
    <w:p>
      <w:pPr>
        <w:pStyle w:val="Heading2"/>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32</m:t>
          </m:r>
          <m:sSub>
            <m:e>
              <m:r>
                <m:t xml:space="preserve">p</m:t>
              </m:r>
            </m:e>
            <m:sub>
              <m:r>
                <m:t xml:space="preserve">1</m:t>
              </m:r>
            </m:sub>
          </m:sSub>
          <m:r>
            <m:t xml:space="preserve">·</m:t>
          </m:r>
          <m:sSub>
            <m:e>
              <m:r>
                <m:t xml:space="preserve">p</m:t>
              </m:r>
            </m:e>
            <m:sub>
              <m:r>
                <m:t xml:space="preserve">2</m:t>
              </m:r>
            </m:sub>
          </m:sSub>
          <m:sSub>
            <m:e>
              <m:r>
                <m:t xml:space="preserve">p</m:t>
              </m:r>
            </m:e>
            <m:sub>
              <m:r>
                <m:t xml:space="preserve">3</m:t>
              </m:r>
            </m:sub>
          </m:sSub>
          <m:r>
            <m:t xml:space="preserve">·</m:t>
          </m:r>
          <m:sSub>
            <m:e>
              <m:r>
                <m:t xml:space="preserve">p</m:t>
              </m:r>
            </m:e>
            <m:sub>
              <m:r>
                <m:t xml:space="preserve">4</m:t>
              </m:r>
            </m:sub>
          </m:sSub>
          <m:r>
            <m:t xml:space="preserve">+</m:t>
          </m:r>
          <m:r>
            <m:t xml:space="preserve">32</m:t>
          </m:r>
          <m:sSub>
            <m:e>
              <m:r>
                <m:t xml:space="preserve">p</m:t>
              </m:r>
            </m:e>
            <m:sub>
              <m:r>
                <m:t xml:space="preserve">1</m:t>
              </m:r>
            </m:sub>
          </m:sSub>
          <m:r>
            <m:t xml:space="preserve">·</m:t>
          </m:r>
          <m:sSub>
            <m:e>
              <m:r>
                <m:t xml:space="preserve">p</m:t>
              </m:r>
            </m:e>
            <m:sub>
              <m:r>
                <m:t xml:space="preserve">4</m:t>
              </m:r>
            </m:sub>
          </m:sSub>
          <m:sSub>
            <m:e>
              <m:r>
                <m:t xml:space="preserve">p</m:t>
              </m:r>
            </m:e>
            <m:sub>
              <m:r>
                <m:t xml:space="preserve">2</m:t>
              </m:r>
            </m:sub>
          </m:sSub>
          <m:r>
            <m:t xml:space="preserve">·</m:t>
          </m:r>
          <m:sSub>
            <m:e>
              <m:r>
                <m:t xml:space="preserve">p</m:t>
              </m:r>
            </m:e>
            <m:sub>
              <m:r>
                <m:t xml:space="preserve">3</m:t>
              </m:r>
            </m:sub>
          </m:sSub>
          <m:r>
            <m:t xml:space="preserve">−</m:t>
          </m:r>
          <m:r>
            <m:t xml:space="preserve">32</m:t>
          </m:r>
          <m:sSubSup>
            <m:e>
              <m:r>
                <m:t xml:space="preserve">m</m:t>
              </m:r>
            </m:e>
            <m:sub>
              <m:r>
                <m:t xml:space="preserve">μ</m:t>
              </m:r>
            </m:sub>
            <m:sup>
              <m:r>
                <m:t xml:space="preserve">2</m:t>
              </m:r>
            </m:sup>
          </m:sSubSup>
          <m:sSub>
            <m:e>
              <m:r>
                <m:t xml:space="preserve">p</m:t>
              </m:r>
            </m:e>
            <m:sub>
              <m:r>
                <m:t xml:space="preserve">1</m:t>
              </m:r>
            </m:sub>
          </m:sSub>
          <m:r>
            <m:t xml:space="preserve">·</m:t>
          </m:r>
          <m:sSub>
            <m:e>
              <m:r>
                <m:t xml:space="preserve">p</m:t>
              </m:r>
            </m:e>
            <m:sub>
              <m:r>
                <m:t xml:space="preserve">3</m:t>
              </m:r>
            </m:sub>
          </m:sSub>
          <m:r>
            <m:t xml:space="preserve">−</m:t>
          </m:r>
          <m:r>
            <m:t xml:space="preserve">32</m:t>
          </m:r>
          <m:sSubSup>
            <m:e>
              <m:r>
                <m:t xml:space="preserve">m</m:t>
              </m:r>
            </m:e>
            <m:sub>
              <m:r>
                <m:t xml:space="preserve">e</m:t>
              </m:r>
            </m:sub>
            <m:sup>
              <m:r>
                <m:t xml:space="preserve">2</m:t>
              </m:r>
            </m:sup>
          </m:sSubSup>
          <m:sSub>
            <m:e>
              <m:r>
                <m:t xml:space="preserve">p</m:t>
              </m:r>
            </m:e>
            <m:sub>
              <m:r>
                <m:t xml:space="preserve">2</m:t>
              </m:r>
            </m:sub>
          </m:sSub>
          <m:r>
            <m:t xml:space="preserve">·</m:t>
          </m:r>
          <m:sSub>
            <m:e>
              <m:r>
                <m:t xml:space="preserve">p</m:t>
              </m:r>
            </m:e>
            <m:sub>
              <m:r>
                <m:t xml:space="preserve">4</m:t>
              </m:r>
            </m:sub>
          </m:sSub>
          <m:r>
            <m:t xml:space="preserve">+</m:t>
          </m:r>
          <m:r>
            <m:t xml:space="preserve">64</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2"/>
      </w:pPr>
      <w:r>
        <w:t>4.2 Converting to Mandelstam variables</w:t>
      </w:r>
    </w:p>
    <w:p>
      <w:r>
        <w:t>Using Lesson 52,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8</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8</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16</m:t>
          </m:r>
          <m:r>
            <m:t xml:space="preserve">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oMath>
      </m:oMathPara>
    </w:p>
    <w:p>
      <w:r>
        <w:t>so</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2t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r>
            <m:t xml:space="preserve">]</m:t>
          </m:r>
        </m:oMath>
      </m:oMathPara>
    </w:p>
    <w:p>
      <w:r>
        <w:t>the complete, exact result for arbitrary electron and muon masses.</w:t>
      </w:r>
    </w:p>
    <w:p>
      <w:pPr>
        <w:pStyle w:val="Heading2"/>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r>
            <m:t xml:space="preserve">2</m:t>
          </m:r>
          <m:sSup>
            <m:e>
              <m:r>
                <m:t xml:space="preserve">e</m:t>
              </m:r>
            </m:e>
            <m:sup>
              <m:r>
                <m:t xml:space="preserve">4</m:t>
              </m:r>
            </m:sup>
          </m:sSup>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a clean, famous, and completely explicit result, symmetric in s and u, singular only at t=0 (forward scattering, where the exchanged photon becomes soft, Lesson 74's later subject).</w:t>
      </w:r>
    </w:p>
    <w:p>
      <w:pPr>
        <w:pStyle w:val="Heading3"/>
      </w:pPr>
      <w: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41 and 45–47.</w:t>
      </w:r>
    </w:p>
    <w:p>
      <w:pPr>
        <w:pStyle w:val="Heading1"/>
      </w:pPr>
      <w:r>
        <w:t>5 The differential cross section</w:t>
      </w:r>
    </w:p>
    <w:p>
      <w:pPr>
        <w:pStyle w:val="Heading2"/>
      </w:pPr>
      <w:r>
        <w:t>5.1 The two-body formula</w:t>
      </w:r>
    </w:p>
    <w:p>
      <w:r>
        <w:t>In the center-of-momentum frame, for elastic 2→2 scattering, the general cross-section formula of Lesson 50 reduces (a phase-space simplification derived in full in Lesson 58)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m:t>
          </m:r>
          <m:r>
            <m:t xml:space="preserve">ℳ</m:t>
          </m:r>
          <m:r>
            <m:t xml:space="preserve">|</m:t>
          </m:r>
          <m:sSup>
            <m:e/>
            <m:sup>
              <m:r>
                <m:t xml:space="preserve">2</m:t>
              </m:r>
            </m:sup>
          </m:sSup>
        </m:oMath>
      </m:oMathPara>
    </w:p>
    <w:p>
      <w:pPr>
        <w:pStyle w:val="Heading2"/>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52, Section 4.3 (t=−2p²(1−cosθ), with u fixed by the sum rule once s and t are known), giving a complete, explicit prediction for the angular distribution of scattered electrons, the first such prediction this course has produced from first principles.</w:t>
      </w:r>
    </w:p>
    <w:p>
      <w:pPr>
        <w:pStyle w:val="Heading3"/>
      </w:pPr>
      <w:r>
        <w:t>Worked example 5</w:t>
      </w:r>
    </w:p>
    <w:p>
      <w:r>
        <w:t>Explain why Section 5.1's formula is used here as a stated tool rather than derived from scratch, and identify the precedent for doing so elsewhere in this course. Lesson 58 is dedicated to deriving the general reduction from Lesson 50's phase-space integral to a two-body angular formula; using the result here, with its derivation explicitly deferred, follows the same pattern already used in Lesson 47 (the covariant photon propagator, justified fully only in Lesson 71) and Lesson 51 (the same propagator's use in polarization sums, on the same provisional basis).</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 next</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Single t-channel diagram, no crossed term</w:t>
            </w:r>
          </w:p>
        </w:tc>
        <w:tc>
          <w:tcPr>
            <w:tcW w:type="dxa" w:w="2448"/>
            <w:vAlign w:val="center"/>
            <w:tcMar>
              <w:top w:w="100" w:type="dxa"/>
              <w:start w:w="100" w:type="dxa"/>
              <w:bottom w:w="100" w:type="dxa"/>
              <w:end w:w="100" w:type="dxa"/>
            </w:tcMar>
          </w:tcPr>
          <w:p>
            <w:r>
              <w:t>Contrasted directly with Lesson 54's electron-electron scattering, which has two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iℳ=(ie²/t)[ū(p₃)γ^μu(p₁)][ū(p₄)γ_μu(p₂)]</w:t>
            </w:r>
          </w:p>
        </w:tc>
        <w:tc>
          <w:tcPr>
            <w:tcW w:type="dxa" w:w="2448"/>
            <w:vAlign w:val="center"/>
            <w:shd w:fill="EAF2F8"/>
            <w:tcMar>
              <w:top w:w="100" w:type="dxa"/>
              <w:start w:w="100" w:type="dxa"/>
              <w:bottom w:w="100" w:type="dxa"/>
              <w:end w:w="100" w:type="dxa"/>
            </w:tcMar>
          </w:tcPr>
          <w:p>
            <w:r>
              <w:t>The template amplitude for any single-photon-exchange process between distinguishable fermions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Factorized electron and muon tensors</w:t>
            </w:r>
          </w:p>
        </w:tc>
        <w:tc>
          <w:tcPr>
            <w:tcW w:type="dxa" w:w="2448"/>
            <w:vAlign w:val="center"/>
            <w:tcMar>
              <w:top w:w="100" w:type="dxa"/>
              <w:start w:w="100" w:type="dxa"/>
              <w:bottom w:w="100" w:type="dxa"/>
              <w:end w:w="100" w:type="dxa"/>
            </w:tcMar>
          </w:tcPr>
          <w:p>
            <w:r>
              <w:t>The general pattern for any process with two independent fermion lines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(1/4)Σ|ℳ|²=2e⁴(s²+u²)/t² (massless)</w:t>
            </w:r>
          </w:p>
        </w:tc>
        <w:tc>
          <w:tcPr>
            <w:tcW w:type="dxa" w:w="2448"/>
            <w:vAlign w:val="center"/>
            <w:shd w:fill="EAF2F8"/>
            <w:tcMar>
              <w:top w:w="100" w:type="dxa"/>
              <w:start w:w="100" w:type="dxa"/>
              <w:bottom w:w="100" w:type="dxa"/>
              <w:end w:w="100" w:type="dxa"/>
            </w:tcMar>
          </w:tcPr>
          <w:p>
            <w:r>
              <w:t>A famous, frequently cited result, now derived rather than quoted</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dσ/dΩ=</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²/(64π²s)</w:t>
            </w:r>
          </w:p>
        </w:tc>
        <w:tc>
          <w:tcPr>
            <w:tcW w:type="dxa" w:w="2448"/>
            <w:vAlign w:val="center"/>
            <w:tcMar>
              <w:top w:w="100" w:type="dxa"/>
              <w:start w:w="100" w:type="dxa"/>
              <w:bottom w:w="100" w:type="dxa"/>
              <w:end w:w="100" w:type="dxa"/>
            </w:tcMar>
          </w:tcPr>
          <w:p>
            <w:r>
              <w:t>Used again, with its own derivation, in Lesson 58, and repeatedly throughout Part VIII</w:t>
            </w:r>
          </w:p>
        </w:tc>
      </w:tr>
    </w:tbl>
    <w:p>
      <w:r>
        <w:t>Lesson 54 now asks what changes when the two colliding particles are identical, forcing a second diagram and testing this lesson's method against the added complication of particle exchange.</w:t>
      </w:r>
    </w:p>
    <w:p>
      <w:pPr>
        <w:pStyle w:val="Heading1"/>
      </w:pPr>
      <w:r>
        <w:t>7 Summary</w:t>
      </w:r>
    </w:p>
    <w:p>
      <w:pPr>
        <w:pStyle w:val="ListNumber"/>
        <w:numPr>
          <w:ilvl w:val="0"/>
          <w:numId w:val="10"/>
        </w:numPr>
      </w:pPr>
      <w:r>
        <w:t>Electron-muon scattering proceeds through a single t-channel photon-exchange diagram, with no competing diagram, since the two particles are distinguishable.</w:t>
      </w:r>
    </w:p>
    <w:p>
      <w:pPr>
        <w:pStyle w:val="ListNumber"/>
        <w:numPr>
          <w:ilvl w:val="0"/>
          <w:numId w:val="10"/>
        </w:numPr>
      </w:pPr>
      <w:r>
        <w:t>The amplitude is iℳ=(ie²/t)[ū(p₃)γ^μu(p₁)][ū(p₄)γ_μu(p₂)], with the internal photon's momentum-squared exactly equal to t.</w:t>
      </w:r>
    </w:p>
    <w:p>
      <w:pPr>
        <w:pStyle w:val="ListNumber"/>
        <w:numPr>
          <w:ilvl w:val="0"/>
          <w:numId w:val="10"/>
        </w:numPr>
      </w:pPr>
      <w:r>
        <w:t>Spin-averaging and summing factors into an electron tensor and a muon tensor, each given directly by Lesson 20's trace formula.</w:t>
      </w:r>
    </w:p>
    <w:p>
      <w:pPr>
        <w:pStyle w:val="ListNumber"/>
        <w:numPr>
          <w:ilvl w:val="0"/>
          <w:numId w:val="10"/>
        </w:numPr>
      </w:pPr>
      <w:r>
        <w:t>Contracting the two tensors, several terms cancel exactly, leaving a clean general result in terms of s, t, u, and both masses.</w:t>
      </w:r>
    </w:p>
    <w:p>
      <w:pPr>
        <w:pStyle w:val="ListNumber"/>
        <w:numPr>
          <w:ilvl w:val="0"/>
          <w:numId w:val="10"/>
        </w:numPr>
      </w:pPr>
      <w:r>
        <w:t>In the massless limit, this reduces to the famous result (1/4)Σ|ℳ|²=2e⁴(s²+u²)/t².</w:t>
      </w:r>
    </w:p>
    <w:p>
      <w:pPr>
        <w:pStyle w:val="ListNumber"/>
        <w:numPr>
          <w:ilvl w:val="0"/>
          <w:numId w:val="10"/>
        </w:numPr>
      </w:pPr>
      <w:r>
        <w:t>Combined with the two-body cross-section formula (stated here, derived in Lesson 58), this gives a complete, explicit prediction for the scattering angular distribution.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49,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52's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49,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51,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20,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52,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52,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49's Compton calculation, why a process between two distinguishable particles never requires the −1 fermion-loop-type sign or the combinatorial doubling associated with identical-particle exchange, previewing the contrast Lesson 54 will draw out in full.</w:t>
            </w:r>
          </w:p>
        </w:tc>
      </w:tr>
    </w:tbl>
    <w:p>
      <w:pPr>
        <w:pStyle w:val="Heading1"/>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54) or electron self-energy loops (Lesson 63),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exactly as in Lesson 49, Exercise 8.</w:t>
      </w:r>
    </w:p>
    <w:p>
      <w:r>
        <w:rPr>
          <w:b/>
        </w:rPr>
        <w:t>3.</w:t>
      </w:r>
      <w:r>
        <w:t xml:space="preserve"> </w:t>
      </w:r>
      <w:r>
        <w:t>Combining all exponential factors as in Lesson 49's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52, Section 1.1); since q=p₁−p₃ (Exercise 3), q²=(p₁−p₃)²=t directly.</w:t>
      </w:r>
    </w:p>
    <w:p>
      <w:r>
        <w:rPr>
          <w:b/>
        </w:rPr>
        <w:t>5.</w:t>
      </w:r>
      <w:r>
        <w:t xml:space="preserve"> </w:t>
      </w:r>
      <w:r>
        <w:t>Following Lesson 49's method: the prefactor (−1/2)×2=−1 (Exercise 2), combined with e² (from expanding the two vertex terms) and the propagator's explicit −i (Lesson 47, Section 4.1), gives (−1)(e²)(−i)=ie². Comparing with the momentum-independent numerical factors of (ie)(ie)(−i/t): (ie)²(−i)=i²e²(−i)=(−e²)(−i)=ie², matching exactly.</w:t>
      </w:r>
    </w:p>
    <w:p>
      <w:r>
        <w:rPr>
          <w:b/>
        </w:rPr>
        <w:t>6.</w:t>
      </w:r>
      <w:r>
        <w:t xml:space="preserve"> </w:t>
      </w:r>
      <w:r>
        <w:t>Lesson 51,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20,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52,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36 associated with fermion loops, or that Lesson 54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1"/>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20's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1"/>
      </w:pPr>
      <w:r>
        <w:t>Next lesson</w:t>
      </w:r>
    </w:p>
    <w:p>
      <w:r>
        <w:t>Lesson 54 repeats this calculation for two electrons rather than an electron and a muon, where the particles' identity forces a second, crossed diagram and an extra relative minus sign, testing how much of this lesson's method survives unchanged.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