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Experimental Predictions</w:t>
      </w:r>
    </w:p>
    <w:p>
      <w:pPr>
        <w:pStyle w:val="Subtitle"/>
        <w:jc w:val="center"/>
      </w:pPr>
      <w:r>
        <w:t>Lesson 60 of the Complete Quantum Electrodynamics Course</w:t>
      </w:r>
    </w:p>
    <w:p>
      <w:r>
        <w:br/>
      </w:r>
    </w:p>
    <w:p>
      <w:pPr>
        <w:jc w:val="center"/>
      </w:pPr>
      <w:r>
        <w:rPr>
          <w:b/>
          <w:sz w:val="26"/>
        </w:rPr>
        <w:t>Combining Lessons 53–59 into real angular distributions, separating the photon-exchange peak from the collinear fermion poles, and naming where these five processes actually show up in a laboratory</w:t>
      </w:r>
    </w:p>
    <w:p>
      <w:r>
        <w:br/>
        <w:br/>
      </w:r>
    </w:p>
    <w:p>
      <w:pPr>
        <w:jc w:val="center"/>
      </w:pPr>
      <w:r>
        <w:t>Course edition 1.0</w:t>
      </w:r>
    </w:p>
    <w:p>
      <w:r>
        <w:br w:type="page"/>
      </w:r>
    </w:p>
    <w:p>
      <w:pPr>
        <w:pStyle w:val="Heading1"/>
      </w:pPr>
      <w:r>
        <w:t>How to use this lesson</w:t>
      </w:r>
    </w:p>
    <w:p>
      <w:r>
        <w:t>Five amplitudes, two phase-space formulas, and nothing left to derive: this lesson's job is to put the pieces of Lessons 53 through 59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2"/>
      </w:pPr>
      <w:r>
        <w:t>Learning objectives</w:t>
      </w:r>
    </w:p>
    <w:p>
      <w:pPr>
        <w:pStyle w:val="ListBullet"/>
      </w:pPr>
      <w:r>
        <w:t>Assemble the explicit differential cross section for each of Lessons 53–57's processes, combining the spin-summed amplitude with Lesson 58's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58</w:t>
            </w:r>
          </w:p>
        </w:tc>
      </w:tr>
    </w:tbl>
    <w:p>
      <w:pPr>
        <w:pStyle w:val="Heading1"/>
      </w:pPr>
      <w:r>
        <w:t>1 Collecting the results</w:t>
      </w:r>
    </w:p>
    <w:p>
      <w:r>
        <w:t>Combining each amplitude from Lessons 53–57 with dσ/dΩ=|ℳ|²/(64π²s) (Lesson 58,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(e⁴/(32π²s))[t/u+u/t−2]</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each ready to be evaluated numerically once s and the scattering angle (fixing t and u through Lesson 52) are specified.</w:t>
      </w:r>
    </w:p>
    <w:p>
      <w:pPr>
        <w:pStyle w:val="Heading3"/>
      </w:pPr>
      <w:r>
        <w:t>Worked example 1</w:t>
      </w:r>
    </w:p>
    <w:p>
      <w:r>
        <w:t>State why the annihilation and pair-production rows (Lessons 55 and 57) look so similar. Both were shown, in Lesson 57, Section 2.1, to share the identical squared-amplitude structure T_AA=T_BB=8tu; only the interference trace differs (nonzero for annihilation, zero for pair production, Lesson 57, Section 2.2), which is exactly why the annihilation row carries the extra "−2" that the pair-production row lacks.</w:t>
      </w:r>
    </w:p>
    <w:p>
      <w:pPr>
        <w:pStyle w:val="Heading1"/>
      </w:pPr>
      <w:r>
        <w:t>2 A shared feature: the forward peak</w:t>
      </w:r>
    </w:p>
    <w:p>
      <w:pPr>
        <w:pStyle w:val="Heading2"/>
      </w:pPr>
      <w:r>
        <w:t>2.1 The half-angle form of t</w:t>
      </w:r>
    </w:p>
    <w:p>
      <w:r>
        <w:t>Using the identity 1−cosθ=2sin²(θ/2), Lesson 52, Section 4.3's t=−2p²(1−cosθ) becomes</w:t>
      </w:r>
    </w:p>
    <w:p>
      <w:pPr>
        <w:spacing w:before="100" w:after="160"/>
        <w:jc w:val="center"/>
      </w:pPr>
      <m:oMathPara>
        <m:oMath>
          <m:r>
            <m:t xml:space="preserve">t</m:t>
          </m:r>
          <m:r>
            <m:t xml:space="preserve">=</m:t>
          </m:r>
          <m:r>
            <m:t xml:space="preserve">−</m:t>
          </m:r>
          <m:r>
            <m:t xml:space="preserve">4</m:t>
          </m:r>
          <m:sSup>
            <m:e>
              <m:r>
                <m:t xml:space="preserve">p</m:t>
              </m:r>
            </m:e>
            <m:sup>
              <m:r>
                <m:t xml:space="preserve">2</m:t>
              </m:r>
            </m:sup>
          </m:sSup>
          <m:sSup>
            <m:e>
              <m:r>
                <m:t xml:space="preserve">sin</m:t>
              </m:r>
            </m:e>
            <m:sup>
              <m:r>
                <m:t xml:space="preserve">2</m:t>
              </m:r>
            </m:sup>
          </m:sSup>
          <m:f>
            <m:num>
              <m:r>
                <m:t xml:space="preserve">θ</m:t>
              </m:r>
            </m:num>
            <m:den>
              <m:r>
                <m:t xml:space="preserve">2</m:t>
              </m:r>
            </m:den>
          </m:f>
        </m:oMath>
      </m:oMathPara>
    </w:p>
    <w:p>
      <w:r>
        <w:t>so t²=16p⁴sin⁴(θ/2).</w:t>
      </w:r>
    </w:p>
    <w:p>
      <w:pPr>
        <w:pStyle w:val="Heading2"/>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pPr>
        <w:pStyle w:val="Heading3"/>
      </w:pPr>
      <w: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2"/>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73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pPr>
        <w:pStyle w:val="Heading3"/>
      </w:pPr>
      <w: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55 and of Lesson 57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2"/>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r>
        <w:t>Lesson 73's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1"/>
      </w:pPr>
      <w:r>
        <w:t>3 A shared feature: falling with energy</w:t>
      </w:r>
    </w:p>
    <w:p>
      <w:pPr>
        <w:pStyle w:val="Heading2"/>
      </w:pPr>
      <w:r>
        <w:t>3.1 The scaling argument</w:t>
      </w:r>
    </w:p>
    <w:p>
      <w:r>
        <w:t>At fixed scattering angle, as s grows large compared to every mass in the problem, both t and u grow proportionally to s (Lesson 52,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2"/>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text</m:t>
          </m:r>
          <m:r>
            <m:t xml:space="preserve">at</m:t>
          </m:r>
          <m:r>
            <m:t xml:space="preserve">fixed</m:t>
          </m:r>
          <m:r>
            <m:t xml:space="preserve">θ</m:t>
          </m:r>
          <m:r>
            <m:t xml:space="preserve">,</m:t>
          </m:r>
          <m:r>
            <m:t xml:space="preserve">as</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pPr>
        <w:pStyle w:val="Heading3"/>
      </w:pPr>
      <w: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1"/>
      </w:pPr>
      <w:r>
        <w:t>4 Where these processes are used</w:t>
      </w:r>
    </w:p>
    <w:p>
      <w:pPr>
        <w:pStyle w:val="Heading2"/>
      </w:pPr>
      <w:r>
        <w:t>4.1 Electron-muon and Møller scattering</w:t>
      </w:r>
    </w:p>
    <w:p>
      <w:r>
        <w:t>Møller scattering (Lesson 54)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53) is less commonly used as a standalone measurement but shares its entire calculational structure with electron-proton scattering, the basis of the classic experiments that first probed the proton's internal structure.</w:t>
      </w:r>
    </w:p>
    <w:p>
      <w:pPr>
        <w:pStyle w:val="Heading2"/>
      </w:pPr>
      <w:r>
        <w:t>4.2 Compton scattering</w:t>
      </w:r>
    </w:p>
    <w:p>
      <w:r>
        <w:t>Compton scattering (Lesson 56)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σ_T=8πα²/(3m²)=8πr_e²/3, with r_e=α/m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56 is not that process. This course does not carry out the Thomson limit in detail, since it requires a frame-dependent kinematic step beyond what Lesson 58 developed, but the polarimeter use is a genuine use of the process computed here.</w:t>
      </w:r>
    </w:p>
    <w:p>
      <w:pPr>
        <w:pStyle w:val="Heading2"/>
      </w:pPr>
      <w:r>
        <w:t>4.3 Annihilation and pair production</w:t>
      </w:r>
    </w:p>
    <w:p>
      <w:r>
        <w:t>Electron-positron annihilation into two photons (Lesson 55) is the basis of positron emission tomography, in which a radioactive tracer's emitted positrons annihilate with ordinary electrons in tissue and the resulting photon pairs are detected in coincidence to reconstruct an image. Pair production (Lesson 57) is the dominant way a high-energy photon loses its energy when passing through matter, the mechanism behind electromagnetic showers in particle detectors and in the Earth's atmosphere when a cosmic ray arrives.</w:t>
      </w:r>
    </w:p>
    <w:p>
      <w:pPr>
        <w:pStyle w:val="Heading3"/>
      </w:pPr>
      <w:r>
        <w:t>Worked example 5</w:t>
      </w:r>
    </w:p>
    <w:p>
      <w:r>
        <w:t>Explain, in one sentence, why positron emission tomography needs the two annihilation photons to be detected in coincidence, rather than singly. Lesson 55's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1"/>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73</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1"/>
      </w:pPr>
      <w:r>
        <w:t>7 Summary</w:t>
      </w:r>
    </w:p>
    <w:p>
      <w:pPr>
        <w:pStyle w:val="ListNumber"/>
        <w:numPr>
          <w:ilvl w:val="0"/>
          <w:numId w:val="10"/>
        </w:numPr>
      </w:pPr>
      <w:r>
        <w:t>Combining Lessons 53–57's amplitudes with Lesson 58's phase-space formula gives five explicit differential cross sections, collected in Section 1's table.</w:t>
      </w:r>
    </w:p>
    <w:p>
      <w:pPr>
        <w:pStyle w:val="ListNumber"/>
        <w:numPr>
          <w:ilvl w:val="0"/>
          <w:numId w:val="1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1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73.</w:t>
      </w:r>
    </w:p>
    <w:p>
      <w:pPr>
        <w:pStyle w:val="ListNumber"/>
        <w:numPr>
          <w:ilvl w:val="0"/>
          <w:numId w:val="10"/>
        </w:numPr>
      </w:pPr>
      <w:r>
        <w:t>Every differential cross section in this course's table falls as 1/s at fixed angle as the collision energy grows, a dimensional consequence of the ratios of Mandelstam variables involved.</w:t>
      </w:r>
    </w:p>
    <w:p>
      <w:pPr>
        <w:pStyle w:val="ListNumber"/>
        <w:numPr>
          <w:ilvl w:val="0"/>
          <w:numId w:val="10"/>
        </w:numPr>
      </w:pPr>
      <w:r>
        <w:t>Each of the five processes has a real role in experimental physics: polarimetry, structure studies, medical imaging, and particle-shower physics among them.</w:t>
      </w:r>
    </w:p>
    <w:p>
      <w:pPr>
        <w:pStyle w:val="ListNumber"/>
        <w:numPr>
          <w:ilvl w:val="0"/>
          <w:numId w:val="10"/>
        </w:numPr>
      </w:pPr>
      <w:r>
        <w:t>Part VIII's results are complete at tree level; Part IX asks what loop corrections change.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32"/>
        <w:gridCol w:w="1632"/>
        <w:gridCol w:w="1632"/>
        <w:gridCol w:w="1632"/>
        <w:gridCol w:w="1632"/>
        <w:gridCol w:w="1632"/>
      </w:tblGrid>
      <w:tr>
        <w:tc>
          <w:tcPr>
            <w:tcW w:type="dxa" w:w="1632"/>
            <w:shd w:fill="1F4E78"/>
            <w:vAlign w:val="center"/>
            <w:tcMar>
              <w:top w:w="100" w:type="dxa"/>
              <w:start w:w="100" w:type="dxa"/>
              <w:bottom w:w="100" w:type="dxa"/>
              <w:end w:w="100" w:type="dxa"/>
            </w:tcMar>
          </w:tcPr>
          <w:p>
            <w:r>
              <w:rPr>
                <w:b/>
                <w:color w:val="FFFFFF"/>
              </w:rPr>
              <w:t>No</w:t>
            </w:r>
          </w:p>
        </w:tc>
        <w:tc>
          <w:tcPr>
            <w:tcW w:type="dxa" w:w="1632"/>
            <w:shd w:fill="1F4E78"/>
            <w:vAlign w:val="center"/>
            <w:tcMar>
              <w:top w:w="100" w:type="dxa"/>
              <w:start w:w="100" w:type="dxa"/>
              <w:bottom w:w="100" w:type="dxa"/>
              <w:end w:w="100" w:type="dxa"/>
            </w:tcMar>
          </w:tcPr>
          <w:p>
            <w:r>
              <w:rPr>
                <w:b/>
                <w:color w:val="FFFFFF"/>
              </w:rPr>
              <w:t>Problem</w:t>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r>
      <w:tr>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Verify the electron-muon row of Section 1's table by substituting Lesson 53's (1/4)Σ</w:t>
            </w:r>
          </w:p>
        </w:tc>
        <w:tc>
          <w:tcPr>
            <w:tcW w:type="dxa" w:w="1632"/>
            <w:vAlign w:val="center"/>
            <w:tcMar>
              <w:top w:w="100" w:type="dxa"/>
              <w:start w:w="100" w:type="dxa"/>
              <w:bottom w:w="100" w:type="dxa"/>
              <w:end w:w="100" w:type="dxa"/>
            </w:tcMar>
          </w:tcPr>
          <w:p>
            <w:r>
              <w:t>ℳ</w:t>
            </w:r>
          </w:p>
        </w:tc>
        <w:tc>
          <w:tcPr>
            <w:tcW w:type="dxa" w:w="1632"/>
            <w:vAlign w:val="center"/>
            <w:tcMar>
              <w:top w:w="100" w:type="dxa"/>
              <w:start w:w="100" w:type="dxa"/>
              <w:bottom w:w="100" w:type="dxa"/>
              <w:end w:w="100" w:type="dxa"/>
            </w:tcMar>
          </w:tcPr>
          <w:p>
            <w:r>
              <w:t>²=2e⁴(s²+u²)/t² into dσ/dΩ=</w:t>
            </w:r>
          </w:p>
        </w:tc>
        <w:tc>
          <w:tcPr>
            <w:tcW w:type="dxa" w:w="1632"/>
            <w:vAlign w:val="center"/>
            <w:tcMar>
              <w:top w:w="100" w:type="dxa"/>
              <w:start w:w="100" w:type="dxa"/>
              <w:bottom w:w="100" w:type="dxa"/>
              <w:end w:w="100" w:type="dxa"/>
            </w:tcMar>
          </w:tcPr>
          <w:p>
            <w:r>
              <w:t>ℳ</w:t>
            </w:r>
          </w:p>
        </w:tc>
        <w:tc>
          <w:tcPr>
            <w:tcW w:type="dxa" w:w="1632"/>
            <w:vAlign w:val="center"/>
            <w:tcMar>
              <w:top w:w="100" w:type="dxa"/>
              <w:start w:w="100" w:type="dxa"/>
              <w:bottom w:w="100" w:type="dxa"/>
              <w:end w:w="100" w:type="dxa"/>
            </w:tcMar>
          </w:tcPr>
          <w:p>
            <w:r>
              <w:t>²/(64π²s).</w:t>
            </w:r>
          </w:p>
        </w:tc>
      </w:tr>
      <w:tr>
        <w:tc>
          <w:tcPr>
            <w:tcW w:type="dxa" w:w="1632"/>
            <w:vAlign w:val="center"/>
            <w:shd w:fill="EAF2F8"/>
            <w:tcMar>
              <w:top w:w="100" w:type="dxa"/>
              <w:start w:w="100" w:type="dxa"/>
              <w:bottom w:w="100" w:type="dxa"/>
              <w:end w:w="100" w:type="dxa"/>
            </w:tcMar>
          </w:tcPr>
          <w:p>
            <w:r>
              <w:t>2</w:t>
            </w:r>
          </w:p>
        </w:tc>
        <w:tc>
          <w:tcPr>
            <w:tcW w:type="dxa" w:w="1632"/>
            <w:vAlign w:val="center"/>
            <w:shd w:fill="EAF2F8"/>
            <w:tcMar>
              <w:top w:w="100" w:type="dxa"/>
              <w:start w:w="100" w:type="dxa"/>
              <w:bottom w:w="100" w:type="dxa"/>
              <w:end w:w="100" w:type="dxa"/>
            </w:tcMar>
          </w:tcPr>
          <w:p>
            <w:r>
              <w:t>Do the same for the Compton row, using Lesson 56's (1/4)Σ</w:t>
            </w:r>
          </w:p>
        </w:tc>
        <w:tc>
          <w:tcPr>
            <w:tcW w:type="dxa" w:w="1632"/>
            <w:vAlign w:val="center"/>
            <w:shd w:fill="EAF2F8"/>
            <w:tcMar>
              <w:top w:w="100" w:type="dxa"/>
              <w:start w:w="100" w:type="dxa"/>
              <w:bottom w:w="100" w:type="dxa"/>
              <w:end w:w="100" w:type="dxa"/>
            </w:tcMar>
          </w:tcPr>
          <w:p>
            <w:r>
              <w:t>ℳ</w:t>
            </w:r>
          </w:p>
        </w:tc>
        <w:tc>
          <w:tcPr>
            <w:tcW w:type="dxa" w:w="1632"/>
            <w:vAlign w:val="center"/>
            <w:shd w:fill="EAF2F8"/>
            <w:tcMar>
              <w:top w:w="100" w:type="dxa"/>
              <w:start w:w="100" w:type="dxa"/>
              <w:bottom w:w="100" w:type="dxa"/>
              <w:end w:w="100" w:type="dxa"/>
            </w:tcMar>
          </w:tcPr>
          <w:p>
            <w:r>
              <w:t>²=−2e⁴(s/u+u/s).</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3</w:t>
            </w:r>
          </w:p>
        </w:tc>
        <w:tc>
          <w:tcPr>
            <w:tcW w:type="dxa" w:w="1632"/>
            <w:vAlign w:val="center"/>
            <w:tcMar>
              <w:top w:w="100" w:type="dxa"/>
              <w:start w:w="100" w:type="dxa"/>
              <w:bottom w:w="100" w:type="dxa"/>
              <w:end w:w="100" w:type="dxa"/>
            </w:tcMar>
          </w:tcPr>
          <w:p>
            <w:r>
              <w:t>Explain why Worked example 1's comparison (annihilation versus pair production) shows up as a difference of a single additive constant, tracing it to Lesson 57, Section 2.2's finding.</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4</w:t>
            </w:r>
          </w:p>
        </w:tc>
        <w:tc>
          <w:tcPr>
            <w:tcW w:type="dxa" w:w="1632"/>
            <w:vAlign w:val="center"/>
            <w:shd w:fill="EAF2F8"/>
            <w:tcMar>
              <w:top w:w="100" w:type="dxa"/>
              <w:start w:w="100" w:type="dxa"/>
              <w:bottom w:w="100" w:type="dxa"/>
              <w:end w:w="100" w:type="dxa"/>
            </w:tcMar>
          </w:tcPr>
          <w:p>
            <w:r>
              <w:t>Derive 1−cosθ=2sin²(θ/2) from the double-angle identity cos(2x)=1−2sin²(x), setting x=θ/2.</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5</w:t>
            </w:r>
          </w:p>
        </w:tc>
        <w:tc>
          <w:tcPr>
            <w:tcW w:type="dxa" w:w="1632"/>
            <w:vAlign w:val="center"/>
            <w:tcMar>
              <w:top w:w="100" w:type="dxa"/>
              <w:start w:w="100" w:type="dxa"/>
              <w:bottom w:w="100" w:type="dxa"/>
              <w:end w:w="100" w:type="dxa"/>
            </w:tcMar>
          </w:tcPr>
          <w:p>
            <w:r>
              <w:t>Substitute Exercise 4 into t=−2p²(1−cosθ) to derive t=−4p²sin²(θ/2).</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6</w:t>
            </w:r>
          </w:p>
        </w:tc>
        <w:tc>
          <w:tcPr>
            <w:tcW w:type="dxa" w:w="1632"/>
            <w:vAlign w:val="center"/>
            <w:shd w:fill="EAF2F8"/>
            <w:tcMar>
              <w:top w:w="100" w:type="dxa"/>
              <w:start w:w="100" w:type="dxa"/>
              <w:bottom w:w="100" w:type="dxa"/>
              <w:end w:w="100" w:type="dxa"/>
            </w:tcMar>
          </w:tcPr>
          <w:p>
            <w:r>
              <w:t>State, without derivation, the classical Rutherford scattering formula's angular dependence, and compare it directly with Exercise 5's result for t².</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7</w:t>
            </w:r>
          </w:p>
        </w:tc>
        <w:tc>
          <w:tcPr>
            <w:tcW w:type="dxa" w:w="1632"/>
            <w:vAlign w:val="center"/>
            <w:tcMar>
              <w:top w:w="100" w:type="dxa"/>
              <w:start w:w="100" w:type="dxa"/>
              <w:bottom w:w="100" w:type="dxa"/>
              <w:end w:w="100" w:type="dxa"/>
            </w:tcMar>
          </w:tcPr>
          <w:p>
            <w:r>
              <w:t>Explain, in your own words, why a force carried by a massive mediator would not produce the same small-angle divergence, referring to how a mass term would change the propagator's denominator.</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8</w:t>
            </w:r>
          </w:p>
        </w:tc>
        <w:tc>
          <w:tcPr>
            <w:tcW w:type="dxa" w:w="1632"/>
            <w:vAlign w:val="center"/>
            <w:shd w:fill="EAF2F8"/>
            <w:tcMar>
              <w:top w:w="100" w:type="dxa"/>
              <w:start w:w="100" w:type="dxa"/>
              <w:bottom w:w="100" w:type="dxa"/>
              <w:end w:w="100" w:type="dxa"/>
            </w:tcMar>
          </w:tcPr>
          <w:p>
            <w:r>
              <w:t>Using dΩ=2π sinθ dθ (azimuthal symmetry) and t²∝sin⁴(θ/2), write the integral ∫dσ that would give the total cross section for a 1/t² differential cross section.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9</w:t>
            </w:r>
          </w:p>
        </w:tc>
        <w:tc>
          <w:tcPr>
            <w:tcW w:type="dxa" w:w="1632"/>
            <w:vAlign w:val="center"/>
            <w:tcMar>
              <w:top w:w="100" w:type="dxa"/>
              <w:start w:w="100" w:type="dxa"/>
              <w:bottom w:w="100" w:type="dxa"/>
              <w:end w:w="100" w:type="dxa"/>
            </w:tcMar>
          </w:tcPr>
          <w:p>
            <w:r>
              <w:t>Show that near θ=0, sin(θ/2)≈θ/2, so the integrand of Exercise 8 behaves as 1/θ³, and confirm this integral diverges as the lower limit of integration approaches zero.</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10</w:t>
            </w:r>
          </w:p>
        </w:tc>
        <w:tc>
          <w:tcPr>
            <w:tcW w:type="dxa" w:w="1632"/>
            <w:vAlign w:val="center"/>
            <w:shd w:fill="EAF2F8"/>
            <w:tcMar>
              <w:top w:w="100" w:type="dxa"/>
              <w:start w:w="100" w:type="dxa"/>
              <w:bottom w:w="100" w:type="dxa"/>
              <w:end w:w="100" w:type="dxa"/>
            </w:tcMar>
          </w:tcPr>
          <w:p>
            <w:r>
              <w:t>Explain why the divergence found in Exercise 9 is described in this lesson as a statement about physics, not an error, referring to the range of the Coulomb force.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11</w:t>
            </w:r>
          </w:p>
        </w:tc>
        <w:tc>
          <w:tcPr>
            <w:tcW w:type="dxa" w:w="1632"/>
            <w:vAlign w:val="center"/>
            <w:tcMar>
              <w:top w:w="100" w:type="dxa"/>
              <w:start w:w="100" w:type="dxa"/>
              <w:bottom w:w="100" w:type="dxa"/>
              <w:end w:w="100" w:type="dxa"/>
            </w:tcMar>
          </w:tcPr>
          <w:p>
            <w:r>
              <w:t>Using p²≈s/4 at high energy (both incoming particles effectively massless compared to √s), show that t=−2p²(1−cosθ) is proportional to s at fixed θ.</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12</w:t>
            </w:r>
          </w:p>
        </w:tc>
        <w:tc>
          <w:tcPr>
            <w:tcW w:type="dxa" w:w="1632"/>
            <w:vAlign w:val="center"/>
            <w:shd w:fill="EAF2F8"/>
            <w:tcMar>
              <w:top w:w="100" w:type="dxa"/>
              <w:start w:w="100" w:type="dxa"/>
              <w:bottom w:w="100" w:type="dxa"/>
              <w:end w:w="100" w:type="dxa"/>
            </w:tcMar>
          </w:tcPr>
          <w:p>
            <w:r>
              <w:t>Using Exercise 11's result, explain why s²/t² approaches a fixed, s-independent value at fixed θ as s→∞.</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13</w:t>
            </w:r>
          </w:p>
        </w:tc>
        <w:tc>
          <w:tcPr>
            <w:tcW w:type="dxa" w:w="1632"/>
            <w:vAlign w:val="center"/>
            <w:tcMar>
              <w:top w:w="100" w:type="dxa"/>
              <w:start w:w="100" w:type="dxa"/>
              <w:bottom w:w="100" w:type="dxa"/>
              <w:end w:w="100" w:type="dxa"/>
            </w:tcMar>
          </w:tcPr>
          <w:p>
            <w:r>
              <w:t>Combine Exercise 12 with the explicit 1/(64π²s) factor in dσ/dΩ to justify Section 3.2's conclusion that dσ/dΩ∝1/s at fixed angle.</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14</w:t>
            </w:r>
          </w:p>
        </w:tc>
        <w:tc>
          <w:tcPr>
            <w:tcW w:type="dxa" w:w="1632"/>
            <w:vAlign w:val="center"/>
            <w:shd w:fill="EAF2F8"/>
            <w:tcMar>
              <w:top w:w="100" w:type="dxa"/>
              <w:start w:w="100" w:type="dxa"/>
              <w:bottom w:w="100" w:type="dxa"/>
              <w:end w:w="100" w:type="dxa"/>
            </w:tcMar>
          </w:tcPr>
          <w:p>
            <w:r>
              <w:t>State, for each of the five processes in Section 1's table, one real experimental or observational setting in which it plays a role, without repeating any single answer twice.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15</w:t>
            </w:r>
          </w:p>
        </w:tc>
        <w:tc>
          <w:tcPr>
            <w:tcW w:type="dxa" w:w="1632"/>
            <w:vAlign w:val="center"/>
            <w:tcMar>
              <w:top w:w="100" w:type="dxa"/>
              <w:start w:w="100" w:type="dxa"/>
              <w:bottom w:w="100" w:type="dxa"/>
              <w:end w:w="100" w:type="dxa"/>
            </w:tcMar>
          </w:tcPr>
          <w:p>
            <w:r>
              <w:t>Explain why positron emission tomography (Section 4.3) relies specifically on the two-photon nature of Lesson 55's process rather than some other annihilation channel.</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16</w:t>
            </w:r>
          </w:p>
        </w:tc>
        <w:tc>
          <w:tcPr>
            <w:tcW w:type="dxa" w:w="1632"/>
            <w:vAlign w:val="center"/>
            <w:shd w:fill="EAF2F8"/>
            <w:tcMar>
              <w:top w:w="100" w:type="dxa"/>
              <w:start w:w="100" w:type="dxa"/>
              <w:bottom w:w="100" w:type="dxa"/>
              <w:end w:w="100" w:type="dxa"/>
            </w:tcMar>
          </w:tcPr>
          <w:p>
            <w:r>
              <w:t>Challenge: using Section 5's summary, state in a few sentences what physical assumption every calculation in Part VIII shared (referring to the diagrams actually computed in Lessons 49 and 53–57), and what kind of diagram Part IX introduces that none of those calculations included.</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bl>
    <w:p>
      <w:pPr>
        <w:pStyle w:val="Heading1"/>
      </w:pPr>
      <w:r>
        <w:t>Solutions</w:t>
      </w:r>
    </w:p>
    <w:p>
      <w:r>
        <w:rPr>
          <w:b/>
        </w:rPr>
        <w:t>1.</w:t>
      </w:r>
      <w:r>
        <w:t xml:space="preserve"> </w:t>
      </w:r>
      <w:r>
        <w:t>Substituting Lesson 53's result directly: dσ/dΩ=[2e⁴(s²+u²)/t²]/(64π²s)=2e⁴(s²+u²)/(64π²st²)=e⁴(s²+u²)/(32π²st²), matching Section 1's table.</w:t>
      </w:r>
    </w:p>
    <w:p>
      <w:r>
        <w:rPr>
          <w:b/>
        </w:rPr>
        <w:t>2.</w:t>
      </w:r>
      <w:r>
        <w:t xml:space="preserve"> </w:t>
      </w:r>
      <w:r>
        <w:t>Substituting Lesson 56's result: dσ/dΩ=[−2e⁴(s/u+u/s)]/(64π²s)=−2e⁴(s/u+u/s)/(64π²s)=−e⁴(s/u+u/s)/(32π²s), matching Section 1's table.</w:t>
      </w:r>
    </w:p>
    <w:p>
      <w:r>
        <w:rPr>
          <w:b/>
        </w:rPr>
        <w:t>3.</w:t>
      </w:r>
      <w:r>
        <w:t xml:space="preserve"> </w:t>
      </w:r>
      <w:r>
        <w:t>Lesson 57, Section 2.2, found that pair production's interference trace T_AB vanishes identically, while Lesson 55's annihilation process has a nonzero T_AB=−8tu contributing the additional −2 inside the bracket (Lesson 55, Section 5.1); since T_AA and T_BB are identical for both processes (Lesson 57, Worked example 1), the only structural difference between the two final formulas is exactly this one additive term, tracing directly to whether the interference trace survives.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45's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θ_min to a finite value equals (1/2)(1/θ_min²−1/(finite)²), which grows without bound as θ_min→0,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52,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53): structurally the same calculation underlying early electron-proton structure experiments. Møller scattering (Lesson 54): beam polarimetry at accelerators. Electron-positron annihilation (Lesson 55): positron emission tomography. Compton scattering (Lesson 56): Compton polarimetry; its low-energy limit is Thomson scattering, which is wavelength-independent and is not why the sky is blue (that is Rayleigh scattering from molecules). Pair production (Lesson 57):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44, Section 4, revisited), and any channel with more than two photons, or with additional particles, spreads the available energy across more final-state directions, making the clean, back-to-back two-photon signature (Lesson 55's own kinematics) the practical, reconstructible pattern the imaging technique relies on directly.</w:t>
      </w:r>
    </w:p>
    <w:p>
      <w:r>
        <w:rPr>
          <w:b/>
        </w:rPr>
        <w:t>16.</w:t>
      </w:r>
      <w:r>
        <w:t xml:space="preserve"> </w:t>
      </w:r>
      <w:r>
        <w:t>Every calculation in Part VIII, from the Compton setup in Lesson 49 through pair production in Lesson 57, used diagrams built from tree-level structure only: a small number of vertices connected by internal lines with no closed loop anywhere in the diagram, meaning the internal momenta were always fixed uniquely by the external momenta (Lesson 49,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1"/>
      </w:pPr>
      <w:r>
        <w:t>Mastery checklist</w:t>
      </w:r>
    </w:p>
    <w:p>
      <w:pPr>
        <w:pStyle w:val="ListBullet"/>
      </w:pPr>
      <w:r>
        <w:t>I can assemble the explicit differential cross section for each of Lessons 53–57's processes.</w:t>
      </w:r>
    </w:p>
    <w:p>
      <w:pPr>
        <w:pStyle w:val="ListBullet"/>
      </w:pPr>
      <w:r>
        <w:t>I can rewrite t in terms of the scattering angle and recognize the Rutherford sin⁻⁴(θ/2) form for photon-exchange processes.</w:t>
      </w:r>
    </w:p>
    <w:p>
      <w:pPr>
        <w:pStyle w:val="ListBullet"/>
      </w:pPr>
      <w:r>
        <w:t>I can distinguish a photon-propagator pole from a collinear fermion-propagator pole, and I know which of the five processes is which.</w:t>
      </w:r>
    </w:p>
    <w:p>
      <w:pPr>
        <w:pStyle w:val="ListBullet"/>
      </w:pPr>
      <w:r>
        <w:t>I can derive the 1/s falloff of these cross sections at fixed angle and high energy.</w:t>
      </w:r>
    </w:p>
    <w:p>
      <w:pPr>
        <w:pStyle w:val="ListBullet"/>
      </w:pPr>
      <w:r>
        <w:t>I can name at least one real use of each of the five processes studied in Part VIII.</w:t>
      </w:r>
    </w:p>
    <w:p>
      <w:pPr>
        <w:pStyle w:val="ListBullet"/>
      </w:pPr>
      <w:r>
        <w:t>I can state what Part VIII's calculations assumed about diagram structure, and what Part IX adds.</w:t>
      </w:r>
    </w:p>
    <w:p>
      <w:pPr>
        <w:pStyle w:val="Heading1"/>
      </w:pPr>
      <w:r>
        <w:t>Next lesson</w:t>
      </w:r>
    </w:p>
    <w:p>
      <w:r>
        <w:t>Lesson 61 opens Part IX, where the tree-level results collected here stop being the whole story: quantum corrections, computed order by order in the small parameter α fixed in Lesson 43, refine every prediction this lesson has just stated.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