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Electron Self-Energy</w:t>
      </w:r>
    </w:p>
    <w:p>
      <w:pPr>
        <w:pStyle w:val="Subtitle"/>
        <w:jc w:val="center"/>
      </w:pPr>
      <w:r>
        <w:t>Lesson 63 of the Complete Quantum Electrodynamics Course</w:t>
      </w:r>
    </w:p>
    <w:p>
      <w:r>
        <w:br/>
      </w:r>
    </w:p>
    <w:p>
      <w:pPr>
        <w:jc w:val="center"/>
      </w:pPr>
      <w:r>
        <w:rPr>
          <w:b/>
          <w:sz w:val="26"/>
        </w:rPr>
        <w:t>An electron briefly emitting and reabsorbing its own photon, computed from the same reusable pieces as Lesson 62, and a divergence that grows one power of momentum more slowly</w:t>
      </w:r>
    </w:p>
    <w:p>
      <w:r>
        <w:br/>
        <w:br/>
      </w:r>
    </w:p>
    <w:p>
      <w:pPr>
        <w:jc w:val="center"/>
      </w:pPr>
      <w:r>
        <w:t>Course edition 1.0</w:t>
      </w:r>
    </w:p>
    <w:p>
      <w:r>
        <w:br w:type="page"/>
      </w:r>
    </w:p>
    <w:p>
      <w:pPr>
        <w:pStyle w:val="Heading1"/>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62. This lesson writes that process down, using the very same four ingredients as before, rearranged into a new pattern. Everything genuinely new here is small: one gamma-matrix identity, already proved in Lesson 54 for an entirely different purpose, does almost all of the work. Expect five to seven hours.</w:t>
      </w:r>
    </w:p>
    <w:p>
      <w:pPr>
        <w:pStyle w:val="Heading2"/>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62's vacuum polarization.</w:t>
      </w:r>
    </w:p>
    <w:p>
      <w:pPr>
        <w:pStyle w:val="ListBullet"/>
      </w:pPr>
      <w:r>
        <w:t>Assemble the self-energy Σ(p) from its four pieces and collect every numerical prefactor.</w:t>
      </w:r>
    </w:p>
    <w:p>
      <w:pPr>
        <w:pStyle w:val="ListBullet"/>
      </w:pPr>
      <w:r>
        <w:t>Reuse Lesson 54's contraction identity γ^μ(a̸+m)γ_μ=−2a̸+4m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p>
      <w:pPr>
        <w:pStyle w:val="Heading1"/>
      </w:pPr>
      <w:r>
        <w:t>1 The diagram</w:t>
      </w:r>
    </w:p>
    <w:p>
      <w:pPr>
        <w:spacing w:before="160" w:after="160"/>
        <w:jc w:val="center"/>
      </w:pPr>
      <w:r>
        <w:rPr>
          <w:rFonts w:ascii="Consolas" w:hAnsi="Consolas" w:cs="Consolas" w:eastAsia="Consolas"/>
          <w:sz w:val="20"/>
        </w:rPr>
        <w:t>e^{-}(p)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electron p−k</w:t>
      </w:r>
    </w:p>
    <w:p>
      <w:pPr>
        <w:pStyle w:val="Heading2"/>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61, Section 4.1's counting, V=2 and I=2, giving L=I−V+1=1, one loop momentum, exactly the same count as vacuum polarization.</w:t>
      </w:r>
    </w:p>
    <w:p>
      <w:pPr>
        <w:pStyle w:val="Heading2"/>
      </w:pPr>
      <w:r>
        <w:t>1.2 Two differences from Lesson 62,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36's sense: the electron line runs in from outside the diagram, through the loop, and back out again, rather than closing entirely on itself with no external attachment. The minus sign of Lesson 36, Section 6.2, and Lesson 62,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pPr>
        <w:pStyle w:val="Heading3"/>
      </w:pPr>
      <w:r>
        <w:t>Worked example 1</w:t>
      </w:r>
    </w:p>
    <w:p>
      <w:r>
        <w:t>State what kind of mathematical object Σ(p) must therefore be, given Section 1.2's second point. 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1"/>
      </w:pPr>
      <w:r>
        <w:t>2 Assembling Σ(p)</w:t>
      </w:r>
    </w:p>
    <w:p>
      <w:pPr>
        <w:pStyle w:val="Heading2"/>
      </w:pPr>
      <w:r>
        <w:t>2.1 The four pieces, in their new arrangement</w:t>
      </w:r>
    </w:p>
    <w:p>
      <w:pPr>
        <w:spacing w:before="100" w:after="160"/>
        <w:jc w:val="center"/>
      </w:pPr>
      <m:oMathPara>
        <m:oMath>
          <m:r>
            <m:t xml:space="preserve">−</m:t>
          </m:r>
          <m:r>
            <m:t xml:space="preserve">i</m:t>
          </m:r>
          <m:r>
            <m:t xml:space="preserve">Σ</m:t>
          </m:r>
          <m:r>
            <m:t xml:space="preserve">p</m:t>
          </m:r>
          <m:r>
            <m:t xml:space="preserve">=</m:t>
          </m:r>
          <m:r>
            <m:t xml:space="preserve">∫</m:t>
          </m:r>
          <m:sSup>
            <m:e>
              <m:r>
                <m:t xml:space="preserve">d</m:t>
              </m:r>
            </m:e>
            <m:sup>
              <m:r>
                <m:t xml:space="preserve">4</m:t>
              </m:r>
            </m:sup>
          </m:sSup>
          <m:f>
            <m:num>
              <m:r>
                <m:t xml:space="preserve">k</m:t>
              </m:r>
            </m:num>
            <m:den>
              <m:sSup>
                <m:e>
                  <m:r>
                    <m:t xml:space="preserve">2π</m:t>
                  </m:r>
                </m:e>
                <m:sup>
                  <m:r>
                    <m:t xml:space="preserve">4</m:t>
                  </m:r>
                </m:sup>
              </m:sSup>
            </m:den>
          </m:f>
          <m:sSup>
            <m:e>
              <m:r>
                <m:t xml:space="preserve">ieγ</m:t>
              </m:r>
            </m:e>
            <m:sup>
              <m:r>
                <m:t xml:space="preserve">μ</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m:t>
          </m:r>
          <m:sSup>
            <m:e>
              <m:r>
                <m:t xml:space="preserve">ieγ</m:t>
              </m:r>
            </m:e>
            <m:sup>
              <m:r>
                <m:t xml:space="preserve">ν</m:t>
              </m:r>
            </m:sup>
          </m:sSup>
          <m:r>
            <m:t xml:space="preserve">,</m:t>
          </m:r>
          <m:r>
            <m:t xml:space="preserve">−</m:t>
          </m:r>
          <m:r>
            <m:t xml:space="preserve">i</m:t>
          </m:r>
          <m:f>
            <m:num>
              <m:sSub>
                <m:e>
                  <m:r>
                    <m:t xml:space="preserve">g</m:t>
                  </m:r>
                </m:e>
                <m:sub>
                  <m:r>
                    <m:t xml:space="preserve">μν</m:t>
                  </m:r>
                </m:sub>
              </m:sSub>
            </m:num>
            <m:den>
              <m:sSup>
                <m:e>
                  <m:r>
                    <m:t xml:space="preserve">k</m:t>
                  </m:r>
                </m:e>
                <m:sup>
                  <m:r>
                    <m:t xml:space="preserve">2</m:t>
                  </m:r>
                </m:sup>
              </m:sSup>
              <m:r>
                <m:t xml:space="preserve">+</m:t>
              </m:r>
              <m:r>
                <m:t xml:space="preserve">iε</m:t>
              </m:r>
            </m:den>
          </m:f>
        </m:oMath>
      </m:oMathPara>
    </w:p>
    <w:p>
      <w:r>
        <w:t>with the electron propagator carrying the internal momentum p−k, and the photon propagator carrying the loop momentum k directly, connecting the two vertices with the metric g_μν rather than with any spinor structure of its own.</w:t>
      </w:r>
    </w:p>
    <w:p>
      <w:pPr>
        <w:pStyle w:val="Heading2"/>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Σ</m:t>
          </m:r>
          <m:r>
            <m:t xml:space="preserve">p</m:t>
          </m:r>
          <m:r>
            <m:t xml:space="preserve">=</m:t>
          </m:r>
          <m:r>
            <m:t xml:space="preserve">−</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sSup>
            <m:e>
              <m:r>
                <m:t xml:space="preserve">γ</m:t>
              </m:r>
            </m:e>
            <m:sup>
              <m:r>
                <m:t xml:space="preserve">μ</m:t>
              </m:r>
            </m:sup>
          </m:sSup>
          <m:acc>
            <m:accPr>
              <m:chr m:val="/"/>
            </m:accPr>
            <m:e>
              <m:r>
                <m:t xml:space="preserve">p</m:t>
              </m:r>
            </m:e>
          </m:acc>
          <m:r>
            <m:t xml:space="preserve">−</m:t>
          </m:r>
          <m:acc>
            <m:accPr>
              <m:chr m:val="/"/>
            </m:accPr>
            <m:e>
              <m:r>
                <m:t xml:space="preserve">k</m:t>
              </m:r>
            </m:e>
          </m:acc>
          <m:r>
            <m:t xml:space="preserve">+</m:t>
          </m:r>
          <m:r>
            <m:t xml:space="preserve">m</m:t>
          </m:r>
          <m:sSup>
            <m:e>
              <m:r>
                <m:t xml:space="preserve">γ</m:t>
              </m:r>
            </m:e>
            <m:sup>
              <m:r>
                <m:t xml:space="preserve">ν</m:t>
              </m:r>
            </m:sup>
          </m:sSup>
          <m:f>
            <m:num>
              <m:sSub>
                <m:e>
                  <m:r>
                    <m:t xml:space="preserve">g</m:t>
                  </m:r>
                </m:e>
                <m:sub>
                  <m:r>
                    <m:t xml:space="preserve">μν</m:t>
                  </m:r>
                </m:sub>
              </m:sSub>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r>
        <w:t>and using γ^μγ^νg_μν=γ^μγ_μ to contract the two vertex indices directly through the photon propagator's metric,</w:t>
      </w:r>
    </w:p>
    <w:p>
      <w:pPr>
        <w:spacing w:before="100" w:after="160"/>
        <w:jc w:val="center"/>
      </w:pPr>
      <m:oMathPara>
        <m:oMath>
          <m:r>
            <m:t xml:space="preserve">Σ</m:t>
          </m:r>
          <m:r>
            <m:t xml:space="preserve">p</m:t>
          </m:r>
          <m:r>
            <m:t xml:space="preserve">=</m:t>
          </m:r>
          <m:r>
            <m:t xml:space="preserve">−</m:t>
          </m:r>
          <m:r>
            <m:t xml:space="preserve">i</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sSup>
            <m:e>
              <m:r>
                <m:t xml:space="preserve">γ</m:t>
              </m:r>
            </m:e>
            <m:sup>
              <m:r>
                <m:t xml:space="preserve">μ</m:t>
              </m:r>
            </m:sup>
          </m:sSup>
          <m:acc>
            <m:accPr>
              <m:chr m:val="/"/>
            </m:accPr>
            <m:e>
              <m:r>
                <m:t xml:space="preserve">p</m:t>
              </m:r>
            </m:e>
          </m:acc>
          <m:r>
            <m:t xml:space="preserve">−</m:t>
          </m:r>
          <m:acc>
            <m:accPr>
              <m:chr m:val="/"/>
            </m:accPr>
            <m:e>
              <m:r>
                <m:t xml:space="preserve">k</m:t>
              </m:r>
            </m:e>
          </m:acc>
          <m:r>
            <m:t xml:space="preserve">+</m:t>
          </m:r>
          <m:r>
            <m:t xml:space="preserve">m</m:t>
          </m:r>
          <m:f>
            <m:num>
              <m:sSub>
                <m:e>
                  <m:r>
                    <m:t xml:space="preserve">γ</m:t>
                  </m:r>
                </m:e>
                <m:sub>
                  <m:r>
                    <m:t xml:space="preserve">μ</m:t>
                  </m:r>
                </m:sub>
              </m:sSub>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r>
        <w:t>after dividing both sides by −i (Exercise 4 checks this last step explicitly).</w:t>
      </w:r>
    </w:p>
    <w:p>
      <w:pPr>
        <w:pStyle w:val="Heading3"/>
      </w:pPr>
      <w:r>
        <w:t>Worked example 2</w:t>
      </w:r>
    </w:p>
    <w:p>
      <w:r>
        <w:t>Explain, referring to Section 1.2, why no trace symbol appears anywhere in Section 2.1 or Section 2.2, unlike every expression in Lesson 62. Lesson 62's iΠ^μν(q) needed a trace because the loop there closed entirely on itself with no external spinor to hand its indices to; here, p̸−k̸+m sits inside γ^μ(⋯)γ_μ with its spinor indices left free, ready to be sandwiched between whatever comes before and after this self-energy insertion in a larger diagram, so nothing is available, or appropriate, to trace against.</w:t>
      </w:r>
    </w:p>
    <w:p>
      <w:pPr>
        <w:pStyle w:val="Heading1"/>
      </w:pPr>
      <w:r>
        <w:t>3 The one identity that does the work</w:t>
      </w:r>
    </w:p>
    <w:p>
      <w:pPr>
        <w:pStyle w:val="Heading2"/>
      </w:pPr>
      <w:r>
        <w:t>3.1 Recognizing it</w:t>
      </w:r>
    </w:p>
    <w:p>
      <w:r>
        <w:t>γ^μ(p̸−k̸+m)γ_μ has exactly the form γ^μ(a̸+m)γ_μ for a=p−k, and this is not new: Lesson 54, Section 3.1, proved</w:t>
      </w:r>
    </w:p>
    <w:p>
      <w:pPr>
        <w:spacing w:before="100" w:after="160"/>
        <w:jc w:val="center"/>
      </w:pPr>
      <m:oMathPara>
        <m:oMath>
          <m:sSup>
            <m:e>
              <m:r>
                <m:t xml:space="preserve">γ</m:t>
              </m:r>
            </m:e>
            <m:sup>
              <m:r>
                <m:t xml:space="preserve">μ</m:t>
              </m:r>
            </m:sup>
          </m:sSup>
          <m:sSup>
            <m:e>
              <m:r>
                <m:t xml:space="preserve">γ</m:t>
              </m:r>
            </m:e>
            <m:sup>
              <m:r>
                <m:t xml:space="preserve">a</m:t>
              </m:r>
            </m:sup>
          </m:sSup>
          <m:sSub>
            <m:e>
              <m:r>
                <m:t xml:space="preserve">γ</m:t>
              </m:r>
            </m:e>
            <m:sub>
              <m:r>
                <m:t xml:space="preserve">μ</m:t>
              </m:r>
            </m:sub>
          </m:sSub>
          <m:r>
            <m:t xml:space="preserve">=</m:t>
          </m:r>
          <m:r>
            <m:t xml:space="preserve">−</m:t>
          </m:r>
          <m:r>
            <m:t xml:space="preserve">2</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2"/>
      </w:pPr>
      <w:r>
        <w:t>3.2 Applying it</w:t>
      </w:r>
    </w:p>
    <w:p>
      <w:pPr>
        <w:spacing w:before="100" w:after="160"/>
        <w:jc w:val="center"/>
      </w:pPr>
      <m:oMathPara>
        <m:oMath>
          <m:sSup>
            <m:e>
              <m:r>
                <m:t xml:space="preserve">γ</m:t>
              </m:r>
            </m:e>
            <m:sup>
              <m:r>
                <m:t xml:space="preserve">μ</m:t>
              </m:r>
            </m:sup>
          </m:sSup>
          <m:acc>
            <m:accPr>
              <m:chr m:val="/"/>
            </m:accPr>
            <m:e>
              <m:r>
                <m:t xml:space="preserve">p</m:t>
              </m:r>
            </m:e>
          </m:acc>
          <m:r>
            <m:t xml:space="preserve">−</m:t>
          </m:r>
          <m:acc>
            <m:accPr>
              <m:chr m:val="/"/>
            </m:accPr>
            <m:e>
              <m:r>
                <m:t xml:space="preserve">k</m:t>
              </m:r>
            </m:e>
          </m:acc>
          <m:r>
            <m:t xml:space="preserve">+</m:t>
          </m:r>
          <m:r>
            <m:t xml:space="preserve">m</m:t>
          </m:r>
          <m:sSub>
            <m:e>
              <m:r>
                <m:t xml:space="preserve">γ</m:t>
              </m:r>
            </m:e>
            <m:sub>
              <m:r>
                <m:t xml:space="preserve">μ</m:t>
              </m:r>
            </m:sub>
          </m:sSub>
          <m:r>
            <m:t xml:space="preserve">=</m:t>
          </m:r>
          <m:sSup>
            <m:e>
              <m:r>
                <m:t xml:space="preserve">γ</m:t>
              </m:r>
            </m:e>
            <m:sup>
              <m:r>
                <m:t xml:space="preserve">μ</m:t>
              </m:r>
            </m:sup>
          </m:sSup>
          <m:acc>
            <m:accPr>
              <m:chr m:val="/"/>
            </m:accPr>
            <m:e>
              <m:r>
                <m:t xml:space="preserve">p</m:t>
              </m:r>
            </m:e>
          </m:acc>
          <m:r>
            <m:t xml:space="preserve">−</m:t>
          </m:r>
          <m:acc>
            <m:accPr>
              <m:chr m:val="/"/>
            </m:accPr>
            <m:e>
              <m:r>
                <m:t xml:space="preserve">k</m:t>
              </m:r>
            </m:e>
          </m:acc>
          <m:sSub>
            <m:e>
              <m:r>
                <m:t xml:space="preserve">γ</m:t>
              </m:r>
            </m:e>
            <m:sub>
              <m:r>
                <m:t xml:space="preserve">μ</m:t>
              </m:r>
            </m:sub>
          </m:sSub>
          <m:r>
            <m:t xml:space="preserve">+</m:t>
          </m:r>
          <m:r>
            <m:t xml:space="preserve">m</m:t>
          </m:r>
          <m:sSubSup>
            <m:e>
              <m:r>
                <m:t xml:space="preserve">γ</m:t>
              </m:r>
            </m:e>
            <m:sub>
              <m:r>
                <m:t xml:space="preserve">μ</m:t>
              </m:r>
            </m:sub>
            <m:sup>
              <m:r>
                <m:t xml:space="preserve">μγ</m:t>
              </m:r>
            </m:sup>
          </m:sSubSup>
          <m:r>
            <m:t xml:space="preserve">=</m:t>
          </m:r>
          <m:r>
            <m:t xml:space="preserve">−</m:t>
          </m:r>
          <m:r>
            <m:t xml:space="preserve">2</m:t>
          </m:r>
          <m:acc>
            <m:accPr>
              <m:chr m:val="/"/>
            </m:accPr>
            <m:e>
              <m:r>
                <m:t xml:space="preserve">p</m:t>
              </m:r>
            </m:e>
          </m:acc>
          <m:r>
            <m:t xml:space="preserve">−</m:t>
          </m:r>
          <m:acc>
            <m:accPr>
              <m:chr m:val="/"/>
            </m:accPr>
            <m:e>
              <m:r>
                <m:t xml:space="preserve">k</m:t>
              </m:r>
            </m:e>
          </m:acc>
          <m:r>
            <m:t xml:space="preserve">+</m:t>
          </m:r>
          <m:r>
            <m:t xml:space="preserve">4m</m:t>
          </m:r>
        </m:oMath>
      </m:oMathPara>
    </w:p>
    <w:p>
      <w:r>
        <w:t>using γ^μγ_μ=4 (Lesson 20) for the second term and Section 3.1's identity, with a=p−k, for the first.</w:t>
      </w:r>
    </w:p>
    <w:p>
      <w:pPr>
        <w:pStyle w:val="Heading2"/>
      </w:pPr>
      <w:r>
        <w:t>3.3 The result</w:t>
      </w:r>
    </w:p>
    <w:p>
      <w:pPr>
        <w:spacing w:before="100" w:after="160"/>
        <w:jc w:val="center"/>
      </w:pPr>
      <m:oMathPara>
        <m:oMath>
          <m:r>
            <m:t xml:space="preserve">Σ</m:t>
          </m:r>
          <m:r>
            <m:t xml:space="preserve">p</m:t>
          </m:r>
          <m:r>
            <m:t xml:space="preserve">=</m:t>
          </m:r>
          <m:r>
            <m:t xml:space="preserve">−</m:t>
          </m:r>
          <m:r>
            <m:t xml:space="preserve">i</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m:t>
              </m:r>
              <m:r>
                <m:t xml:space="preserve">−</m:t>
              </m:r>
              <m:r>
                <m:t xml:space="preserve">2</m:t>
              </m:r>
              <m:acc>
                <m:accPr>
                  <m:chr m:val="/"/>
                </m:accPr>
                <m:e>
                  <m:r>
                    <m:t xml:space="preserve">p</m:t>
                  </m:r>
                </m:e>
              </m:acc>
              <m:r>
                <m:t xml:space="preserve">−</m:t>
              </m:r>
              <m:acc>
                <m:accPr>
                  <m:chr m:val="/"/>
                </m:accPr>
                <m:e>
                  <m:r>
                    <m:t xml:space="preserve">k</m:t>
                  </m:r>
                </m:e>
              </m:acc>
              <m:r>
                <m:t xml:space="preserve">+</m:t>
              </m:r>
              <m:r>
                <m:t xml:space="preserve">4m</m:t>
              </m:r>
              <m:r>
                <m:t xml:space="preserve">]</m:t>
              </m:r>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r>
            <m:t xml:space="preserve">=</m:t>
          </m:r>
          <m:r>
            <m:t xml:space="preserve">i</m:t>
          </m:r>
          <m:sSup>
            <m:e>
              <m:r>
                <m:t xml:space="preserve">e</m:t>
              </m:r>
            </m:e>
            <m:sup>
              <m:r>
                <m:t xml:space="preserve">2</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f>
            <m:num>
              <m:r>
                <m:t xml:space="preserve">[</m:t>
              </m:r>
              <m:r>
                <m:t xml:space="preserve">2</m:t>
              </m:r>
              <m:acc>
                <m:accPr>
                  <m:chr m:val="/"/>
                </m:accPr>
                <m:e>
                  <m:r>
                    <m:t xml:space="preserve">p</m:t>
                  </m:r>
                </m:e>
              </m:acc>
              <m:r>
                <m:t xml:space="preserve">−</m:t>
              </m:r>
              <m:acc>
                <m:accPr>
                  <m:chr m:val="/"/>
                </m:accPr>
                <m:e>
                  <m:r>
                    <m:t xml:space="preserve">k</m:t>
                  </m:r>
                </m:e>
              </m:acc>
              <m:r>
                <m:t xml:space="preserve">−</m:t>
              </m:r>
              <m:r>
                <m:t xml:space="preserve">4m</m:t>
              </m:r>
              <m:r>
                <m:t xml:space="preserve">]</m:t>
              </m:r>
            </m:num>
            <m:den>
              <m:r>
                <m:t xml:space="preserve">[</m:t>
              </m:r>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r>
        <w:t>with no gamma matrices left inside the integral at all beyond the single explicit p̸−k̸ in the numerator; the entire spinor structure of the answer is carried by that one term and by the identity matrix implicit in the 4m term.</w:t>
      </w:r>
    </w:p>
    <w:p>
      <w:pPr>
        <w:pStyle w:val="Heading3"/>
      </w:pPr>
      <w:r>
        <w:t>Worked example 3</w:t>
      </w:r>
    </w:p>
    <w:p>
      <w:r>
        <w:t>Compare how much new gamma-matrix work this section needed against how much Lesson 62's Section 2 needed. Lesson 62 substituted directly into a four-term trace formula proved in Lesson 20; this section used a single, one-line contraction identity proved in Lesson 54. Both sections needed exactly zero new gamma-matrix derivations of their own — every piece of algebra was borrowed, not invented, which is the entire reason this lesson could move as quickly through Sections 2 and 3 as it did.</w:t>
      </w:r>
    </w:p>
    <w:p>
      <w:pPr>
        <w:pStyle w:val="Heading1"/>
      </w:pPr>
      <w:r>
        <w:t>4 How the integral behaves at large k</w:t>
      </w:r>
    </w:p>
    <w:p>
      <w:pPr>
        <w:pStyle w:val="Heading2"/>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2"/>
      </w:pPr>
      <w:r>
        <w:t>4.2 The radial integral</w:t>
      </w:r>
    </w:p>
    <w:p>
      <w:r>
        <w:t>Using the same four-dimensional measure as Lesson 62, Section 3.2, d⁴k∼k³dk, the radial integral behaves like</w:t>
      </w:r>
    </w:p>
    <w:p>
      <w:pPr>
        <w:spacing w:before="100" w:after="160"/>
        <w:jc w:val="center"/>
      </w:pPr>
      <m:oMathPara>
        <m:oMath>
          <m:r>
            <m:t xml:space="preserve">∫</m:t>
          </m:r>
          <m:sSup>
            <m:e>
              <m:r>
                <m:t xml:space="preserve">k</m:t>
              </m:r>
            </m:e>
            <m:sup>
              <m:r>
                <m:t xml:space="preserve">3</m:t>
              </m:r>
            </m:sup>
          </m:sSup>
          <m:f>
            <m:num>
              <m:r>
                <m:t xml:space="preserve">dk</m:t>
              </m:r>
            </m:num>
            <m:den>
              <m:sSup>
                <m:e>
                  <m:r>
                    <m:t xml:space="preserve">k</m:t>
                  </m:r>
                </m:e>
                <m:sup>
                  <m:r>
                    <m:t xml:space="preserve">3</m:t>
                  </m:r>
                </m:sup>
              </m:sSup>
            </m:den>
          </m:f>
          <m:r>
            <m:t xml:space="preserve">=</m:t>
          </m:r>
          <m:r>
            <m:t xml:space="preserve">∫</m:t>
          </m:r>
          <m:r>
            <m:t xml:space="preserve">dk</m:t>
          </m:r>
        </m:oMath>
      </m:oMathPara>
    </w:p>
    <w:p>
      <w:r>
        <w:t>which grows only as Λ itself, linearly, rather than as Λ² — one power of the cutoff more gently than vacuum polarization's divergence.</w:t>
      </w:r>
    </w:p>
    <w:p>
      <w:pPr>
        <w:pStyle w:val="Heading3"/>
      </w:pPr>
      <w: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62, Section 3.1), while this diagram's numerator, after Section 3.2's simplification, grows like only a single power of k, one power weaker, and that single power of difference is exactly what separates a quadratic divergence from a linear one.</w:t>
      </w:r>
    </w:p>
    <w:p>
      <w:pPr>
        <w:pStyle w:val="Heading1"/>
      </w:pPr>
      <w:r>
        <w:t>5 The shape the answer must take</w:t>
      </w:r>
    </w:p>
    <w:p>
      <w:pPr>
        <w:pStyle w:val="Heading2"/>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20),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r>
            <m:t xml:space="preserve">p</m:t>
          </m:r>
          <m:r>
            <m:t xml:space="preserve">=</m:t>
          </m:r>
          <m:r>
            <m:t xml:space="preserve">A</m:t>
          </m:r>
          <m:sSup>
            <m:e>
              <m:r>
                <m:t xml:space="preserve">p</m:t>
              </m:r>
            </m:e>
            <m:sup>
              <m:r>
                <m:t xml:space="preserve">2</m:t>
              </m:r>
            </m:sup>
          </m:sSup>
          <m:r>
            <m:t xml:space="preserve">+</m:t>
          </m:r>
          <m:r>
            <m:t xml:space="preserve">B</m:t>
          </m:r>
          <m:sSup>
            <m:e>
              <m:r>
                <m:t xml:space="preserve">p</m:t>
              </m:r>
            </m:e>
            <m:sup>
              <m:r>
                <m:t xml:space="preserve">2</m:t>
              </m:r>
            </m:sup>
          </m:sSup>
          <m:r>
            <m:t xml:space="preserve">,</m:t>
          </m:r>
          <m:acc>
            <m:accPr>
              <m:chr m:val="/"/>
            </m:accPr>
            <m:e>
              <m:r>
                <m:t xml:space="preserve">p</m:t>
              </m:r>
            </m:e>
          </m:acc>
        </m:oMath>
      </m:oMathPara>
    </w:p>
    <w:p>
      <w:r>
        <w:t>for two functions A and B that the integral of Section 3.3, once regularized, determines.</w:t>
      </w:r>
    </w:p>
    <w:p>
      <w:pPr>
        <w:pStyle w:val="Heading2"/>
      </w:pPr>
      <w:r>
        <w:t>5.2 Why this matters before the integral is even finished</w:t>
      </w:r>
    </w:p>
    <w:p>
      <w:r>
        <w:t>Just as Lesson 62, Section 4, argued that Π^μν(q) must take a specific tensor form before its exact value was known, Section 5.1 fixes Σ(p)'s general shape before Lesson 66 computes A(p²) and B(p²) explicitly. Once those two functions are in hand, Lesson 67 identifies A(p²) at p²=m² as a correction to the electron's mass and B(p²) as a correction to how its propagator is normalized, the self-energy analogue of Lesson 62's Π(q²).</w:t>
      </w:r>
    </w:p>
    <w:p>
      <w:pPr>
        <w:pStyle w:val="Heading3"/>
      </w:pPr>
      <w: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66 eventually writes down, exactly as it holds for the unregularized, divergent expression of Section 3.3.</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66 regularizes and Lesson 67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γ^μ(a̸+m)γ_μ=−2a̸+4m, reused from Lesson 54</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65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67 as a mass correction and a propagator normalization</w:t>
            </w:r>
          </w:p>
        </w:tc>
      </w:tr>
    </w:tbl>
    <w:p>
      <w:pPr>
        <w:pStyle w:val="Heading1"/>
      </w:pPr>
      <w:r>
        <w:t>7 Summary</w:t>
      </w:r>
    </w:p>
    <w:p>
      <w:pPr>
        <w:pStyle w:val="ListNumber"/>
        <w:numPr>
          <w:ilvl w:val="0"/>
          <w:numId w:val="10"/>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10"/>
        </w:numPr>
      </w:pPr>
      <w:r>
        <w:t>Assembling the four pieces and collecting prefactors gives Σ(p)=−ie²∫d⁴k/(2π)⁴ γ^μ(p̸−k̸+m)γ_μ/[((p−k)²−m²)k²].</w:t>
      </w:r>
    </w:p>
    <w:p>
      <w:pPr>
        <w:pStyle w:val="ListNumber"/>
        <w:numPr>
          <w:ilvl w:val="0"/>
          <w:numId w:val="10"/>
        </w:numPr>
      </w:pPr>
      <w:r>
        <w:t>Lesson 54's identity γ^μ(a̸+m)γ_μ=−2a̸+4m, applied with a=p−k, reduces the numerator to 2(p̸−k̸)−4m with no new algebra.</w:t>
      </w:r>
    </w:p>
    <w:p>
      <w:pPr>
        <w:pStyle w:val="ListNumber"/>
        <w:numPr>
          <w:ilvl w:val="0"/>
          <w:numId w:val="10"/>
        </w:numPr>
      </w:pPr>
      <w:r>
        <w:t>Counting powers of k shows this integral grows linearly with the cutoff, one power more gently than vacuum polarization's quadratic growth.</w:t>
      </w:r>
    </w:p>
    <w:p>
      <w:pPr>
        <w:pStyle w:val="ListNumber"/>
        <w:numPr>
          <w:ilvl w:val="0"/>
          <w:numId w:val="10"/>
        </w:numPr>
      </w:pPr>
      <w:r>
        <w:t>Lorentz invariance restricts Σ(p) to the form A(p²)+B(p²)p̸ regardless of whether the defining integral converges, a structural fact settled before Lesson 66 computes A and B explicitly.</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this diagram's loop is not a closed fermion loop, contrasting the electron line here with the fully closed loop of Lesson 62,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State Lesson 54's identity γ^μγ^aγ_μ=−2γ^a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Derive Section 3.2's result by expanding γ^μ(p̸−k̸+m)γ_μ into γ^μ(p̸−k̸)γ_μ+mγ^μγ_μ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why the numerator of Section 3.3 grows like a single power of k at large k, while vacuum polarization's trace (Lesson 62,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Combine Exercise 9 with the denominator's k⁴ growth (identical reasoning to Lesson 62,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Explain, without repeating Worked example 4 verbatim, why "one fewer power of k in the numerator" is exactly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Verify that p̸p̸p̸ reduces to a multiple of p̸, using p̸p̸=p² (Lesson 20),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Explain why no term proportional to, say, γ^5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1"/>
      </w:pPr>
      <w:r>
        <w:t>Solutions</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62,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γ^μ(⋯)γ_μ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γ^μγ^aγ_μ=−2γ^a (Lesson 54, Section 3.1, the one-slashed-vector case of the more general identity proved there); Section 3.1 states this identity with a=p−k substituted in as the vector being contracted through.</w:t>
      </w:r>
    </w:p>
    <w:p>
      <w:r>
        <w:rPr>
          <w:b/>
        </w:rPr>
        <w:t>7.</w:t>
      </w:r>
      <w:r>
        <w:t xml:space="preserve"> </w:t>
      </w:r>
      <w:r>
        <w:t>γ^μ(p̸−k̸)γ_μ=γ^μγ^a γ_μ with a=(p−k)'s components, giving −2(p̸−k̸) by Exercise 6. mγ^μγ_μ=m·4=4m, using γ^μγ_μ=4 (Lesson 20). Adding the two pieces: γ^μ(p̸−k̸+m)γ_μ=−2(p̸−k̸)+4m,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62) was built from products of two momentum factors, such as (k−q)^μk^ν,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62,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20's chirality matrix) carries no dependence on p or m and would need to appear multiplied by some scalar function, but nothing in this diagram's construction (built entirely from ordinary γ^μ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66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exactly the same matrix structure the original mass term does; B(p²), multiplying p̸ instead, is associated with the kinetic term ψ̄iγ^μ∂_μψ's own structure instead.</w:t>
      </w:r>
    </w:p>
    <w:p>
      <w:pPr>
        <w:pStyle w:val="Heading1"/>
      </w:pPr>
      <w:r>
        <w:t>Mastery checklist</w:t>
      </w:r>
    </w:p>
    <w:p>
      <w:pPr>
        <w:pStyle w:val="ListBullet"/>
      </w:pPr>
      <w:r>
        <w:t>I can draw the self-energy diagram and identify its two vertices and two internal lines.</w:t>
      </w:r>
    </w:p>
    <w:p>
      <w:pPr>
        <w:pStyle w:val="ListBullet"/>
      </w:pPr>
      <w:r>
        <w:t>I can explain why this diagram has no closed-loop minus sign and no trace, unlike vacuum polarization.</w:t>
      </w:r>
    </w:p>
    <w:p>
      <w:pPr>
        <w:pStyle w:val="ListBullet"/>
      </w:pPr>
      <w:r>
        <w:t>I can assemble Σ(p) from its four pieces and collect the numerical prefactor.</w:t>
      </w:r>
    </w:p>
    <w:p>
      <w:pPr>
        <w:pStyle w:val="ListBullet"/>
      </w:pPr>
      <w:r>
        <w:t>I can reuse Lesson 54's identity to simplify the numerator with no new gamma-matrix algebra.</w:t>
      </w:r>
    </w:p>
    <w:p>
      <w:pPr>
        <w:pStyle w:val="ListBullet"/>
      </w:pPr>
      <w:r>
        <w:t>I can count powers of k to show this integral diverges linearly, one power more gently than vacuum polarization.</w:t>
      </w:r>
    </w:p>
    <w:p>
      <w:pPr>
        <w:pStyle w:val="ListBullet"/>
      </w:pPr>
      <w:r>
        <w:t>I can state the general structure Σ(p)=A(p²)+B(p²)p̸ and explain why Lorentz invariance forces it.</w:t>
      </w:r>
    </w:p>
    <w:p>
      <w:pPr>
        <w:pStyle w:val="Heading1"/>
      </w:pPr>
      <w:r>
        <w:t>Next lesson</w:t>
      </w:r>
    </w:p>
    <w:p>
      <w:r>
        <w:t>Lesson 64 completes the set of three one-loop diagrams named in Lesson 61 by attaching an extra photon between the two legs of an ordinary vertex, and asks what a divergence looks like when it touches the vertex itself rather than a propagator.</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