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2600 BCE to 1491 CE: Before Columbus — Cities, Corn, and Knotted String</w:t>
      </w:r>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perhaps a hundred thousand people or more at its height, which would have made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on estimates that run from about 60,000 to more than 200,000, more people than most European cities of the day, even at the low figure. It had aqueducts, causeways, and a market that astonished the Spaniards. It also practiced human sacrifice on a scale that horrified them, and dolphin historians think it important to say so plainly: a civilization can be both a marvel and a horror, and the humans of both hemispheres demonstrated as much.</w:t>
      </w:r>
    </w:p>
    <w:p>
      <w:pPr>
        <w:spacing w:after="200"/>
      </w:pPr>
      <w:r>
        <w:t xml:space="preserve">In the Andes, the Inca Empire, at its height in the 15th century, ruled perhaps ten million people (estimates run from about six to fourteen million) across the length of the mountain chain, linked by roads and rope bridges running somewhere from 14,000 to 25,000 miles depending on what counts as part of the network,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a technique that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w:t>
      </w:r>
    </w:p>
    <w:p>
      <w:pPr>
        <w:spacing w:after="200"/>
      </w:pPr>
      <w:r>
        <w:t xml:space="preserve">How many people lived in the whole hemisphere in 1491 is one of the most contested numbers in this book. In 1966 the anthropologist Henry Dobyns proposed as many as 90 to 112 million. Skeptics, most forcefully the historian David Henige, answered that such figures multiply one guess by another. A 2019 synthesis of the regional studies settled near 60 million, with wide margins either side. Every estimate shapes the next chapter, because the size of the collapse depends on the size of what collapsed.</w:t>
      </w:r>
    </w:p>
    <w:p>
      <w:pPr>
        <w:spacing w:after="200"/>
      </w:pPr>
      <w:r>
        <w:rPr>
          <w:i/>
          <w:iCs/>
        </w:rPr>
        <w:t xml:space="preserve">The Society divides on this question into the High Counters and the Low Counters, a split that mirrors the human one so exactly that each school accuses the other of having read the wrong anthropologist. Both agree on the shape of what came next, which is the part that matters.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They had their own empires, wars, and cruelties, and were in no need of rescue. Everything that follows in the next chapters is, in part, a story about what was done to them. The dolphins add, in a spirit of gratitude, that there would be no chips without the Andes, and that fish and chips is therefore half Andean.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2026-10-04T10:39:25.877Z</dcterms:created>
  <dcterms:modified xsi:type="dcterms:W3CDTF">2026-10-04T10:39:25.877Z</dcterms:modified>
</cp:coreProperties>
</file>

<file path=docProps/custom.xml><?xml version="1.0" encoding="utf-8"?>
<Properties xmlns="http://schemas.openxmlformats.org/officeDocument/2006/custom-properties" xmlns:vt="http://schemas.openxmlformats.org/officeDocument/2006/docPropsVTypes"/>
</file>