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The 13th Century BCE to 1948 CE: The People Who Kept Their Story — A Complete History of the Jews</w:t>
      </w:r>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Dolphin historians file Abraham the way they filed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and Egyptian records do not independently confirm — followed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and their text matches the version handed down through later tradition closely enough to satisfy dolphin scholarship's own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and many of the humans who came after found it hard to practice consistently.</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carrying identity for the next eighteen centuries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given its modern political form by Theodor Herzl, whose book The Jewish State appeared in 1896 and who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dolphin historians decline to award it a verdict for the same reason offered elsewhere in this book for still-unresolved arguments: the humans involved have not resolved it yet.</w:t>
      </w:r>
    </w:p>
    <w:p>
      <w:pPr>
        <w:spacing w:after="200"/>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2026-10-04T10:39:26.157Z</dcterms:created>
  <dcterms:modified xsi:type="dcterms:W3CDTF">2026-10-04T10:39:26.157Z</dcterms:modified>
</cp:coreProperties>
</file>

<file path=docProps/custom.xml><?xml version="1.0" encoding="utf-8"?>
<Properties xmlns="http://schemas.openxmlformats.org/officeDocument/2006/custom-properties" xmlns:vt="http://schemas.openxmlformats.org/officeDocument/2006/docPropsVTypes"/>
</file>