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1940s to the 1970s: Decolonization — The World Redraws Itself</w:t>
      </w:r>
    </w:p>
    <w:p>
      <w:pPr>
        <w:spacing w:after="200"/>
      </w:pPr>
      <w:r>
        <w:t xml:space="preserve">Formal empire, built up over the centuries this book has already covered, mostly ended within a single human lifetime. The process ran fastest between the 1940s and the 1970s, and dolphin historians treat its speed 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dolphin historians summarize as a business with a country attached. Company rule ended after the uprising of 1857, and direct rule by the British Crown, the Raj, followed until 1947.</w:t>
      </w:r>
    </w:p>
    <w:p>
      <w:pPr>
        <w:spacing w:after="200"/>
      </w:pPr>
      <w:r>
        <w:t xml:space="preserve">The entries in the ledger are not seriously in dispute; their weighting is.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never paid for salt, note that it is a curious empire that can be shaken by something the ocean gives away for free.</w:t>
      </w:r>
    </w:p>
    <w:p>
      <w:pPr>
        <w:spacing w:after="200"/>
      </w:pPr>
      <w:r>
        <w:t xml:space="preserve">India's independence in 1947, achieved substantially through that campaign of organized nonviolent resistance led by Mohandas Gandhi,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somewhere between several hundred thousand and two million people, by different estimates, and displaced about fifteen million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only after armed conflict instead of negotiation. Algeria won its independence from France only in 1962, after eight years of war.</w:t>
      </w:r>
    </w:p>
    <w:p>
      <w:pPr>
        <w:spacing w:after="200"/>
      </w:pPr>
      <w:r>
        <w:t xml:space="preserve">Britain in particular spent the middle of this century handing back an empire it had spent the previous two centuries quite energetically acquiring, and the handing back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spacing w:after="200"/>
      </w:pPr>
      <w:r>
        <w:t xml:space="preserve">Independence did not erase the maps colonial powers had drawn with no reference to the ethnic, linguistic, or religious boundaries that existed on the ground. Several of the era's later conflicts, many historians argue, owe at least part of their origin to borders drawn decades or centuries earlier by administrators who had never intended those borders to become permanent national boundaries at all.</w:t>
      </w:r>
    </w:p>
    <w:p>
      <w:pPr>
        <w:spacing w:after="200"/>
      </w:pPr>
      <w:r>
        <w:t xml:space="preserve">Colonial administrators drew categories as well as borders. In Rwanda, which Belgium took over from Germany after the First World War, an old and flexible distinction between Tutsi and Hutu was hardened into a fixed one, and in the 1930s every Rwandan was issued an identity card naming a group. In 1994, after the plane carrying the president was shot down, extremist officials and militias used those categories, and the lists that went with them, to kill an estimated 500,000 to 800,000 Tutsi and moderate Hutu in about a hundred days, while the United Nations force on the ground was reduced instead of reinforced.</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not a conclusion — a pattern this book has now seen often enough that dolphin historians no longer find it surprising, only worth repeating.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2026-10-04T10:39:26.240Z</dcterms:created>
  <dcterms:modified xsi:type="dcterms:W3CDTF">2026-10-04T10:39:26.240Z</dcterms:modified>
</cp:coreProperties>
</file>

<file path=docProps/custom.xml><?xml version="1.0" encoding="utf-8"?>
<Properties xmlns="http://schemas.openxmlformats.org/officeDocument/2006/custom-properties" xmlns:vt="http://schemas.openxmlformats.org/officeDocument/2006/docPropsVTypes"/>
</file>