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1896 to Today: Climate and Consequence — The Price of Progress</w:t>
      </w:r>
    </w:p>
    <w:p>
      <w:pPr>
        <w:spacing w:after="200"/>
      </w:pPr>
      <w:r>
        <w:t xml:space="preserve">Dolphin historians open this chapter by stating plainly what several earlier chapters only implied: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spacing w:after="200"/>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spacing w:after="200"/>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spacing w:after="200"/>
      </w:pPr>
      <w:r>
        <w:t xml:space="preserve">The 2021 Pacific Northwest heat dome, which pushed temperatures in normally mild Portland above 46 degrees Celsius (115 Fahrenheit) and drove the Canadian village of Lytton, British Columbia to a record-shattering 49.6 degrees Celsius (121 Fahrenheit) before a wildfire destroyed most of the town the next day, killing hundreds of people across the region in a place with little air conditioning, and Australia's Black Summer bushfires of 2019-20, which burned an area roughly the size of the United Kingdom, were each, individually, the kind of event climate scientists had spent decades saying would become more likely, arriving on schedule.</w:t>
      </w:r>
    </w:p>
    <w:p>
      <w:pPr>
        <w:spacing w:after="200"/>
      </w:pPr>
      <w:r>
        <w:t xml:space="preserve">The measured results were not a future prediction by the time this book was written. They were already underway: average global temperatures measurably higher than pre-industrial levels, oceans absorbing both extra heat and extra carbon dioxide (the latter making seawater more acidic), more frequent and severe extreme weather events, glacial and polar ice loss raising sea levels, and coral reefs bleaching under heat stress at a scale with no precedent in the observational record.</w:t>
      </w:r>
    </w:p>
    <w:p>
      <w:pPr>
        <w:spacing w:after="200"/>
      </w:pPr>
      <w:r>
        <w:t xml:space="preserve">Most of the ice that matters sits at the two ends of the world, and the ends are different kinds of place. The Greenland ice sheet is thick enough that, if all of it reached the ocean, the seas would stand about seven meters higher; that will not happen in a human lifetime, but satellites that weigh the sheet from orbit show it losing mass, and some of the loss is now built in. Antarctica is governed by a piece of paper that has held better than most. The Antarctic Treaty of 1959 set territorial claims aside, barred military bases and nuclear dumps, and dedicated the continent to science, and stations from some thirty countries cooperate on the ice in ways their capitals often do not. Dolphin historians, who have watched flags turn into forts on every other coast, treat it as a rare adult document. The part the specialists watch is the western ice sheet, moored to bedrock below sea level, where a retreat would be measured in meters of sea level and nobody can say how fast.</w:t>
      </w:r>
    </w:p>
    <w:p>
      <w:pPr>
        <w:spacing w:after="200"/>
      </w:pPr>
      <w:r>
        <w:t xml:space="preserve">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and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instead of a chapter inside the current one. The debate over the name continues; the sediment layer it was arguing about does not care either way.</w:t>
      </w:r>
    </w:p>
    <w:p>
      <w:pPr>
        <w:spacing w:after="200"/>
      </w:pPr>
      <w:r>
        <w:rPr>
          <w:i/>
          <w:iCs/>
        </w:rPr>
        <w:t xml:space="preserve">“Humans spent two decades arguing over what to call the layer of rock they were leaving behind,” dolphin historians noted, “instead of the century arguing over whether to leave it. We note the committee vote changed nothing about the rock.”</w:t>
      </w:r>
    </w:p>
    <w:p>
      <w:pPr>
        <w:spacing w:after="200"/>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in this book. The 2015 Paris Agreement brought nearly every country on Earth into a single framework for reducing emissions, a diplomatic achievement with few equivalents in scope.</w:t>
      </w:r>
    </w:p>
    <w:p>
      <w:pPr>
        <w:spacing w:after="200"/>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spacing w:after="200"/>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spacing w:after="200"/>
      </w:pPr>
      <w:r>
        <w:rPr>
          <w:i/>
          <w:iCs/>
        </w:rPr>
        <w:t xml:space="preserve">Dolphin scholarship finds the word “foresight” somewhat generous for a case in which the foresight was filed away instead of acted on.</w:t>
      </w:r>
    </w:p>
    <w:p>
      <w:pPr>
        <w:spacing w:after="100"/>
      </w:pPr>
      <w:r>
        <w:rPr>
          <w:b/>
          <w:bCs/>
        </w:rPr>
        <w:t xml:space="preserve">Dolphin verdict:</w:t>
      </w:r>
    </w:p>
    <w:p>
      <w:pPr>
        <w:spacing w:after="200"/>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2026-10-04T10:39:26.347Z</dcterms:created>
  <dcterms:modified xsi:type="dcterms:W3CDTF">2026-10-04T10:39:26.347Z</dcterms:modified>
</cp:coreProperties>
</file>

<file path=docProps/custom.xml><?xml version="1.0" encoding="utf-8"?>
<Properties xmlns="http://schemas.openxmlformats.org/officeDocument/2006/custom-properties" xmlns:vt="http://schemas.openxmlformats.org/officeDocument/2006/docPropsVTypes"/>
</file>