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spacing w:after="200"/>
      </w:pPr>
      <w:r>
        <w:t xml:space="preserve">The new country was arguing itself into a vocabulary as well as a government. Noah Webster’s 1783 spelling book taught generations of American schoolchildren to read from the same primer, and his An American Dictionary of the English Language, finished after roughly two decades of work and 26 self-taught languages pressed into service for word origins, appeared in 1828. Webster trimmed British spellings he judged redundant, colour to color, theatre to theater, travelled to traveled, on a mix of simplifying principle and plain nationalism: a country that had just finished arguing its way out of a king, he thought, had no further use for the king’s spelling either. Dolphin historians, who settle every linguistic dispute they will ever have with one whistle per individual, rate two decades and twenty-six languages a thorough way to argue about which letters to keep.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2026-10-13T01:02:48.969Z</dcterms:created>
  <dcterms:modified xsi:type="dcterms:W3CDTF">2026-10-13T01:02:48.969Z</dcterms:modified>
</cp:coreProperties>
</file>

<file path=docProps/custom.xml><?xml version="1.0" encoding="utf-8"?>
<Properties xmlns="http://schemas.openxmlformats.org/officeDocument/2006/custom-properties" xmlns:vt="http://schemas.openxmlformats.org/officeDocument/2006/docPropsVTypes"/>
</file>