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09" w:id="1"/>
      <w:r>
        <w:rPr>
          <w:rFonts w:ascii="Amazon Ember" w:cs="Amazon Ember" w:eastAsia="Amazon Ember" w:hAnsi="Amazon Ember"/>
          <w:b/>
          <w:bCs/>
          <w:color w:val="1F4E79"/>
          <w:sz w:val="32"/>
          <w:szCs w:val="32"/>
        </w:rPr>
        <w:t xml:space="preserve">The Bronze Age, 3100–1150 BCE: Gods and Kings — Mesopotamia, Egypt, and the First Empires</w:t>
      </w:r>
      <w:bookmarkEnd w:id="1"/>
    </w:p>
    <w:p>
      <w:pPr>
        <w:spacing w:after="200"/>
      </w:pPr>
      <w:r>
        <w:t xml:space="preserve">Writing gave surplus a memory. This chapter is about what surplus, once remembered and counted, could buy: organized power over other people, at a scale no band or village ever needed.</w:t>
      </w:r>
    </w:p>
    <w:p>
      <w:pPr>
        <w:spacing w:after="200"/>
      </w:pPr>
      <w:r>
        <w:t xml:space="preserve">Sumer’s early city-states — Uruk, Ur, Lagash — were ruled by kings who claimed the gods had put them there, an argument with the enormous practical advantage that it required no further evidence.</w:t>
      </w:r>
    </w:p>
    <w:p>
      <w:pPr>
        <w:spacing w:after="200"/>
      </w:pPr>
      <w:r>
        <w:t xml:space="preserve">Sometime around 2300 BCE (the often-quoted 2334 is a modern reconstruction, not a recorded year), Sargon of Akkad did something no Mesopotamian ruler is known to have managed before: he conquered multiple Sumerian city-states and held them together as one state. Historians argue over whether to call it the first empire. His own inscriptions boast of thousands of soldiers who ate daily in his presence, which sounds like the beginnings of a standing army, and like the beginning of a very large grocery bill.</w:t>
      </w:r>
    </w:p>
    <w:p>
      <w:pPr>
        <w:spacing w:after="200"/>
      </w:pPr>
      <w:r>
        <w:t xml:space="preserve">Egypt took a different shape entirely. Around 3100 BCE, Upper and Lower Egypt were unified under a single ruler, beginning a pattern that would hold, with interruptions, for close to three thousand years: one Nile, one pharaoh, one god-king whose authority needed no separate justification because he was not considered separate from the divine to begin with.</w:t>
      </w:r>
    </w:p>
    <w:p>
      <w:pPr>
        <w:spacing w:after="200"/>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spacing w:after="200"/>
      </w:pPr>
      <w:r>
        <w:rPr>
          <w:i/>
          <w:iCs/>
        </w:rPr>
        <w:t xml:space="preserve">“Finally,” Professor Click-Click-Whoosh observed, “a species that can stack rocks at industrial scale.”</w:t>
      </w:r>
    </w:p>
    <w:p>
      <w:pPr>
        <w:spacing w:after="200"/>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spacing w:after="200"/>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spacing w:after="200"/>
      </w:pPr>
      <w:r>
        <w:t xml:space="preserve">Almost none of this chapter could be read at all until 1799, when French soldiers in Egypt found a slab of dark granodiorite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w:t>
      </w:r>
    </w:p>
    <w:p>
      <w:pPr>
        <w:spacing w:after="200"/>
      </w:pPr>
      <w:r>
        <w:t xml:space="preserve">Bureaucracy, in the dry modern sense of scribes, tax rolls, and standing regulations, is not a later refinement bolted onto ancient kingship. It is what let a single ruler act at a distance, on people he would never personally meet, at all.</w:t>
      </w:r>
    </w:p>
    <w:p>
      <w:pPr>
        <w:spacing w:after="200"/>
      </w:pPr>
      <w:r>
        <w:t xml:space="preserve">Standing armies did the same for coercion that bureaucracy did for taxation: a permanent, trained force loyal to the state rather than a set of neighbors who happened to answer a call to arms.</w:t>
      </w:r>
    </w:p>
    <w:p>
      <w:pPr>
        <w:spacing w:after="200"/>
      </w:pPr>
      <w:r>
        <w:t xml:space="preserve">This chapter’s political inventions extended even to peace. In 1259 BCE, Egypt’s Ramesses II and the Hittite king Hattusili III signed what survives as the oldest peace treaty whose full text is still known, ending decades of war between the two great powers of the age and pledging mutual defense and the return of fugitives in language strikingly close to a modern treaty’s own. A replica of one version hangs today at the United Nations headquarters in New York, a three-thousand-year-old reminder that this species invented the peace treaty in practically the same breath it invented the war worth ending.</w:t>
      </w:r>
    </w:p>
    <w:p>
      <w:pPr>
        <w:spacing w:after="200"/>
      </w:pPr>
      <w:r>
        <w:t xml:space="preserve">This chapter is a turning point of a different kind from the tools before it. Fire, stone axes, and farming were all technologies applied to the physical world. Kingship, law, and bureaucracy are technologies applied to other humans.</w:t>
      </w:r>
    </w:p>
    <w:p>
      <w:pPr>
        <w:spacing w:after="200"/>
      </w:pPr>
      <w:r>
        <w:rPr>
          <w:i/>
          <w:iCs/>
        </w:rPr>
        <w:t xml:space="preserve">“An idea, believed by enough people, organizes exactly as much labor as a tool,” dolphin scholars remarked, “and needs no metal at all.”</w:t>
      </w:r>
    </w:p>
    <w:p>
      <w:pPr>
        <w:spacing w:after="100"/>
      </w:pPr>
      <w:r>
        <w:rPr>
          <w:b/>
          <w:bCs/>
        </w:rPr>
        <w:t xml:space="preserve">Dolphin verdict:</w:t>
      </w:r>
    </w:p>
    <w:p>
      <w:pPr>
        <w:spacing w:after="200"/>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2026-10-12T19:51:14.222Z</dcterms:created>
  <dcterms:modified xsi:type="dcterms:W3CDTF">2026-10-12T19:51:14.222Z</dcterms:modified>
</cp:coreProperties>
</file>

<file path=docProps/custom.xml><?xml version="1.0" encoding="utf-8"?>
<Properties xmlns="http://schemas.openxmlformats.org/officeDocument/2006/custom-properties" xmlns:vt="http://schemas.openxmlformats.org/officeDocument/2006/docPropsVTypes"/>
</file>