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5" w:id="1"/>
      <w:r>
        <w:rPr>
          <w:rFonts w:ascii="Amazon Ember" w:cs="Amazon Ember" w:eastAsia="Amazon Ember" w:hAnsi="Amazon Ember"/>
          <w:b/>
          <w:bCs/>
          <w:color w:val="1F4E79"/>
          <w:sz w:val="32"/>
          <w:szCs w:val="32"/>
        </w:rPr>
        <w:t xml:space="preserve">1450 to the Late 1800s: Machines and Manifestos — Renaissance, Enlightenment, and Industry</w:t>
      </w:r>
      <w:bookmarkEnd w:id="1"/>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habit took hold among a scattered and quarrelsome set of thinkers: test a claim against observation and evidence, not against who holds the authority to state it. Historians of science now warn there was no single, tidy Scientific Revolution to tell this as — Galileo’s mathematics, Kepler’s astrology-laced astronomy, and Newton’s long private detours into alchemy and biblical chronology were not one method perfecting itself by relay, whatever the textbook version implies. What they share, in hindsight, is only the result: Newton’s 1687 laws of motion and gravitation unified the falling apple and the orbiting moon under one set of equations, proof that the habit, however messily arrived at, worked.</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It unleashed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it belongs beside the productivity gains, not after them: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armed and allied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2026-10-12T19:51:14.383Z</dcterms:created>
  <dcterms:modified xsi:type="dcterms:W3CDTF">2026-10-12T19:51:14.383Z</dcterms:modified>
</cp:coreProperties>
</file>

<file path=docProps/custom.xml><?xml version="1.0" encoding="utf-8"?>
<Properties xmlns="http://schemas.openxmlformats.org/officeDocument/2006/custom-properties" xmlns:vt="http://schemas.openxmlformats.org/officeDocument/2006/docPropsVTypes"/>
</file>