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5" w:id="1"/>
      <w:r>
        <w:rPr>
          <w:rFonts w:ascii="Amazon Ember" w:cs="Amazon Ember" w:eastAsia="Amazon Ember" w:hAnsi="Amazon Ember"/>
          <w:b/>
          <w:bCs/>
          <w:color w:val="1F4E79"/>
          <w:sz w:val="32"/>
          <w:szCs w:val="32"/>
        </w:rPr>
        <w:t xml:space="preserve">1299 to Today: The Sublime Porte — The Ottoman Empire and the Map It Left</w:t>
      </w:r>
      <w:bookmarkEnd w:id="1"/>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What Europe’s diplomats called two centuries of decline looked less tidy from inside the empire, which spent that time adapting rather than simply falling. Defeats by Austria and Russia cost it the Balkans piece by piece, Greece won independence in the 1820s, and by the 1850s Europe’s diplomats were calling it the sick man of Europe, a phrase attributed to Tsar Nicholas I, a rival with every reason to write the obituary early.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The word is genocide, as most scholars of the subject agree,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A region whose argument is still being conducted gets no verdict here, only an object. The dome of Hagia Sophia, finished in 537 as a Christian cathedral, became a mosque in 1453, a museum in 1935, and a mosque again in 2020. It has not been consulted at any stage.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2026-10-12T19:51:14.428Z</dcterms:created>
  <dcterms:modified xsi:type="dcterms:W3CDTF">2026-10-12T19:51:14.428Z</dcterms:modified>
</cp:coreProperties>
</file>

<file path=docProps/custom.xml><?xml version="1.0" encoding="utf-8"?>
<Properties xmlns="http://schemas.openxmlformats.org/officeDocument/2006/custom-properties" xmlns:vt="http://schemas.openxmlformats.org/officeDocument/2006/docPropsVTypes"/>
</file>