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bookmarkStart w:name="_Chapter045" w:id="1"/>
      <w:r>
        <w:rPr>
          <w:rFonts w:ascii="Amazon Ember" w:cs="Amazon Ember" w:eastAsia="Amazon Ember" w:hAnsi="Amazon Ember"/>
          <w:b/>
          <w:bCs/>
          <w:color w:val="0000FF"/>
          <w:sz w:val="36"/>
          <w:szCs w:val="36"/>
        </w:rPr>
        <w:t xml:space="preserve">1299 to Today: The Sublime Porte — The Ottoman Empire and the Map It Left</w:t>
      </w:r>
      <w:bookmarkEnd w:id="1"/>
    </w:p>
    <w:p>
      <w:pPr>
        <w:spacing w:after="200"/>
      </w:pPr>
      <w:r>
        <w:t xml:space="preserve">The Ottoman government was known abroad by the name of a door. The Sublime Porte, from the Turkish for the high gate, was the entrance to the grand vizier’s offices in Constantinople, and diplomats came to use it for the empire itself. Dolphin historians, who have mentioned the Ottomans only in passing so far, concede that an empire that lasted more than six centuries, and at its height held the Balkans, Anatolia, Egypt, the Levant, Iraq, North Africa, and the holy cities of Arabia, deserves more than a gate.</w:t>
      </w:r>
    </w:p>
    <w:p>
      <w:pPr>
        <w:spacing w:after="200"/>
      </w:pPr>
      <w:r>
        <w:t xml:space="preserve">It began around 1299 as a small Turkic frontier principality in northwestern Anatolia, named for its first chieftain, Osman, on the edge of a Byzantine Empire that was already coming apart. His successors crossed into Europe in the 1350s, and in 1453 Sultan Mehmed II, twenty-one years old, took Constantinople after a siege of fifty-three days, with cannon cast for him by a Hungarian engineer, against walls that had stopped most attackers for a thousand years. The great church of Hagia Sophia became a mosque, and the city, in time, Istanbul.</w:t>
      </w:r>
    </w:p>
    <w:p>
      <w:pPr>
        <w:spacing w:after="200"/>
      </w:pPr>
      <w:r>
        <w:t xml:space="preserve">Under Suleiman I, who reigned from 1520 to 1566 and was called the Magnificent in Europe and the Lawgiver at home, the empire reached the gates of Vienna in 1529 and controlled most of the Mediterranean’s southern and eastern shores. It ran on appointed officials instead of hereditary lords, and on an army whose core, the Janissaries, was infantry with firearms, recruited through a levy of Christian boys taken from Balkan villages, converted, trained, and paid by the sultan. The villages remembered the levy as the tribute of children. Some of the boys rose to be grand viziers.</w:t>
      </w:r>
    </w:p>
    <w:p>
      <w:pPr>
        <w:spacing w:after="200"/>
      </w:pPr>
      <w:r>
        <w:t xml:space="preserve">Religious minorities were governed through what came to be called the millet system: Orthodox Christians, Armenians, and Jews ran their own courts and schools under their own law, in exchange for a special tax and a subordinate status. It was not equality, and it was not modern tolerance, but it kept the peace across one of the most mixed populations on Earth for centuries. When Spain expelled its Jews in 1492, tens of thousands found refuge in Ottoman cities, Salonica above all, which stayed a majority-Jewish city into the twentieth century.</w:t>
      </w:r>
    </w:p>
    <w:p>
      <w:pPr>
        <w:spacing w:after="200"/>
      </w:pPr>
      <w:r>
        <w:t xml:space="preserve">The capital sat on the Bosphorus, the strait between the Black Sea and the Sea of Marmara, where dolphins still swim alongside the commuter ferries, and the commuters, like the citizens of every capital this book has watched, do not look up.</w:t>
      </w:r>
    </w:p>
    <w:p>
      <w:pPr>
        <w:spacing w:after="200"/>
      </w:pPr>
      <w:r>
        <w:t xml:space="preserve">The decline took two centuries and acquired a nickname. Defeats by Austria and Russia cost the empire the Balkans piece by piece, Greece won independence in the 1820s, and by the 1850s Europe’s diplomats were calling it the sick man of Europe, a phrase attributed to Tsar Nicholas I. The empire defaulted on its debts in 1875 and handed part of its revenue to European creditors. A first constitution, proclaimed in 1876, was suspended within two years. In 1908 a group of officers, the Young Turks, restored it and then discovered the era’s favorite remedy for an empire of many peoples, which was nationalism, in this case Turkish.</w:t>
      </w:r>
    </w:p>
    <w:p>
      <w:pPr>
        <w:spacing w:after="200"/>
      </w:pPr>
      <w:r>
        <w:t xml:space="preserve">The empire entered the First World War in late 1914 on Germany’s side. It beat a British and French landing at Gallipoli in 1915, a victory that made a young commander named Mustafa Kemal famous, and in the same year its government began deporting the Armenians of Anatolia. On April 24, 1915, Armenian leaders in Constantinople were arrested; over the following months hundreds of thousands of people were marched into the Syrian desert, where they died of thirst, starvation, and massacre. The toll is usually put near a million, out of an Armenian population of perhaps two million, and Assyrians and Greeks were killed in large numbers as well. The word is genocide, as most scholars of the subject agree, and the word was coined in the 1940s by Raphael Lemkin with this case partly in mind. The Turkish state disputes the term. More than thirty countries, the United States among them, have formally recognized it.</w:t>
      </w:r>
    </w:p>
    <w:p>
      <w:pPr>
        <w:spacing w:after="200"/>
      </w:pPr>
      <w:r>
        <w:t xml:space="preserve">The Ottoman state did not survive the peace. The victors occupied Constantinople and planned to carve up Anatolia, and out of a war of resistance between 1919 and 1923 came a Turkish republic under Mustafa Kemal, later called Atatürk. The sultanate was abolished in 1922 and the caliphate in 1924. In 1923 Greece and Turkey agreed to exchange populations by religion, not language: well over a million Orthodox Christians were sent one way and about four hundred thousand Muslims the other, some of them people who spoke only the language of the country they were being sent from.</w:t>
      </w:r>
    </w:p>
    <w:p>
      <w:pPr>
        <w:spacing w:after="200"/>
      </w:pPr>
      <w:r>
        <w:t xml:space="preserve">The Arab provinces went to Britain and France under League of Nations mandates, with borders that followed a secret 1916 agreement between two diplomats, Mark Sykes and François Georges-Picot, as amended by later bargaining: Iraq, Palestine, and Transjordan to Britain; Syria and Lebanon to France. Promises made during the war to Arab leaders, and the 1917 Balfour Declaration, which pledged British support for a national home for the Jewish people in Palestine, could not all be kept. The Treaty of Sèvres in 1920 sketched a Kurdish state; the Treaty of Lausanne in 1923 left it out, and the Kurds, an estimated thirty million people, now live in four countries and have a state in none.</w:t>
      </w:r>
    </w:p>
    <w:p>
      <w:pPr>
        <w:spacing w:after="200"/>
      </w:pPr>
      <w:r>
        <w:t xml:space="preserve">Under that map, and beside it, lay oil, and the map soon mattered more than anyone had planned. In Iran, a 1951 law nationalizing the British-owned oil industry made Mohammad Mosaddegh a national hero, and a coup organized by British and American intelligence removed him in 1953. The Shah it restored was overthrown in 1979 by a revolution that created a clerical republic under Ayatollah Khomeini, and Tehran and Washington still read each event as the explanation for the other. Iraq invaded Iran in 1980, and the eight-year war killed hundreds of thousands of people; in 1988 Iraq’s government gassed the Kurdish town of Halabja, killing thousands of its own citizens. Two more wars in Iraq followed, in 1991 and 2003.</w:t>
      </w:r>
    </w:p>
    <w:p>
      <w:pPr>
        <w:spacing w:after="200"/>
      </w:pPr>
      <w:r>
        <w:t xml:space="preserve">A region whose argument is still being conducted gets no verdict here, only an object. The dome of Hagia Sophia, finished in 537 as a Christian cathedral, became a mosque in 1453, a museum in 1935, and a mosque again in 2020. It has not been consulted at any stage.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2026-10-11T12:03:33.406Z</dcterms:created>
  <dcterms:modified xsi:type="dcterms:W3CDTF">2026-10-11T12:03:33.406Z</dcterms:modified>
</cp:coreProperties>
</file>

<file path=docProps/custom.xml><?xml version="1.0" encoding="utf-8"?>
<Properties xmlns="http://schemas.openxmlformats.org/officeDocument/2006/custom-properties" xmlns:vt="http://schemas.openxmlformats.org/officeDocument/2006/docPropsVTypes"/>
</file>