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Four Vectors and Lorentz Transformations</w:t>
      </w:r>
    </w:p>
    <w:p>
      <w:pPr>
        <w:pStyle w:val="Subtitle"/>
        <w:jc w:val="center"/>
      </w:pPr>
      <w:r>
        <w:t>Lesson 4 of Quantum, Actually, Volume 2: A QED Course</w:t>
      </w:r>
    </w:p>
    <w:p>
      <w:pPr>
        <w:jc w:val="center"/>
      </w:pPr>
      <w:r>
        <w:t>Lothar J. Musiol</w:t>
      </w:r>
    </w:p>
    <w:p>
      <w:r>
        <w:br/>
      </w:r>
    </w:p>
    <w:p>
      <w:pPr>
        <w:jc w:val="center"/>
      </w:pPr>
      <w:r>
        <w:rPr>
          <w:b/>
          <w:sz w:val="26"/>
        </w:rPr>
        <w:t>Index notation, the metric, Lorentz matrices, tensors, and the invariants that make relativistic equations covariant</w:t>
      </w:r>
    </w:p>
    <w:p>
      <w:r>
        <w:br/>
        <w:br/>
      </w:r>
    </w:p>
    <w:p>
      <w:pPr>
        <w:jc w:val="center"/>
      </w:pPr>
      <w:r>
        <w:t>First edition, 2026</w:t>
      </w:r>
    </w:p>
    <w:p>
      <w:r>
        <w:br w:type="page"/>
      </w:r>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A four-vector is just four numbers (a time part and three space parts) that change in a fixed way when you change observer. The lesson's one trick is a 'dot product' with a minus sign, which gives numbers that every observer agrees on, such as a particle's mass.</w:t>
            </w:r>
          </w:p>
        </w:tc>
      </w:tr>
    </w:tbl>
    <w:p>
      <w:pPr>
        <w:spacing w:after="80"/>
      </w:pPr>
    </w:p>
    <w:p>
      <w:pPr>
        <w:pStyle w:val="Heading3"/>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w:t>
            </w:r>
            <w:r>
              <w:rPr>
                <w:vertAlign w:val="superscript"/>
              </w:rPr>
              <w:t>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w:t>
            </w:r>
            <w:r>
              <w:rPr>
                <w:vertAlign w:val="subscript"/>
              </w:rPr>
              <w:t>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w:t>
            </w:r>
            <w:r>
              <w:rPr>
                <w:vertAlign w:val="subscript"/>
              </w:rPr>
              <w:t>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w:t>
            </w:r>
            <w:r>
              <w:rPr>
                <w:vertAlign w:val="superscript"/>
              </w:rPr>
              <w:t>μ</w:t>
            </w:r>
            <w:r>
              <w:rPr>
                <w:vertAlign w:val="subscript"/>
              </w:rPr>
              <w:t>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w:t>
            </w:r>
            <w:r>
              <w:rPr>
                <w:vertAlign w:val="superscript"/>
              </w:rPr>
              <w:t>μ</w:t>
            </w:r>
            <w:r>
              <w:rPr>
                <w:vertAlign w:val="subscript"/>
              </w:rPr>
              <w:t>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w:t>
            </w:r>
            <w:r>
              <w:rPr>
                <w:vertAlign w:val="superscript"/>
              </w:rPr>
              <w:t>μ</w:t>
            </w:r>
            <w:r>
              <w:t xml:space="preserve"> b</w:t>
            </w:r>
            <w:r>
              <w:rPr>
                <w:vertAlign w:val="subscript"/>
              </w:rPr>
              <w:t>μ</w:t>
            </w:r>
            <w:r>
              <w:t xml:space="preserve"> = a⁰b⁰ − a·b</w:t>
            </w:r>
          </w:p>
        </w:tc>
      </w:tr>
      <w:tr>
        <w:tc>
          <w:tcPr>
            <w:tcW w:type="dxa" w:w="2160"/>
            <w:vAlign w:val="center"/>
            <w:tcMar>
              <w:top w:w="100" w:type="dxa"/>
              <w:start w:w="100" w:type="dxa"/>
              <w:bottom w:w="100" w:type="dxa"/>
              <w:end w:w="100" w:type="dxa"/>
            </w:tcMar>
          </w:tcPr>
          <w:p>
            <w:r>
              <w:t>∂</w:t>
            </w:r>
            <w:r>
              <w:rPr>
                <w:vertAlign w:val="subscript"/>
              </w:rPr>
              <w:t>μ</w:t>
            </w:r>
          </w:p>
        </w:tc>
        <w:tc>
          <w:tcPr>
            <w:tcW w:type="dxa" w:w="7632"/>
            <w:vAlign w:val="center"/>
            <w:tcMar>
              <w:top w:w="100" w:type="dxa"/>
              <w:start w:w="100" w:type="dxa"/>
              <w:bottom w:w="100" w:type="dxa"/>
              <w:end w:w="100" w:type="dxa"/>
            </w:tcMar>
          </w:tcPr>
          <w:p>
            <w:r>
              <w:t>Four-gradient ∂/∂x</w:t>
            </w:r>
            <w:r>
              <w:rPr>
                <w:vertAlign w:val="superscript"/>
              </w:rPr>
              <w:t>μ</w:t>
            </w:r>
            <w:r>
              <w:t xml:space="preserve"> = (∂</w:t>
            </w:r>
            <w:r>
              <w:rPr>
                <w:vertAlign w:val="subscript"/>
              </w:rPr>
              <w:t>t</w:t>
            </w:r>
            <w:r>
              <w: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w:t>
            </w:r>
            <w:r>
              <w:rPr>
                <w:vertAlign w:val="subscript"/>
              </w:rPr>
              <w:t>μ</w:t>
            </w:r>
            <w:r>
              <w:t>∂</w:t>
            </w:r>
            <w:r>
              <w:rPr>
                <w:vertAlign w:val="superscript"/>
              </w:rPr>
              <w:t>μ</w:t>
            </w:r>
            <w:r>
              <w:t xml:space="preserve"> = ∂</w:t>
            </w:r>
            <w:r>
              <w:rPr>
                <w:vertAlign w:val="subscript"/>
              </w:rPr>
              <w:t>t</w:t>
            </w:r>
            <w:r>
              <w:t>² − ∇²</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Four-vectors x</w:t>
            </w:r>
            <w:r>
              <w:rPr>
                <w:vertAlign w:val="superscript"/>
              </w:rPr>
              <w:t>μ</w:t>
            </w:r>
            <w:r>
              <w:t>, p</w:t>
            </w:r>
            <w:r>
              <w:rPr>
                <w:vertAlign w:val="superscript"/>
              </w:rPr>
              <w:t>μ</w:t>
            </w:r>
            <w:r>
              <w:t xml:space="preserve"> transform with one matrix Λ, and the metric g = diag(1, −1, −1, −1) turns any pair into an invariant a·b = a⁰b⁰ − a·b. For a particle, p·p = E² − |p|² = m².</w:t>
            </w:r>
          </w:p>
          <w:p>
            <w:pPr>
              <w:spacing w:after="60"/>
            </w:pPr>
            <w:r>
              <w:t>Every amplitude in Lessons 50–79 is built from such dot products, so learning to contract indices here pays off on every later page.</w:t>
            </w:r>
          </w:p>
        </w:tc>
      </w:tr>
    </w:tbl>
    <w:p>
      <w:pPr>
        <w:spacing w:after="80"/>
      </w:pPr>
    </w:p>
    <w:p>
      <w:pPr>
        <w:pStyle w:val="Heading2"/>
      </w:pPr>
      <w:r>
        <w:t>1 Index notation and the metric</w:t>
      </w:r>
    </w:p>
    <w:p>
      <w:pPr>
        <w:pStyle w:val="Heading3"/>
      </w:pPr>
      <w:r>
        <w:t>1.1 Contravariant components</w:t>
      </w:r>
    </w:p>
    <w:p>
      <w:r>
        <w:t>An event is labeled by four coordinates collected into a single object with an upper index.</w:t>
      </w:r>
    </w:p>
    <w:p>
      <w:pPr>
        <w:spacing w:before="100" w:after="160"/>
        <w:jc w:val="center"/>
      </w:pPr>
      <m:oMathPara>
        <m:oMath>
          <m:sSup>
            <m:e>
              <m:r>
                <m:t xml:space="preserve">x</m:t>
              </m:r>
            </m:e>
            <m:sup>
              <m:r>
                <m:t xml:space="preserve">μ</m:t>
              </m:r>
            </m:sup>
          </m:sSup>
          <m:r>
            <m:t xml:space="preserve">=</m:t>
          </m:r>
          <m:d>
            <m:dPr/>
            <m:e>
              <m:sSup>
                <m:e>
                  <m:r>
                    <m:t xml:space="preserve">x</m:t>
                  </m:r>
                </m:e>
                <m:sup>
                  <m:r>
                    <m:t xml:space="preserve">0</m:t>
                  </m:r>
                </m:sup>
              </m:sSup>
              <m:r>
                <m:t xml:space="preserve">,</m:t>
              </m:r>
              <m:sSup>
                <m:e>
                  <m:r>
                    <m:t xml:space="preserve">x</m:t>
                  </m:r>
                </m:e>
                <m:sup>
                  <m:r>
                    <m:t xml:space="preserve">1</m:t>
                  </m:r>
                </m:sup>
              </m:sSup>
              <m:r>
                <m:t xml:space="preserve">,</m:t>
              </m:r>
              <m:sSup>
                <m:e>
                  <m:r>
                    <m:t xml:space="preserve">x</m:t>
                  </m:r>
                </m:e>
                <m:sup>
                  <m:r>
                    <m:t xml:space="preserve">2</m:t>
                  </m:r>
                </m:sup>
              </m:sSup>
              <m:r>
                <m:t xml:space="preserve">,</m:t>
              </m:r>
              <m:sSup>
                <m:e>
                  <m:r>
                    <m:t xml:space="preserve">x</m:t>
                  </m:r>
                </m:e>
                <m:sup>
                  <m:r>
                    <m:t xml:space="preserve">3</m:t>
                  </m:r>
                </m:sup>
              </m:sSup>
            </m:e>
          </m:d>
          <m:r>
            <m:t xml:space="preserve">=</m:t>
          </m:r>
          <m:d>
            <m:dPr/>
            <m:e>
              <m:r>
                <m:t xml:space="preserve">t</m:t>
              </m:r>
              <m:r>
                <m:t xml:space="preserve">,</m:t>
              </m:r>
              <m:r>
                <m:t xml:space="preserve">x</m:t>
              </m:r>
              <m:r>
                <m:t xml:space="preserve">,</m:t>
              </m:r>
              <m:r>
                <m:t xml:space="preserve">y</m:t>
              </m:r>
              <m:r>
                <m:t xml:space="preserve">,</m:t>
              </m:r>
              <m:r>
                <m:t xml:space="preserve">z</m:t>
              </m:r>
            </m:e>
          </m:d>
        </m:oMath>
      </m:oMathPara>
    </w:p>
    <w:p>
      <w:r>
        <w:t>The index is a label, not a power. Objects with an upper index are called contravariant, and by definition they transform under a change of inertial frame the way the coordinates do. The spatial part is written in bold, x = (x¹, x², x³), so that x</w:t>
      </w:r>
      <w:r>
        <w:rPr>
          <w:vertAlign w:val="superscript"/>
        </w:rPr>
        <w:t>μ</w:t>
      </w:r>
      <w:r>
        <w:t xml:space="preserve"> = (t, x).</w:t>
      </w:r>
    </w:p>
    <w:p>
      <w:pPr>
        <w:pStyle w:val="Heading3"/>
      </w:pPr>
      <w:r>
        <w:t>1.2 The summation convention</w:t>
      </w:r>
    </w:p>
    <w:p>
      <w:r>
        <w:t>An index that appears twice in a product, once up and once down, is summed over its range. The summation sign is omitted.</w:t>
      </w:r>
    </w:p>
    <w:p>
      <w:pPr>
        <w:spacing w:before="100" w:after="160"/>
        <w:jc w:val="center"/>
      </w:pPr>
      <m:oMathPara>
        <m:oMath>
          <m:sSup>
            <m:e>
              <m:r>
                <m:t xml:space="preserve">a</m:t>
              </m:r>
            </m:e>
            <m:sup>
              <m:r>
                <m:t xml:space="preserve">μ</m:t>
              </m:r>
            </m:sup>
          </m:sSup>
          <m:r>
            <m:t xml:space="preserve"> </m:t>
          </m:r>
          <m:sSub>
            <m:e>
              <m:r>
                <m:t xml:space="preserve">b</m:t>
              </m:r>
            </m:e>
            <m:sub>
              <m:r>
                <m:t xml:space="preserve">μ</m:t>
              </m:r>
            </m:sub>
          </m:sSub>
          <m:r>
            <m:t xml:space="preserve"> </m:t>
          </m:r>
          <m:r>
            <m:t xml:space="preserve">means</m:t>
          </m:r>
          <m:r>
            <m:t xml:space="preserve"> </m:t>
          </m:r>
          <m:sSubSup>
            <m:e>
              <m:r>
                <m:t xml:space="preserve">Σ</m:t>
              </m:r>
            </m:e>
            <m:sub>
              <m:r>
                <m:t xml:space="preserve">μ</m:t>
              </m:r>
              <m:r>
                <m:t xml:space="preserve">=</m:t>
              </m:r>
              <m:r>
                <m:t xml:space="preserve">0</m:t>
              </m:r>
            </m:sub>
            <m:sup>
              <m:r>
                <m:t xml:space="preserve">3</m:t>
              </m:r>
            </m:sup>
          </m:sSubSup>
          <m:r>
            <m:t xml:space="preserve"> </m:t>
          </m:r>
          <m:sSup>
            <m:e>
              <m:r>
                <m:t xml:space="preserve">a</m:t>
              </m:r>
            </m:e>
            <m:sup>
              <m:r>
                <m:t xml:space="preserve">μ</m:t>
              </m:r>
            </m:sup>
          </m:sSup>
          <m:r>
            <m:t xml:space="preserve"> </m:t>
          </m:r>
          <m:sSub>
            <m:e>
              <m:r>
                <m:t xml:space="preserve">b</m:t>
              </m:r>
            </m:e>
            <m:sub>
              <m:r>
                <m:t xml:space="preserve">μ</m:t>
              </m:r>
            </m:sub>
          </m:sSub>
          <m:r>
            <m:t xml:space="preserve">=</m:t>
          </m:r>
          <m:sSup>
            <m:e>
              <m:r>
                <m:t xml:space="preserve">a</m:t>
              </m:r>
            </m:e>
            <m:sup>
              <m:r>
                <m:t xml:space="preserve">0</m:t>
              </m:r>
            </m:sup>
          </m:sSup>
          <m:sSub>
            <m:e>
              <m:r>
                <m:t xml:space="preserve">b</m:t>
              </m:r>
            </m:e>
            <m:sub>
              <m:r>
                <m:t xml:space="preserve">0</m:t>
              </m:r>
            </m:sub>
          </m:sSub>
          <m:r>
            <m:t xml:space="preserve">+</m:t>
          </m:r>
          <m:sSup>
            <m:e>
              <m:r>
                <m:t xml:space="preserve">a</m:t>
              </m:r>
            </m:e>
            <m:sup>
              <m:r>
                <m:t xml:space="preserve">1</m:t>
              </m:r>
            </m:sup>
          </m:sSup>
          <m:sSub>
            <m:e>
              <m:r>
                <m:t xml:space="preserve">b</m:t>
              </m:r>
            </m:e>
            <m:sub>
              <m:r>
                <m:t xml:space="preserve">1</m:t>
              </m:r>
            </m:sub>
          </m:sSub>
          <m:r>
            <m:t xml:space="preserve">+</m:t>
          </m:r>
          <m:sSup>
            <m:e>
              <m:r>
                <m:t xml:space="preserve">a</m:t>
              </m:r>
            </m:e>
            <m:sup>
              <m:r>
                <m:t xml:space="preserve">2</m:t>
              </m:r>
            </m:sup>
          </m:sSup>
          <m:sSub>
            <m:e>
              <m:r>
                <m:t xml:space="preserve">b</m:t>
              </m:r>
            </m:e>
            <m:sub>
              <m:r>
                <m:t xml:space="preserve">2</m:t>
              </m:r>
            </m:sub>
          </m:sSub>
          <m:r>
            <m:t xml:space="preserve">+</m:t>
          </m:r>
          <m:sSup>
            <m:e>
              <m:r>
                <m:t xml:space="preserve">a</m:t>
              </m:r>
            </m:e>
            <m:sup>
              <m:r>
                <m:t xml:space="preserve">3</m:t>
              </m:r>
            </m:sup>
          </m:sSup>
          <m:sSub>
            <m:e>
              <m:r>
                <m:t xml:space="preserve">b</m:t>
              </m:r>
            </m:e>
            <m:sub>
              <m:r>
                <m:t xml:space="preserve">3</m:t>
              </m:r>
            </m:sub>
          </m:sSub>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3"/>
      </w:pPr>
      <w:r>
        <w:t>1.3 The metric and covariant components</w:t>
      </w:r>
    </w:p>
    <w:p>
      <w:r>
        <w:t>The invariant interval of Lesson 3, t² − x² − y² − z², is written with the metric tensor.</w:t>
      </w:r>
    </w:p>
    <w:p>
      <w:pPr>
        <w:spacing w:before="100" w:after="160"/>
        <w:jc w:val="center"/>
      </w:pPr>
      <m:oMathPara>
        <m:oMath>
          <m:sSub>
            <m:e>
              <m:r>
                <m:t xml:space="preserve">g</m:t>
              </m:r>
            </m:e>
            <m:sub>
              <m:r>
                <m:t xml:space="preserve">μν</m:t>
              </m:r>
            </m:sub>
          </m:sSub>
          <m:r>
            <m:t xml:space="preserve">=</m:t>
          </m:r>
          <m:r>
            <m:t xml:space="preserve">diag</m:t>
          </m:r>
          <m:d>
            <m:dPr/>
            <m:e>
              <m:r>
                <m:t xml:space="preserve">+</m:t>
              </m:r>
              <m:r>
                <m:t xml:space="preserve">1</m:t>
              </m:r>
              <m:r>
                <m:t xml:space="preserve">,</m:t>
              </m:r>
              <m:r>
                <m:t xml:space="preserve">−</m:t>
              </m:r>
              <m:r>
                <m:t xml:space="preserve">1</m:t>
              </m:r>
              <m:r>
                <m:t xml:space="preserve">,</m:t>
              </m:r>
              <m:r>
                <m:t xml:space="preserve">−</m:t>
              </m:r>
              <m:r>
                <m:t xml:space="preserve">1</m:t>
              </m:r>
              <m:r>
                <m:t xml:space="preserve">,</m:t>
              </m:r>
              <m:r>
                <m:t xml:space="preserve">−</m:t>
              </m:r>
              <m:r>
                <m:t xml:space="preserve">1</m:t>
              </m:r>
            </m:e>
          </m:d>
          <m:r>
            <m:t xml:space="preserve">,</m:t>
          </m:r>
          <m:sSup>
            <m:e>
              <m:r>
                <m:t xml:space="preserve">s</m:t>
              </m:r>
            </m:e>
            <m:sup>
              <m:r>
                <m:t xml:space="preserve">2</m:t>
              </m:r>
            </m:sup>
          </m:sSup>
          <m:r>
            <m:t xml:space="preserve">=</m:t>
          </m:r>
          <m:sSub>
            <m:e>
              <m:r>
                <m:t xml:space="preserve">g</m:t>
              </m:r>
            </m:e>
            <m:sub>
              <m:r>
                <m:t xml:space="preserve">μν</m:t>
              </m:r>
            </m:sub>
          </m:sSub>
          <m:r>
            <m:t xml:space="preserve"> </m:t>
          </m:r>
          <m:sSup>
            <m:e>
              <m:r>
                <m:t xml:space="preserve">x</m:t>
              </m:r>
            </m:e>
            <m:sup>
              <m:r>
                <m:t xml:space="preserve">μ</m:t>
              </m:r>
            </m:sup>
          </m:sSup>
          <m:r>
            <m:t xml:space="preserve"> </m:t>
          </m:r>
          <m:sSup>
            <m:e>
              <m:r>
                <m:t xml:space="preserve">x</m:t>
              </m:r>
            </m:e>
            <m:sup>
              <m:r>
                <m:t xml:space="preserve">ν</m:t>
              </m:r>
            </m:sup>
          </m:sSup>
        </m:oMath>
      </m:oMathPara>
    </w:p>
    <w:p>
      <w:r>
        <w:t>The metric lowers an index: x</w:t>
      </w:r>
      <w:r>
        <w:rPr>
          <w:vertAlign w:val="subscript"/>
        </w:rPr>
        <w:t>μ</w:t>
      </w:r>
      <w:r>
        <w:t xml:space="preserve"> = g</w:t>
      </w:r>
      <w:r>
        <w:rPr>
          <w:vertAlign w:val="subscript"/>
        </w:rPr>
        <w:t>μν</w:t>
      </w:r>
      <w:r>
        <w:t xml:space="preserve"> x</w:t>
      </w:r>
      <w:r>
        <w:rPr>
          <w:vertAlign w:val="superscript"/>
        </w:rPr>
        <w:t>ν</w:t>
      </w:r>
      <w:r>
        <w:t>, so that x</w:t>
      </w:r>
      <w:r>
        <w:rPr>
          <w:vertAlign w:val="subscript"/>
        </w:rPr>
        <w:t>μ</w:t>
      </w:r>
      <w:r>
        <w:t xml:space="preserve"> = (t, −x, −y, −z). Lowering flips the sign of the spatial components. The inverse metric g</w:t>
      </w:r>
      <w:r>
        <w:rPr>
          <w:vertAlign w:val="superscript"/>
        </w:rPr>
        <w:t>μν</w:t>
      </w:r>
      <w:r>
        <w:t>, numerically the same diagonal matrix, raises an index: x</w:t>
      </w:r>
      <w:r>
        <w:rPr>
          <w:vertAlign w:val="superscript"/>
        </w:rPr>
        <w:t>μ</w:t>
      </w:r>
      <w:r>
        <w:t xml:space="preserve"> = g</w:t>
      </w:r>
      <w:r>
        <w:rPr>
          <w:vertAlign w:val="superscript"/>
        </w:rPr>
        <w:t>μν</w:t>
      </w:r>
      <w:r>
        <w:t xml:space="preserve"> x</w:t>
      </w:r>
      <w:r>
        <w:rPr>
          <w:vertAlign w:val="subscript"/>
        </w:rPr>
        <w:t>ν</w:t>
      </w:r>
      <w:r>
        <w:t>. The two are inverse to each other, g</w:t>
      </w:r>
      <w:r>
        <w:rPr>
          <w:vertAlign w:val="superscript"/>
        </w:rPr>
        <w:t>μρ</w:t>
      </w:r>
      <w:r>
        <w:t xml:space="preserve"> g</w:t>
      </w:r>
      <w:r>
        <w:rPr>
          <w:vertAlign w:val="subscript"/>
        </w:rPr>
        <w:t>ρν</w:t>
      </w:r>
      <w:r>
        <w:t xml:space="preserve"> = δ</w:t>
      </w:r>
      <w:r>
        <w:rPr>
          <w:vertAlign w:val="superscript"/>
        </w:rPr>
        <w:t>μ</w:t>
      </w:r>
      <w:r>
        <w:rPr>
          <w:vertAlign w:val="subscript"/>
        </w:rPr>
        <w:t>ν</w:t>
      </w:r>
      <w:r>
        <w:t>. Some books use the opposite sign convention, diag(−1, +1, +1, +1); the physics is identical, but formulas differ by signs, and the choice must be checked whenever a result is quoted.</w:t>
      </w:r>
    </w:p>
    <w:p>
      <w:pPr>
        <w:pStyle w:val="Heading3"/>
      </w:pPr>
      <w:r>
        <w:t>1.4 Scalar products and invariants</w:t>
      </w:r>
    </w:p>
    <w:p>
      <w:pPr>
        <w:spacing w:before="100" w:after="160"/>
        <w:jc w:val="center"/>
      </w:pPr>
      <m:oMathPara>
        <m:oMath>
          <m:r>
            <m:t xml:space="preserve">a</m:t>
          </m:r>
          <m:r>
            <m:t xml:space="preserve">·</m:t>
          </m:r>
          <m:r>
            <m:t xml:space="preserve">b</m:t>
          </m:r>
          <m:r>
            <m:t xml:space="preserve">=</m:t>
          </m:r>
          <m:sSup>
            <m:e>
              <m:r>
                <m:t xml:space="preserve">a</m:t>
              </m:r>
            </m:e>
            <m:sup>
              <m:r>
                <m:t xml:space="preserve">μ</m:t>
              </m:r>
            </m:sup>
          </m:sSup>
          <m:r>
            <m:t xml:space="preserve"> </m:t>
          </m:r>
          <m:sSub>
            <m:e>
              <m:r>
                <m:t xml:space="preserve">b</m:t>
              </m:r>
            </m:e>
            <m:sub>
              <m:r>
                <m:t xml:space="preserve">μ</m:t>
              </m:r>
            </m:sub>
          </m:sSub>
          <m:r>
            <m:t xml:space="preserve">=</m:t>
          </m:r>
          <m:sSub>
            <m:e>
              <m:r>
                <m:t xml:space="preserve">g</m:t>
              </m:r>
            </m:e>
            <m:sub>
              <m:r>
                <m:t xml:space="preserve">μν</m:t>
              </m:r>
            </m:sub>
          </m:sSub>
          <m:r>
            <m:t xml:space="preserve"> </m:t>
          </m:r>
          <m:sSup>
            <m:e>
              <m:r>
                <m:t xml:space="preserve">a</m:t>
              </m:r>
            </m:e>
            <m:sup>
              <m:r>
                <m:t xml:space="preserve">μ</m:t>
              </m:r>
            </m:sup>
          </m:sSup>
          <m:r>
            <m:t xml:space="preserve"> </m:t>
          </m:r>
          <m:sSup>
            <m:e>
              <m:r>
                <m:t xml:space="preserve">b</m:t>
              </m:r>
            </m:e>
            <m:sup>
              <m:r>
                <m:t xml:space="preserve">ν</m:t>
              </m:r>
            </m:sup>
          </m:sSup>
          <m:r>
            <m:t xml:space="preserve">=</m:t>
          </m:r>
          <m:sSup>
            <m:e>
              <m:r>
                <m:t xml:space="preserve">a</m:t>
              </m:r>
            </m:e>
            <m:sup>
              <m:r>
                <m:t xml:space="preserve">0</m:t>
              </m:r>
            </m:sup>
          </m:sSup>
          <m:sSup>
            <m:e>
              <m:r>
                <m:t xml:space="preserve">b</m:t>
              </m:r>
            </m:e>
            <m:sup>
              <m:r>
                <m:t xml:space="preserve">0</m:t>
              </m:r>
            </m:sup>
          </m:sSup>
          <m:r>
            <m:t xml:space="preserve">−</m:t>
          </m:r>
          <m:sSup>
            <m:e>
              <m:r>
                <m:t xml:space="preserve">a</m:t>
              </m:r>
            </m:e>
            <m:sup>
              <m:r>
                <m:t xml:space="preserve">1</m:t>
              </m:r>
            </m:sup>
          </m:sSup>
          <m:sSup>
            <m:e>
              <m:r>
                <m:t xml:space="preserve">b</m:t>
              </m:r>
            </m:e>
            <m:sup>
              <m:r>
                <m:t xml:space="preserve">1</m:t>
              </m:r>
            </m:sup>
          </m:sSup>
          <m:r>
            <m:t xml:space="preserve">−</m:t>
          </m:r>
          <m:sSup>
            <m:e>
              <m:r>
                <m:t xml:space="preserve">a</m:t>
              </m:r>
            </m:e>
            <m:sup>
              <m:r>
                <m:t xml:space="preserve">2</m:t>
              </m:r>
            </m:sup>
          </m:sSup>
          <m:sSup>
            <m:e>
              <m:r>
                <m:t xml:space="preserve">b</m:t>
              </m:r>
            </m:e>
            <m:sup>
              <m:r>
                <m:t xml:space="preserve">2</m:t>
              </m:r>
            </m:sup>
          </m:sSup>
          <m:r>
            <m:t xml:space="preserve">−</m:t>
          </m:r>
          <m:sSup>
            <m:e>
              <m:r>
                <m:t xml:space="preserve">a</m:t>
              </m:r>
            </m:e>
            <m:sup>
              <m:r>
                <m:t xml:space="preserve">3</m:t>
              </m:r>
            </m:sup>
          </m:sSup>
          <m:sSup>
            <m:e>
              <m:r>
                <m:t xml:space="preserve">b</m:t>
              </m:r>
            </m:e>
            <m:sup>
              <m:r>
                <m:t xml:space="preserve">3</m:t>
              </m:r>
            </m:sup>
          </m:sSup>
          <m:r>
            <m:t xml:space="preserve">=</m:t>
          </m:r>
          <m:sSup>
            <m:e>
              <m:r>
                <m:t xml:space="preserve">a</m:t>
              </m:r>
            </m:e>
            <m:sup>
              <m:r>
                <m:t xml:space="preserve">0</m:t>
              </m:r>
            </m:sup>
          </m:sSup>
          <m:sSup>
            <m:e>
              <m:r>
                <m:t xml:space="preserve">b</m:t>
              </m:r>
            </m:e>
            <m:sup>
              <m:r>
                <m:t xml:space="preserve">0</m:t>
              </m:r>
            </m:sup>
          </m:sSup>
          <m:r>
            <m:t xml:space="preserve">−</m:t>
          </m:r>
          <m:r>
            <m:t xml:space="preserve">a</m:t>
          </m:r>
          <m:r>
            <m:t xml:space="preserve">·</m:t>
          </m:r>
          <m:r>
            <m:t xml:space="preserve">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r>
        <w:rPr>
          <w:b/>
          <w:i/>
        </w:rPr>
        <w:t>Worked example 1</w:t>
      </w:r>
    </w:p>
    <w:p>
      <w:r>
        <w:t>Let a</w:t>
      </w:r>
      <w:r>
        <w:rPr>
          <w:vertAlign w:val="superscript"/>
        </w:rPr>
        <w:t>μ</w:t>
      </w:r>
      <w:r>
        <w:t xml:space="preserve"> = (3, 1, −2, 0). Then a</w:t>
      </w:r>
      <w:r>
        <w:rPr>
          <w:vertAlign w:val="subscript"/>
        </w:rPr>
        <w:t>μ</w:t>
      </w:r>
      <w:r>
        <w:t xml:space="preserve"> = (3, −1, 2, 0) and a·a = 9 − 1 − 4 − 0 = 4, so a is timelike. For b</w:t>
      </w:r>
      <w:r>
        <w:rPr>
          <w:vertAlign w:val="superscript"/>
        </w:rPr>
        <w:t>μ</w:t>
      </w:r>
      <w:r>
        <w:t xml:space="preserve">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3"/>
      </w:pPr>
      <w:r>
        <w:t>2.1 The transformation law</w:t>
      </w:r>
    </w:p>
    <w:p>
      <w:r>
        <w:t>A Lorentz transformation is a linear map of coordinates that preserves the interval.</w:t>
      </w:r>
    </w:p>
    <w:p>
      <w:pPr>
        <w:spacing w:before="100" w:after="160"/>
        <w:jc w:val="center"/>
      </w:pPr>
      <m:oMathPara>
        <m:oMath>
          <m:sSup>
            <m:e>
              <m:r>
                <m:t xml:space="preserve">x′</m:t>
              </m:r>
            </m:e>
            <m:sup>
              <m:r>
                <m:t xml:space="preserve">μ</m:t>
              </m:r>
            </m:sup>
          </m:sSup>
          <m:r>
            <m:t xml:space="preserve">=</m:t>
          </m:r>
          <m:sSubSup>
            <m:e>
              <m:r>
                <m:t xml:space="preserve">Λ</m:t>
              </m:r>
            </m:e>
            <m:sub>
              <m:r>
                <m:t xml:space="preserve">ν</m:t>
              </m:r>
            </m:sub>
            <m:sup>
              <m:r>
                <m:t xml:space="preserve">μ</m:t>
              </m:r>
            </m:sup>
          </m:sSubSup>
          <m:r>
            <m:t xml:space="preserve"> </m:t>
          </m:r>
          <m:sSup>
            <m:e>
              <m:r>
                <m:t xml:space="preserve">x</m:t>
              </m:r>
            </m:e>
            <m:sup>
              <m:r>
                <m:t xml:space="preserve">ν</m:t>
              </m:r>
            </m:sup>
          </m:sSup>
        </m:oMath>
      </m:oMathPara>
    </w:p>
    <w:p>
      <w:r>
        <w:t>The matrix Λ</w:t>
      </w:r>
      <w:r>
        <w:rPr>
          <w:vertAlign w:val="superscript"/>
        </w:rPr>
        <w:t>μ</w:t>
      </w:r>
      <w:r>
        <w:rPr>
          <w:vertAlign w:val="subscript"/>
        </w:rPr>
        <w:t>ν</w:t>
      </w:r>
      <w:r>
        <w:t xml:space="preserve"> has its row index up and its column index down. For a boost with velocity β along the x axis, with γ = cosh φ and γβ = sinh φ as in Lesson 3,</w:t>
      </w:r>
    </w:p>
    <w:p>
      <w:pPr>
        <w:spacing w:before="100" w:after="160"/>
        <w:jc w:val="center"/>
      </w:pPr>
      <m:oMathPara>
        <m:oMath>
          <m:r>
            <m:t xml:space="preserve">Λ</m:t>
          </m:r>
          <m:r>
            <m:t xml:space="preserve">=</m:t>
          </m:r>
          <m:d>
            <m:dPr>
              <m:begChr m:val="["/>
              <m:endChr m:val="]"/>
            </m:dPr>
            <m:e>
              <m:r>
                <m:t xml:space="preserve">γ</m:t>
              </m:r>
              <m:r>
                <m:t xml:space="preserve">−</m:t>
              </m:r>
              <m:r>
                <m:t xml:space="preserve">γβ</m:t>
              </m:r>
              <m:r>
                <m:t xml:space="preserve"> </m:t>
              </m:r>
              <m:r>
                <m:t xml:space="preserve">0</m:t>
              </m:r>
              <m:r>
                <m:t xml:space="preserve"> </m:t>
              </m:r>
              <m:r>
                <m:t xml:space="preserve">0</m:t>
              </m:r>
              <m:r>
                <m:t xml:space="preserve">;</m:t>
              </m:r>
              <m:r>
                <m:t xml:space="preserve">−</m:t>
              </m:r>
              <m:r>
                <m:t xml:space="preserve">γβ</m:t>
              </m:r>
              <m:r>
                <m:t xml:space="preserve"> </m:t>
              </m:r>
              <m:r>
                <m:t xml:space="preserve">γ</m:t>
              </m:r>
              <m:r>
                <m:t xml:space="preserve"> </m:t>
              </m:r>
              <m:r>
                <m:t xml:space="preserve">0</m:t>
              </m:r>
              <m:r>
                <m:t xml:space="preserve"> </m:t>
              </m:r>
              <m:r>
                <m:t xml:space="preserve">0</m:t>
              </m:r>
              <m:r>
                <m:t xml:space="preserve">;</m:t>
              </m:r>
              <m:r>
                <m:t xml:space="preserve">0</m:t>
              </m:r>
              <m:r>
                <m:t xml:space="preserve"> </m:t>
              </m:r>
              <m:r>
                <m:t xml:space="preserve">0</m:t>
              </m:r>
              <m:r>
                <m:t xml:space="preserve"> </m:t>
              </m:r>
              <m:r>
                <m:t xml:space="preserve">1</m:t>
              </m:r>
              <m:r>
                <m:t xml:space="preserve"> </m:t>
              </m:r>
              <m:r>
                <m:t xml:space="preserve">0</m:t>
              </m:r>
              <m:r>
                <m:t xml:space="preserve">;</m:t>
              </m:r>
              <m:r>
                <m:t xml:space="preserve">0</m:t>
              </m:r>
              <m:r>
                <m:t xml:space="preserve"> </m:t>
              </m:r>
              <m:r>
                <m:t xml:space="preserve">0</m:t>
              </m:r>
              <m:r>
                <m:t xml:space="preserve"> </m:t>
              </m:r>
              <m:r>
                <m:t xml:space="preserve">0</m:t>
              </m:r>
              <m:r>
                <m:t xml:space="preserve"> </m:t>
              </m:r>
              <m:r>
                <m:t xml:space="preserve">1</m:t>
              </m:r>
            </m:e>
          </m:d>
        </m:oMath>
      </m:oMathPara>
    </w:p>
    <w:p>
      <w:r>
        <w:t>Multiplying out reproduces t′ = γ(t − βx) and x′ = γ(x − βt). A spatial rotation is also a Lorentz transformation, with Λ⁰₀ = 1, Λ⁰ᵢ = Λⁱ₀ = 0, and an orthogonal 3 × 3 matrix in the spatial block.</w:t>
      </w:r>
    </w:p>
    <w:p>
      <w:pPr>
        <w:pStyle w:val="Heading3"/>
      </w:pPr>
      <w:r>
        <w:t>2.2 The defining condition</w:t>
      </w:r>
    </w:p>
    <w:p>
      <w:r>
        <w:t>Invariance of the interval for all x requires g</w:t>
      </w:r>
      <w:r>
        <w:rPr>
          <w:vertAlign w:val="subscript"/>
        </w:rPr>
        <w:t>μν</w:t>
      </w:r>
      <w:r>
        <w:t xml:space="preserve"> Λ</w:t>
      </w:r>
      <w:r>
        <w:rPr>
          <w:vertAlign w:val="superscript"/>
        </w:rPr>
        <w:t>μ</w:t>
      </w:r>
      <w:r>
        <w:rPr>
          <w:vertAlign w:val="subscript"/>
        </w:rPr>
        <w:t>ρ</w:t>
      </w:r>
      <w:r>
        <w:t xml:space="preserve"> Λ</w:t>
      </w:r>
      <w:r>
        <w:rPr>
          <w:vertAlign w:val="superscript"/>
        </w:rPr>
        <w:t>ν</w:t>
      </w:r>
      <w:r>
        <w:rPr>
          <w:vertAlign w:val="subscript"/>
        </w:rPr>
        <w:t>σ</w:t>
      </w:r>
      <w:r>
        <w:t xml:space="preserve"> = g</w:t>
      </w:r>
      <w:r>
        <w:rPr>
          <w:vertAlign w:val="subscript"/>
        </w:rPr>
        <w:t>ρσ</w:t>
      </w:r>
      <w:r>
        <w:t>, or in matrix form</w:t>
      </w:r>
    </w:p>
    <w:p>
      <w:pPr>
        <w:spacing w:before="100" w:after="160"/>
        <w:jc w:val="center"/>
      </w:pPr>
      <m:oMathPara>
        <m:oMath>
          <m:r>
            <m:t xml:space="preserve">Λᵀ</m:t>
          </m:r>
          <m:r>
            <m:t xml:space="preserve"> </m:t>
          </m:r>
          <m:r>
            <m:t xml:space="preserve">g</m:t>
          </m:r>
          <m:r>
            <m:t xml:space="preserve"> </m:t>
          </m:r>
          <m:r>
            <m:t xml:space="preserve">Λ</m:t>
          </m:r>
          <m:r>
            <m:t xml:space="preserve">=</m:t>
          </m:r>
          <m:r>
            <m:t xml:space="preserve">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22.</w:t>
      </w:r>
    </w:p>
    <w:p>
      <w:pPr>
        <w:pStyle w:val="Heading3"/>
      </w:pPr>
      <w:r>
        <w:t>2.3 The Poincare group</w:t>
      </w:r>
    </w:p>
    <w:p>
      <w:r>
        <w:t>Adding a constant translation, x′</w:t>
      </w:r>
      <w:r>
        <w:rPr>
          <w:vertAlign w:val="superscript"/>
        </w:rPr>
        <w:t>μ</w:t>
      </w:r>
      <w:r>
        <w:t xml:space="preserve"> = Λ</w:t>
      </w:r>
      <w:r>
        <w:rPr>
          <w:vertAlign w:val="superscript"/>
        </w:rPr>
        <w:t>μ</w:t>
      </w:r>
      <w:r>
        <w:rPr>
          <w:vertAlign w:val="subscript"/>
        </w:rPr>
        <w:t>ν</w:t>
      </w:r>
      <w:r>
        <w:t xml:space="preserve"> x</w:t>
      </w:r>
      <w:r>
        <w:rPr>
          <w:vertAlign w:val="superscript"/>
        </w:rPr>
        <w:t>ν</w:t>
      </w:r>
      <w:r>
        <w:t xml:space="preserve"> + a</w:t>
      </w:r>
      <w:r>
        <w:rPr>
          <w:vertAlign w:val="superscript"/>
        </w:rPr>
        <w:t>μ</w:t>
      </w:r>
      <w:r>
        <w:t>, gives the Poincare group. Physical laws are required to be invariant under this larger group. The translations will give rise to energy and momentum conservation through the Noether theorem (Lesson 28), and the Lorentz part to angular momentum and spin.</w:t>
      </w:r>
    </w:p>
    <w:p>
      <w:r>
        <w:rPr>
          <w:b/>
          <w:i/>
        </w:rP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3"/>
      </w:pPr>
      <w:r>
        <w:t>3.1 How lower indices transform</w:t>
      </w:r>
    </w:p>
    <w:p>
      <w:r>
        <w:t>Because a·b is invariant, covariant components must transform with the inverse matrix.</w:t>
      </w:r>
    </w:p>
    <w:p>
      <w:pPr>
        <w:spacing w:before="100" w:after="160"/>
        <w:jc w:val="center"/>
      </w:pPr>
      <m:oMathPara>
        <m:oMath>
          <m:sSub>
            <m:e>
              <m:r>
                <m:t xml:space="preserve">a′</m:t>
              </m:r>
            </m:e>
            <m:sub>
              <m:r>
                <m:t xml:space="preserve">μ</m:t>
              </m:r>
            </m:sub>
          </m:sSub>
          <m:r>
            <m:t xml:space="preserve">=</m:t>
          </m:r>
          <m:sSub>
            <m:e>
              <m:r>
                <m:t xml:space="preserve">a</m:t>
              </m:r>
            </m:e>
            <m:sub>
              <m:r>
                <m:t xml:space="preserve">ν</m:t>
              </m:r>
            </m:sub>
          </m:sSub>
          <m:r>
            <m:t xml:space="preserve"> </m:t>
          </m:r>
          <m:sSubSup>
            <m:e>
              <m:d>
                <m:dPr/>
                <m:e>
                  <m:sSup>
                    <m:e>
                      <m:r>
                        <m:t xml:space="preserve">Λ</m:t>
                      </m:r>
                    </m:e>
                    <m:sup>
                      <m:r>
                        <m:t xml:space="preserve">−1</m:t>
                      </m:r>
                    </m:sup>
                  </m:sSup>
                </m:e>
              </m:d>
            </m:e>
            <m:sub>
              <m:r>
                <m:t xml:space="preserve">μ</m:t>
              </m:r>
            </m:sub>
            <m:sup>
              <m:r>
                <m:t xml:space="preserve">ν</m:t>
              </m:r>
            </m:sup>
          </m:sSubSup>
          <m:r>
            <m:t xml:space="preserve">,</m:t>
          </m:r>
          <m:r>
            <m:t xml:space="preserve">so</m:t>
          </m:r>
          <m:r>
            <m:t xml:space="preserve"> </m:t>
          </m:r>
          <m:r>
            <m:t xml:space="preserve">that</m:t>
          </m:r>
          <m:r>
            <m:t xml:space="preserve"> </m:t>
          </m:r>
          <m:sSup>
            <m:e>
              <m:r>
                <m:t xml:space="preserve">a′</m:t>
              </m:r>
            </m:e>
            <m:sup>
              <m:r>
                <m:t xml:space="preserve">μ</m:t>
              </m:r>
            </m:sup>
          </m:sSup>
          <m:r>
            <m:t xml:space="preserve"> </m:t>
          </m:r>
          <m:sSub>
            <m:e>
              <m:r>
                <m:t xml:space="preserve">b′</m:t>
              </m:r>
            </m:e>
            <m:sub>
              <m:r>
                <m:t xml:space="preserve">μ</m:t>
              </m:r>
            </m:sub>
          </m:sSub>
          <m:r>
            <m:t xml:space="preserve">=</m:t>
          </m:r>
          <m:sSubSup>
            <m:e>
              <m:r>
                <m:t xml:space="preserve">Λ</m:t>
              </m:r>
            </m:e>
            <m:sub>
              <m:r>
                <m:t xml:space="preserve">ρ</m:t>
              </m:r>
            </m:sub>
            <m:sup>
              <m:r>
                <m:t xml:space="preserve">μ</m:t>
              </m:r>
            </m:sup>
          </m:sSubSup>
          <m:r>
            <m:t xml:space="preserve"> </m:t>
          </m:r>
          <m:sSubSup>
            <m:e>
              <m:d>
                <m:dPr/>
                <m:e>
                  <m:sSup>
                    <m:e>
                      <m:r>
                        <m:t xml:space="preserve">Λ</m:t>
                      </m:r>
                    </m:e>
                    <m:sup>
                      <m:r>
                        <m:t xml:space="preserve">−1</m:t>
                      </m:r>
                    </m:sup>
                  </m:sSup>
                </m:e>
              </m:d>
            </m:e>
            <m:sub>
              <m:r>
                <m:t xml:space="preserve">μ</m:t>
              </m:r>
            </m:sub>
            <m:sup>
              <m:r>
                <m:t xml:space="preserve">ν</m:t>
              </m:r>
            </m:sup>
          </m:sSubSup>
          <m:r>
            <m:t xml:space="preserve"> </m:t>
          </m:r>
          <m:sSup>
            <m:e>
              <m:r>
                <m:t xml:space="preserve">a</m:t>
              </m:r>
            </m:e>
            <m:sup>
              <m:r>
                <m:t xml:space="preserve">ρ</m:t>
              </m:r>
            </m:sup>
          </m:sSup>
          <m:r>
            <m:t xml:space="preserve"> </m:t>
          </m:r>
          <m:sSub>
            <m:e>
              <m:r>
                <m:t xml:space="preserve">b</m:t>
              </m:r>
            </m:e>
            <m:sub>
              <m:r>
                <m:t xml:space="preserve">ν</m:t>
              </m:r>
            </m:sub>
          </m:sSub>
          <m:r>
            <m:t xml:space="preserve">=</m:t>
          </m:r>
          <m:sSubSup>
            <m:e>
              <m:r>
                <m:t xml:space="preserve">δ</m:t>
              </m:r>
            </m:e>
            <m:sub>
              <m:r>
                <m:t xml:space="preserve">ρ</m:t>
              </m:r>
            </m:sub>
            <m:sup>
              <m:r>
                <m:t xml:space="preserve">ν</m:t>
              </m:r>
            </m:sup>
          </m:sSubSup>
          <m:r>
            <m:t xml:space="preserve"> </m:t>
          </m:r>
          <m:sSup>
            <m:e>
              <m:r>
                <m:t xml:space="preserve">a</m:t>
              </m:r>
            </m:e>
            <m:sup>
              <m:r>
                <m:t xml:space="preserve">ρ</m:t>
              </m:r>
            </m:sup>
          </m:sSup>
          <m:r>
            <m:t xml:space="preserve"> </m:t>
          </m:r>
          <m:sSub>
            <m:e>
              <m:r>
                <m:t xml:space="preserve">b</m:t>
              </m:r>
            </m:e>
            <m:sub>
              <m:r>
                <m:t xml:space="preserve">ν</m:t>
              </m:r>
            </m:sub>
          </m:sSub>
          <m:r>
            <m:t xml:space="preserve">=</m:t>
          </m:r>
          <m:sSup>
            <m:e>
              <m:r>
                <m:t xml:space="preserve">a</m:t>
              </m:r>
            </m:e>
            <m:sup>
              <m:r>
                <m:t xml:space="preserve">ρ</m:t>
              </m:r>
            </m:sup>
          </m:sSup>
          <m:r>
            <m:t xml:space="preserve"> </m:t>
          </m:r>
          <m:sSub>
            <m:e>
              <m:r>
                <m:t xml:space="preserve">b</m:t>
              </m:r>
            </m:e>
            <m:sub>
              <m:r>
                <m:t xml:space="preserve">ρ</m:t>
              </m:r>
            </m:sub>
          </m:sSub>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3"/>
      </w:pPr>
      <w:r>
        <w:t>3.2 The four-gradient is covariant</w:t>
      </w:r>
    </w:p>
    <w:p>
      <w:r>
        <w:t>Consider ∂</w:t>
      </w:r>
      <w:r>
        <w:rPr>
          <w:vertAlign w:val="subscript"/>
        </w:rPr>
        <w:t>μ</w:t>
      </w:r>
      <w:r>
        <w:t xml:space="preserve"> = ∂/∂x</w:t>
      </w:r>
      <w:r>
        <w:rPr>
          <w:vertAlign w:val="superscript"/>
        </w:rPr>
        <w:t>μ</w:t>
      </w:r>
      <w:r>
        <w:t>. By the chain rule, ∂/∂x′</w:t>
      </w:r>
      <w:r>
        <w:rPr>
          <w:vertAlign w:val="superscript"/>
        </w:rPr>
        <w:t>μ</w:t>
      </w:r>
      <w:r>
        <w:t xml:space="preserve"> = (∂x</w:t>
      </w:r>
      <w:r>
        <w:rPr>
          <w:vertAlign w:val="superscript"/>
        </w:rPr>
        <w:t>ν</w:t>
      </w:r>
      <w:r>
        <w:t>/∂x′</w:t>
      </w:r>
      <w:r>
        <w:rPr>
          <w:vertAlign w:val="superscript"/>
        </w:rPr>
        <w:t>μ</w:t>
      </w:r>
      <w:r>
        <w:t>) ∂/∂x</w:t>
      </w:r>
      <w:r>
        <w:rPr>
          <w:vertAlign w:val="superscript"/>
        </w:rPr>
        <w:t>ν</w:t>
      </w:r>
      <w:r>
        <w:t xml:space="preserve"> = (Λ⁻¹)</w:t>
      </w:r>
      <w:r>
        <w:rPr>
          <w:vertAlign w:val="superscript"/>
        </w:rPr>
        <w:t>ν</w:t>
      </w:r>
      <w:r>
        <w:rPr>
          <w:vertAlign w:val="subscript"/>
        </w:rPr>
        <w:t>μ</w:t>
      </w:r>
      <w:r>
        <w:t xml:space="preserve"> ∂</w:t>
      </w:r>
      <w:r>
        <w:rPr>
          <w:vertAlign w:val="subscript"/>
        </w:rPr>
        <w:t>ν</w:t>
      </w:r>
      <w:r>
        <w:t>, which is precisely the transformation law of a covariant vector. Differentiation with respect to an upper-index coordinate therefore produces a lower index.</w:t>
      </w:r>
    </w:p>
    <w:p>
      <w:pPr>
        <w:spacing w:before="100" w:after="160"/>
        <w:jc w:val="center"/>
      </w:pPr>
      <m:oMathPara>
        <m:oMath>
          <m:sSub>
            <m:e>
              <m:r>
                <m:t xml:space="preserve">∂</m:t>
              </m:r>
            </m:e>
            <m:sub>
              <m:r>
                <m:t xml:space="preserve">μ</m:t>
              </m:r>
            </m:sub>
          </m:sSub>
          <m:r>
            <m:t xml:space="preserve">=</m:t>
          </m:r>
          <m:d>
            <m:dPr/>
            <m:e>
              <m:sSub>
                <m:e>
                  <m:r>
                    <m:t xml:space="preserve">∂</m:t>
                  </m:r>
                </m:e>
                <m:sub>
                  <m:r>
                    <m:t xml:space="preserve">t</m:t>
                  </m:r>
                </m:sub>
              </m:sSub>
              <m:r>
                <m:t xml:space="preserve">,</m:t>
              </m:r>
              <m:r>
                <m:t xml:space="preserve">∇</m:t>
              </m:r>
            </m:e>
          </m:d>
          <m:r>
            <m:t xml:space="preserve">=</m:t>
          </m:r>
          <m:d>
            <m:dPr/>
            <m:e>
              <m:sSub>
                <m:e>
                  <m:r>
                    <m:t xml:space="preserve">∂</m:t>
                  </m:r>
                </m:e>
                <m:sub>
                  <m:r>
                    <m:t xml:space="preserve">t</m:t>
                  </m:r>
                </m:sub>
              </m:sSub>
              <m:r>
                <m:t xml:space="preserve">,</m:t>
              </m:r>
              <m:r>
                <m:t xml:space="preserve">∂ₓ</m:t>
              </m:r>
              <m:r>
                <m:t xml:space="preserve">,</m:t>
              </m:r>
              <m:r>
                <m:t xml:space="preserve">∂ᵧ</m:t>
              </m:r>
              <m:r>
                <m:t xml:space="preserve">,</m:t>
              </m:r>
              <m:sSub>
                <m:e>
                  <m:r>
                    <m:t xml:space="preserve">∂</m:t>
                  </m:r>
                </m:e>
                <m:sub>
                  <m:r>
                    <m:t xml:space="preserve">z</m:t>
                  </m:r>
                </m:sub>
              </m:sSub>
            </m:e>
          </m:d>
          <m:r>
            <m:t xml:space="preserve">,</m:t>
          </m:r>
          <m:sSup>
            <m:e>
              <m:r>
                <m:t xml:space="preserve">∂</m:t>
              </m:r>
            </m:e>
            <m:sup>
              <m:r>
                <m:t xml:space="preserve">μ</m:t>
              </m:r>
            </m:sup>
          </m:sSup>
          <m:r>
            <m:t xml:space="preserve">=</m:t>
          </m:r>
          <m:sSup>
            <m:e>
              <m:r>
                <m:t xml:space="preserve">g</m:t>
              </m:r>
            </m:e>
            <m:sup>
              <m:r>
                <m:t xml:space="preserve">μν</m:t>
              </m:r>
            </m:sup>
          </m:sSup>
          <m:r>
            <m:t xml:space="preserve"> </m:t>
          </m:r>
          <m:sSub>
            <m:e>
              <m:r>
                <m:t xml:space="preserve">∂</m:t>
              </m:r>
            </m:e>
            <m:sub>
              <m:r>
                <m:t xml:space="preserve">ν</m:t>
              </m:r>
            </m:sub>
          </m:sSub>
          <m:r>
            <m:t xml:space="preserve">=</m:t>
          </m:r>
          <m:d>
            <m:dPr/>
            <m:e>
              <m:sSub>
                <m:e>
                  <m:r>
                    <m:t xml:space="preserve">∂</m:t>
                  </m:r>
                </m:e>
                <m:sub>
                  <m:r>
                    <m:t xml:space="preserve">t</m:t>
                  </m:r>
                </m:sub>
              </m:sSub>
              <m:r>
                <m:t xml:space="preserve">,</m:t>
              </m:r>
              <m:r>
                <m:t xml:space="preserve">−</m:t>
              </m:r>
              <m:r>
                <m:t xml:space="preserve">∇</m:t>
              </m:r>
            </m:e>
          </m:d>
        </m:oMath>
      </m:oMathPara>
    </w:p>
    <w:p>
      <w:r>
        <w:t>The placement of the minus sign is a frequent source of error. The covariant gradient ∂</w:t>
      </w:r>
      <w:r>
        <w:rPr>
          <w:vertAlign w:val="subscript"/>
        </w:rPr>
        <w:t>μ</w:t>
      </w:r>
      <w:r>
        <w:t xml:space="preserve"> has a plus sign in front of ∇; the contravariant gradient ∂</w:t>
      </w:r>
      <w:r>
        <w:rPr>
          <w:vertAlign w:val="superscript"/>
        </w:rPr>
        <w:t>μ</w:t>
      </w:r>
      <w:r>
        <w:t xml:space="preserve"> has a minus sign. A useful check is ∂</w:t>
      </w:r>
      <w:r>
        <w:rPr>
          <w:vertAlign w:val="subscript"/>
        </w:rPr>
        <w:t>μ</w:t>
      </w:r>
      <w:r>
        <w:t xml:space="preserve"> x</w:t>
      </w:r>
      <w:r>
        <w:rPr>
          <w:vertAlign w:val="superscript"/>
        </w:rPr>
        <w:t>ν</w:t>
      </w:r>
      <w:r>
        <w:t xml:space="preserve"> = δ</w:t>
      </w:r>
      <w:r>
        <w:rPr>
          <w:vertAlign w:val="superscript"/>
        </w:rPr>
        <w:t>ν</w:t>
      </w:r>
      <w:r>
        <w:rPr>
          <w:vertAlign w:val="subscript"/>
        </w:rPr>
        <w:t>μ</w:t>
      </w:r>
      <w:r>
        <w:t>, which holds with no signs at all.</w:t>
      </w:r>
    </w:p>
    <w:p>
      <w:pPr>
        <w:pStyle w:val="Heading3"/>
      </w:pPr>
      <w:r>
        <w:t>3.3 The d'Alembertian</w:t>
      </w:r>
    </w:p>
    <w:p>
      <w:pPr>
        <w:spacing w:before="100" w:after="160"/>
        <w:jc w:val="center"/>
      </w:pPr>
      <m:oMathPara>
        <m:oMath>
          <m:r>
            <m:t xml:space="preserve">□</m:t>
          </m:r>
          <m:r>
            <m:t xml:space="preserve">=</m:t>
          </m:r>
          <m:sSub>
            <m:e>
              <m:r>
                <m:t xml:space="preserve">∂</m:t>
              </m:r>
            </m:e>
            <m:sub>
              <m:r>
                <m:t xml:space="preserve">μ</m:t>
              </m:r>
            </m:sub>
          </m:sSub>
          <m:r>
            <m:t xml:space="preserve"> </m:t>
          </m:r>
          <m:sSup>
            <m:e>
              <m:r>
                <m:t xml:space="preserve">∂</m:t>
              </m:r>
            </m:e>
            <m:sup>
              <m:r>
                <m:t xml:space="preserve">μ</m:t>
              </m:r>
            </m:sup>
          </m:sSup>
          <m:r>
            <m:t xml:space="preserve">=</m:t>
          </m:r>
          <m:sSubSup>
            <m:e>
              <m:r>
                <m:t xml:space="preserve">∂</m:t>
              </m:r>
            </m:e>
            <m:sub>
              <m:r>
                <m:t xml:space="preserve">t</m:t>
              </m:r>
            </m:sub>
            <m:sup>
              <m:r>
                <m:t xml:space="preserve">2</m:t>
              </m:r>
            </m:sup>
          </m:sSubSup>
          <m:r>
            <m:t xml:space="preserve">−</m:t>
          </m:r>
          <m:sSup>
            <m:e>
              <m:r>
                <m:t xml:space="preserve">∇</m:t>
              </m:r>
            </m:e>
            <m:sup>
              <m:r>
                <m:t xml:space="preserve">2</m:t>
              </m:r>
            </m:sup>
          </m:sSup>
        </m:oMath>
      </m:oMathPara>
    </w:p>
    <w:p>
      <w:r>
        <w:t>This is the wave operator of Lesson 2 written as an invariant contraction. Any equation of the form (□ + m²)φ = 0, with φ a scalar, has the same form in every inertial frame. Lesson 18 adopts it as the Klein–Gordon equation.</w:t>
      </w:r>
    </w:p>
    <w:p>
      <w:r>
        <w:rPr>
          <w:b/>
          <w:i/>
        </w:rPr>
        <w:t>Worked example 3</w:t>
      </w:r>
    </w:p>
    <w:p>
      <w:r>
        <w:t>Compute ∂</w:t>
      </w:r>
      <w:r>
        <w:rPr>
          <w:vertAlign w:val="subscript"/>
        </w:rPr>
        <w:t>μ</w:t>
      </w:r>
      <w:r>
        <w:t xml:space="preserve"> x</w:t>
      </w:r>
      <w:r>
        <w:rPr>
          <w:vertAlign w:val="superscript"/>
        </w:rPr>
        <w:t>μ</w:t>
      </w:r>
      <w:r>
        <w:t xml:space="preserve"> and ∂</w:t>
      </w:r>
      <w:r>
        <w:rPr>
          <w:vertAlign w:val="subscript"/>
        </w:rPr>
        <w:t>μ</w:t>
      </w:r>
      <w:r>
        <w:t>(x</w:t>
      </w:r>
      <w:r>
        <w:rPr>
          <w:vertAlign w:val="superscript"/>
        </w:rPr>
        <w:t>ν</w:t>
      </w:r>
      <w:r>
        <w:t xml:space="preserve"> x</w:t>
      </w:r>
      <w:r>
        <w:rPr>
          <w:vertAlign w:val="subscript"/>
        </w:rPr>
        <w:t>ν</w:t>
      </w:r>
      <w:r>
        <w:t>). The first is ∂</w:t>
      </w:r>
      <w:r>
        <w:rPr>
          <w:vertAlign w:val="subscript"/>
        </w:rPr>
        <w:t>t</w:t>
      </w:r>
      <w:r>
        <w:t xml:space="preserve"> t + ∂ₓ x + ∂ᵧ y + ∂</w:t>
      </w:r>
      <w:r>
        <w:rPr>
          <w:vertAlign w:val="subscript"/>
        </w:rPr>
        <w:t>z</w:t>
      </w:r>
      <w:r>
        <w:t xml:space="preserve"> z = 4, the dimension of spacetime. For the second, x</w:t>
      </w:r>
      <w:r>
        <w:rPr>
          <w:vertAlign w:val="superscript"/>
        </w:rPr>
        <w:t>ν</w:t>
      </w:r>
      <w:r>
        <w:t xml:space="preserve"> x</w:t>
      </w:r>
      <w:r>
        <w:rPr>
          <w:vertAlign w:val="subscript"/>
        </w:rPr>
        <w:t>ν</w:t>
      </w:r>
      <w:r>
        <w:t xml:space="preserve"> = t² − x² − y² − z², and ∂</w:t>
      </w:r>
      <w:r>
        <w:rPr>
          <w:vertAlign w:val="subscript"/>
        </w:rPr>
        <w:t>μ</w:t>
      </w:r>
      <w:r>
        <w:t xml:space="preserve"> of it is (2t, −2x, −2y, −2z) = 2x</w:t>
      </w:r>
      <w:r>
        <w:rPr>
          <w:vertAlign w:val="subscript"/>
        </w:rPr>
        <w:t>μ</w:t>
      </w:r>
      <w:r>
        <w:t>, with the lower index as expected. Raising gives ∂</w:t>
      </w:r>
      <w:r>
        <w:rPr>
          <w:vertAlign w:val="superscript"/>
        </w:rPr>
        <w:t>μ</w:t>
      </w:r>
      <w:r>
        <w:t>(x·x) = 2x</w:t>
      </w:r>
      <w:r>
        <w:rPr>
          <w:vertAlign w:val="superscript"/>
        </w:rPr>
        <w:t>μ</w:t>
      </w:r>
      <w:r>
        <w:t>, and then ∂</w:t>
      </w:r>
      <w:r>
        <w:rPr>
          <w:vertAlign w:val="subscript"/>
        </w:rPr>
        <w:t>μ</w:t>
      </w:r>
      <w:r>
        <w:t xml:space="preserve"> ∂</w:t>
      </w:r>
      <w:r>
        <w:rPr>
          <w:vertAlign w:val="superscript"/>
        </w:rPr>
        <w:t>μ</w:t>
      </w:r>
      <w:r>
        <w:t xml:space="preserve"> (x·x) = 2∂</w:t>
      </w:r>
      <w:r>
        <w:rPr>
          <w:vertAlign w:val="subscript"/>
        </w:rPr>
        <w:t>μ</w:t>
      </w:r>
      <w:r>
        <w:t xml:space="preserve"> x</w:t>
      </w:r>
      <w:r>
        <w:rPr>
          <w:vertAlign w:val="superscript"/>
        </w:rPr>
        <w:t>μ</w:t>
      </w:r>
      <w:r>
        <w:t xml:space="preserve"> = 8.</w:t>
      </w:r>
    </w:p>
    <w:p>
      <w:pPr>
        <w:pStyle w:val="Heading2"/>
      </w:pPr>
      <w:r>
        <w:t>4 Tensors</w:t>
      </w:r>
    </w:p>
    <w:p>
      <w:pPr>
        <w:pStyle w:val="Heading3"/>
      </w:pPr>
      <w:r>
        <w:t>4.1 Transformation law</w:t>
      </w:r>
    </w:p>
    <w:p>
      <w:r>
        <w:t>A tensor with several indices transforms with one factor of Λ or Λ⁻¹ per index.</w:t>
      </w:r>
    </w:p>
    <w:p>
      <w:pPr>
        <w:spacing w:before="100" w:after="160"/>
        <w:jc w:val="center"/>
      </w:pPr>
      <m:oMathPara>
        <m:oMath>
          <m:sSup>
            <m:e>
              <m:r>
                <m:t xml:space="preserve">T′</m:t>
              </m:r>
            </m:e>
            <m:sup>
              <m:r>
                <m:t xml:space="preserve">μν</m:t>
              </m:r>
            </m:sup>
          </m:sSup>
          <m:r>
            <m:t xml:space="preserve">=</m:t>
          </m:r>
          <m:sSubSup>
            <m:e>
              <m:r>
                <m:t xml:space="preserve">Λ</m:t>
              </m:r>
            </m:e>
            <m:sub>
              <m:r>
                <m:t xml:space="preserve">ρ</m:t>
              </m:r>
            </m:sub>
            <m:sup>
              <m:r>
                <m:t xml:space="preserve">μ</m:t>
              </m:r>
            </m:sup>
          </m:sSubSup>
          <m:r>
            <m:t xml:space="preserve"> </m:t>
          </m:r>
          <m:sSubSup>
            <m:e>
              <m:r>
                <m:t xml:space="preserve">Λ</m:t>
              </m:r>
            </m:e>
            <m:sub>
              <m:r>
                <m:t xml:space="preserve">σ</m:t>
              </m:r>
            </m:sub>
            <m:sup>
              <m:r>
                <m:t xml:space="preserve">ν</m:t>
              </m:r>
            </m:sup>
          </m:sSubSup>
          <m:r>
            <m:t xml:space="preserve"> </m:t>
          </m:r>
          <m:sSup>
            <m:e>
              <m:r>
                <m:t xml:space="preserve">T</m:t>
              </m:r>
            </m:e>
            <m:sup>
              <m:r>
                <m:t xml:space="preserve">ρσ</m:t>
              </m:r>
            </m:sup>
          </m:sSup>
          <m:r>
            <m:t xml:space="preserve">,</m:t>
          </m:r>
          <m:sSubSup>
            <m:e>
              <m:r>
                <m:t xml:space="preserve">T′</m:t>
              </m:r>
            </m:e>
            <m:sub>
              <m:r>
                <m:t xml:space="preserve">ν</m:t>
              </m:r>
            </m:sub>
            <m:sup>
              <m:r>
                <m:t xml:space="preserve">μ</m:t>
              </m:r>
            </m:sup>
          </m:sSubSup>
          <m:r>
            <m:t xml:space="preserve">=</m:t>
          </m:r>
          <m:sSubSup>
            <m:e>
              <m:r>
                <m:t xml:space="preserve">Λ</m:t>
              </m:r>
            </m:e>
            <m:sub>
              <m:r>
                <m:t xml:space="preserve">ρ</m:t>
              </m:r>
            </m:sub>
            <m:sup>
              <m:r>
                <m:t xml:space="preserve">μ</m:t>
              </m:r>
            </m:sup>
          </m:sSubSup>
          <m:r>
            <m:t xml:space="preserve"> </m:t>
          </m:r>
          <m:sSubSup>
            <m:e>
              <m:d>
                <m:dPr/>
                <m:e>
                  <m:sSup>
                    <m:e>
                      <m:r>
                        <m:t xml:space="preserve">Λ</m:t>
                      </m:r>
                    </m:e>
                    <m:sup>
                      <m:r>
                        <m:t xml:space="preserve">−1</m:t>
                      </m:r>
                    </m:sup>
                  </m:sSup>
                </m:e>
              </m:d>
            </m:e>
            <m:sub>
              <m:r>
                <m:t xml:space="preserve">ν</m:t>
              </m:r>
            </m:sub>
            <m:sup>
              <m:r>
                <m:t xml:space="preserve">σ</m:t>
              </m:r>
            </m:sup>
          </m:sSubSup>
          <m:r>
            <m:t xml:space="preserve"> </m:t>
          </m:r>
          <m:sSubSup>
            <m:e>
              <m:r>
                <m:t xml:space="preserve">T</m:t>
              </m:r>
            </m:e>
            <m:sub>
              <m:r>
                <m:t xml:space="preserve">σ</m:t>
              </m:r>
            </m:sub>
            <m:sup>
              <m:r>
                <m:t xml:space="preserve">ρ</m:t>
              </m:r>
            </m:sup>
          </m:sSubSup>
        </m:oMath>
      </m:oMathPara>
    </w:p>
    <w:p>
      <w:r>
        <w:t>A scalar is a tensor with no indices, and a four-vector is a tensor with one. Products of tensors are tensors, and contracting one upper with one lower index produces a tensor of lower rank. The metric g</w:t>
      </w:r>
      <w:r>
        <w:rPr>
          <w:vertAlign w:val="subscript"/>
        </w:rPr>
        <w:t>μν</w:t>
      </w:r>
      <w:r>
        <w:t xml:space="preserve"> and the Kronecker delta δ</w:t>
      </w:r>
      <w:r>
        <w:rPr>
          <w:vertAlign w:val="superscript"/>
        </w:rPr>
        <w:t>μ</w:t>
      </w:r>
      <w:r>
        <w:rPr>
          <w:vertAlign w:val="subscript"/>
        </w:rPr>
        <w:t>ν</w:t>
      </w:r>
      <w:r>
        <w:t xml:space="preserve"> are invariant tensors: their components are the same in every frame, which is another way of stating ΛᵀgΛ = g.</w:t>
      </w:r>
    </w:p>
    <w:p>
      <w:pPr>
        <w:pStyle w:val="Heading3"/>
      </w:pPr>
      <w:r>
        <w:t>4.2 Symmetric and antisymmetric tensors</w:t>
      </w:r>
    </w:p>
    <w:p>
      <w:r>
        <w:t>A rank-2 tensor is symmetric if T</w:t>
      </w:r>
      <w:r>
        <w:rPr>
          <w:vertAlign w:val="superscript"/>
        </w:rPr>
        <w:t>μν</w:t>
      </w:r>
      <w:r>
        <w:t xml:space="preserve"> = T</w:t>
      </w:r>
      <w:r>
        <w:rPr>
          <w:vertAlign w:val="superscript"/>
        </w:rPr>
        <w:t>νμ</w:t>
      </w:r>
      <w:r>
        <w:t xml:space="preserve"> and antisymmetric if T</w:t>
      </w:r>
      <w:r>
        <w:rPr>
          <w:vertAlign w:val="superscript"/>
        </w:rPr>
        <w:t>μν</w:t>
      </w:r>
      <w:r>
        <w:t xml:space="preserve"> = −T</w:t>
      </w:r>
      <w:r>
        <w:rPr>
          <w:vertAlign w:val="superscript"/>
        </w:rPr>
        <w:t>νμ</w:t>
      </w:r>
      <w:r>
        <w:t>. In four dimensions a symmetric tensor has 10 independent components and an antisymmetric one has 6. The decomposition T</w:t>
      </w:r>
      <w:r>
        <w:rPr>
          <w:vertAlign w:val="superscript"/>
        </w:rPr>
        <w:t>μν</w:t>
      </w:r>
      <w:r>
        <w:t xml:space="preserve"> = (T</w:t>
      </w:r>
      <w:r>
        <w:rPr>
          <w:vertAlign w:val="superscript"/>
        </w:rPr>
        <w:t>μν</w:t>
      </w:r>
      <w:r>
        <w:t xml:space="preserve"> + T</w:t>
      </w:r>
      <w:r>
        <w:rPr>
          <w:vertAlign w:val="superscript"/>
        </w:rPr>
        <w:t>νμ</w:t>
      </w:r>
      <w:r>
        <w:t>)/2 + (T</w:t>
      </w:r>
      <w:r>
        <w:rPr>
          <w:vertAlign w:val="superscript"/>
        </w:rPr>
        <w:t>μν</w:t>
      </w:r>
      <w:r>
        <w:t xml:space="preserve"> − T</w:t>
      </w:r>
      <w:r>
        <w:rPr>
          <w:vertAlign w:val="superscript"/>
        </w:rPr>
        <w:t>νμ</w:t>
      </w:r>
      <w:r>
        <w:t>)/2 is preserved by Lorentz transformations. The contraction of a symmetric tensor with an antisymmetric one vanishes identically, a fact that removes many terms in later calculations.</w:t>
      </w:r>
    </w:p>
    <w:p>
      <w:pPr>
        <w:pStyle w:val="Heading3"/>
      </w:pPr>
      <w:r>
        <w:t>4.3 The electromagnetic field tensor, previewed</w:t>
      </w:r>
    </w:p>
    <w:p>
      <w:r>
        <w:t>The electric and magnetic fields have six components in total, and six is the number of independent components of an antisymmetric rank-2 tensor. This is not a coincidence: Lesson 43 shows that E and B are the components of a single antisymmetric tensor F</w:t>
      </w:r>
      <w:r>
        <w:rPr>
          <w:vertAlign w:val="superscript"/>
        </w:rPr>
        <w:t>μν</w:t>
      </w:r>
      <w:r>
        <w:t>, and that the Maxwell equations are ∂</w:t>
      </w:r>
      <w:r>
        <w:rPr>
          <w:vertAlign w:val="subscript"/>
        </w:rPr>
        <w:t>μ</w:t>
      </w:r>
      <w:r>
        <w:t>F</w:t>
      </w:r>
      <w:r>
        <w:rPr>
          <w:vertAlign w:val="superscript"/>
        </w:rPr>
        <w:t>μν</w:t>
      </w:r>
      <w:r>
        <w:t xml:space="preserve"> = j</w:t>
      </w:r>
      <w:r>
        <w:rPr>
          <w:vertAlign w:val="superscript"/>
        </w:rPr>
        <w:t>ν</w:t>
      </w:r>
      <w:r>
        <w:t xml:space="preserve"> together with an identity. Under a boost the components of F</w:t>
      </w:r>
      <w:r>
        <w:rPr>
          <w:vertAlign w:val="superscript"/>
        </w:rPr>
        <w:t>μν</w:t>
      </w:r>
      <w:r>
        <w:t xml:space="preserve"> mix, which is the covariant statement that a moving observer sees a magnetic field where a resting observer sees only an electric one.</w:t>
      </w:r>
    </w:p>
    <w:p>
      <w:pPr>
        <w:pStyle w:val="Heading3"/>
      </w:pPr>
      <w:r>
        <w:t>4.4 The Levi Civita symbol</w:t>
      </w:r>
    </w:p>
    <w:p>
      <w:r>
        <w:t>The totally antisymmetric symbol ε</w:t>
      </w:r>
      <w:r>
        <w:rPr>
          <w:vertAlign w:val="superscript"/>
        </w:rPr>
        <w:t>μνρσ</w:t>
      </w:r>
      <w:r>
        <w:t>, with ε</w:t>
      </w:r>
      <w:r>
        <w:rPr>
          <w:vertAlign w:val="superscript"/>
        </w:rPr>
        <w:t>0123</w:t>
      </w:r>
      <w:r>
        <w:t xml:space="preserve">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21).</w:t>
      </w:r>
    </w:p>
    <w:p>
      <w:r>
        <w:rPr>
          <w:b/>
          <w:i/>
        </w:rPr>
        <w:t>Worked example 4</w:t>
      </w:r>
    </w:p>
    <w:p>
      <w:r>
        <w:t>Count the independent components of an antisymmetric tensor A</w:t>
      </w:r>
      <w:r>
        <w:rPr>
          <w:vertAlign w:val="superscript"/>
        </w:rPr>
        <w:t>μν</w:t>
      </w:r>
      <w:r>
        <w:t xml:space="preserve"> in four dimensions. The diagonal entries vanish, since A</w:t>
      </w:r>
      <w:r>
        <w:rPr>
          <w:vertAlign w:val="superscript"/>
        </w:rPr>
        <w:t>μμ</w:t>
      </w:r>
      <w:r>
        <w:t xml:space="preserve"> = −A</w:t>
      </w:r>
      <w:r>
        <w:rPr>
          <w:vertAlign w:val="superscript"/>
        </w:rPr>
        <w:t>μμ</w:t>
      </w:r>
      <w:r>
        <w:t>.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3"/>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sSup>
            <m:e>
              <m:r>
                <m:t xml:space="preserve">u</m:t>
              </m:r>
            </m:e>
            <m:sup>
              <m:r>
                <m:t xml:space="preserve">μ</m:t>
              </m:r>
            </m:sup>
          </m:sSup>
          <m:r>
            <m:t xml:space="preserve">=</m:t>
          </m:r>
          <m:f>
            <m:num>
              <m:sSup>
                <m:e>
                  <m:r>
                    <m:t xml:space="preserve">dx</m:t>
                  </m:r>
                </m:e>
                <m:sup>
                  <m:r>
                    <m:t xml:space="preserve">μ</m:t>
                  </m:r>
                </m:sup>
              </m:sSup>
            </m:num>
            <m:den>
              <m:r>
                <m:t xml:space="preserve">dτ</m:t>
              </m:r>
            </m:den>
          </m:f>
          <m:r>
            <m:t xml:space="preserve">=</m:t>
          </m:r>
          <m:r>
            <m:t xml:space="preserve">γ</m:t>
          </m:r>
          <m:r>
            <m:t xml:space="preserve"> </m:t>
          </m:r>
          <m:d>
            <m:dPr/>
            <m:e>
              <m:r>
                <m:t xml:space="preserve">1</m:t>
              </m:r>
              <m:r>
                <m:t xml:space="preserve">,</m:t>
              </m:r>
              <m:r>
                <m:t xml:space="preserve">v</m:t>
              </m:r>
            </m:e>
          </m:d>
          <m:r>
            <m:t xml:space="preserve">,</m:t>
          </m:r>
          <m:r>
            <m:t xml:space="preserve">u</m:t>
          </m:r>
          <m:r>
            <m:t xml:space="preserve">·</m:t>
          </m:r>
          <m:r>
            <m:t xml:space="preserve">u</m:t>
          </m:r>
          <m:r>
            <m:t xml:space="preserve">=</m:t>
          </m:r>
          <m:sSup>
            <m:e>
              <m:r>
                <m:t xml:space="preserve">γ</m:t>
              </m:r>
            </m:e>
            <m:sup>
              <m:r>
                <m:t xml:space="preserve">2</m:t>
              </m:r>
            </m:sup>
          </m:sSup>
          <m:d>
            <m:dPr/>
            <m:e>
              <m:r>
                <m:t xml:space="preserve">1</m:t>
              </m:r>
              <m:r>
                <m:t xml:space="preserve">−</m:t>
              </m:r>
              <m:sSup>
                <m:e>
                  <m:r>
                    <m:t xml:space="preserve">v</m:t>
                  </m:r>
                </m:e>
                <m:sup>
                  <m:r>
                    <m:t xml:space="preserve">2</m:t>
                  </m:r>
                </m:sup>
              </m:sSup>
            </m:e>
          </m:d>
          <m:r>
            <m:t xml:space="preserve">=</m:t>
          </m:r>
          <m:r>
            <m:t xml:space="preserve">1</m:t>
          </m:r>
        </m:oMath>
      </m:oMathPara>
    </w:p>
    <w:p>
      <w:r>
        <w:t>The four-velocity of any massive particle has unit length. Differentiating u·u = 1 with respect to τ shows that the four-acceleration a</w:t>
      </w:r>
      <w:r>
        <w:rPr>
          <w:vertAlign w:val="superscript"/>
        </w:rPr>
        <w:t>μ</w:t>
      </w:r>
      <w:r>
        <w:t xml:space="preserve"> = du</w:t>
      </w:r>
      <w:r>
        <w:rPr>
          <w:vertAlign w:val="superscript"/>
        </w:rPr>
        <w:t>μ</w:t>
      </w:r>
      <w:r>
        <w:t>/dτ is orthogonal to the four-velocity, a·u = 0.</w:t>
      </w:r>
    </w:p>
    <w:p>
      <w:pPr>
        <w:pStyle w:val="Heading3"/>
      </w:pPr>
      <w:r>
        <w:t>5.2 Four-momentum</w:t>
      </w:r>
    </w:p>
    <w:p>
      <w:pPr>
        <w:spacing w:before="100" w:after="160"/>
        <w:jc w:val="center"/>
      </w:pPr>
      <m:oMathPara>
        <m:oMath>
          <m:sSup>
            <m:e>
              <m:r>
                <m:t xml:space="preserve">p</m:t>
              </m:r>
            </m:e>
            <m:sup>
              <m:r>
                <m:t xml:space="preserve">μ</m:t>
              </m:r>
            </m:sup>
          </m:sSup>
          <m:r>
            <m:t xml:space="preserve">=</m:t>
          </m:r>
          <m:r>
            <m:t xml:space="preserve">m</m:t>
          </m:r>
          <m:r>
            <m:t xml:space="preserve"> </m:t>
          </m:r>
          <m:sSup>
            <m:e>
              <m:r>
                <m:t xml:space="preserve">u</m:t>
              </m:r>
            </m:e>
            <m:sup>
              <m:r>
                <m:t xml:space="preserve">μ</m:t>
              </m:r>
            </m:sup>
          </m:sSup>
          <m:r>
            <m:t xml:space="preserve">=</m:t>
          </m:r>
          <m:d>
            <m:dPr/>
            <m:e>
              <m:r>
                <m:t xml:space="preserve">γm</m:t>
              </m:r>
              <m:r>
                <m:t xml:space="preserve">,</m:t>
              </m:r>
              <m:r>
                <m:t xml:space="preserve">γmv</m:t>
              </m:r>
            </m:e>
          </m:d>
          <m:r>
            <m:t xml:space="preserve">=</m:t>
          </m:r>
          <m:d>
            <m:dPr/>
            <m:e>
              <m:r>
                <m:t xml:space="preserve">E</m:t>
              </m:r>
              <m:r>
                <m:t xml:space="preserve">,</m:t>
              </m:r>
              <m:r>
                <m:t xml:space="preserve">p</m:t>
              </m:r>
            </m:e>
          </m:d>
          <m:r>
            <m:t xml:space="preserve">,</m:t>
          </m:r>
          <m:r>
            <m:t xml:space="preserve">p</m:t>
          </m:r>
          <m:r>
            <m:t xml:space="preserve">·</m:t>
          </m:r>
          <m:r>
            <m:t xml:space="preserve">p</m:t>
          </m:r>
          <m:r>
            <m:t xml:space="preserve">=</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oMath>
      </m:oMathPara>
    </w:p>
    <w:p>
      <w:r>
        <w:t>Energy and momentum are the time and space components of one four-vector, which is why they transform together and why E² − |p|² is invariant. For a massless particle the definition through proper time fails, but p</w:t>
      </w:r>
      <w:r>
        <w:rPr>
          <w:vertAlign w:val="superscript"/>
        </w:rPr>
        <w:t>μ</w:t>
      </w:r>
      <w:r>
        <w:t xml:space="preserve"> = (E, p) with p·p = 0 remains a valid lightlike four-vector. Conservation of four-momentum in a collision is a single four-vector equation, Σ p</w:t>
      </w:r>
      <w:r>
        <w:rPr>
          <w:vertAlign w:val="superscript"/>
        </w:rPr>
        <w:t>μ</w:t>
      </w:r>
      <w:r>
        <w:rPr>
          <w:vertAlign w:val="subscript"/>
        </w:rPr>
        <w:t>in</w:t>
      </w:r>
      <w:r>
        <w:t xml:space="preserve"> = Σ p</w:t>
      </w:r>
      <w:r>
        <w:rPr>
          <w:vertAlign w:val="superscript"/>
        </w:rPr>
        <w:t>μ</w:t>
      </w:r>
      <w:r>
        <w:rPr>
          <w:vertAlign w:val="subscript"/>
        </w:rPr>
        <w:t>out</w:t>
      </w:r>
      <w:r>
        <w:t>, valid in every frame if it is valid in one.</w:t>
      </w:r>
    </w:p>
    <w:p>
      <w:pPr>
        <w:pStyle w:val="Heading3"/>
      </w:pPr>
      <w:r>
        <w:t>5.3 Boosting a four-momentum</w:t>
      </w:r>
    </w:p>
    <w:p>
      <w:r>
        <w:t>Applying the boost matrix of Section 2.1 to p</w:t>
      </w:r>
      <w:r>
        <w:rPr>
          <w:vertAlign w:val="superscript"/>
        </w:rPr>
        <w:t>μ</w:t>
      </w:r>
      <w:r>
        <w:t xml:space="preserve"> gives the transformation rules used in Lesson 3.</w:t>
      </w:r>
    </w:p>
    <w:p>
      <w:pPr>
        <w:spacing w:before="100" w:after="160"/>
        <w:jc w:val="center"/>
      </w:pPr>
      <m:oMathPara>
        <m:oMath>
          <m:r>
            <m:t xml:space="preserve">E′</m:t>
          </m:r>
          <m:r>
            <m:t xml:space="preserve">=</m:t>
          </m:r>
          <m:r>
            <m:t xml:space="preserve">γ</m:t>
          </m:r>
          <m:d>
            <m:dPr/>
            <m:e>
              <m:r>
                <m:t xml:space="preserve">E</m:t>
              </m:r>
              <m:r>
                <m:t xml:space="preserve">−</m:t>
              </m:r>
              <m:r>
                <m:t xml:space="preserve">βpₓ</m:t>
              </m:r>
            </m:e>
          </m:d>
          <m:r>
            <m:t xml:space="preserve">,</m:t>
          </m:r>
          <m:r>
            <m:t xml:space="preserve">pₓ′</m:t>
          </m:r>
          <m:r>
            <m:t xml:space="preserve">=</m:t>
          </m:r>
          <m:r>
            <m:t xml:space="preserve">γ</m:t>
          </m:r>
          <m:d>
            <m:dPr/>
            <m:e>
              <m:r>
                <m:t xml:space="preserve">pₓ</m:t>
              </m:r>
              <m:r>
                <m:t xml:space="preserve">−</m:t>
              </m:r>
              <m:r>
                <m:t xml:space="preserve">βE</m:t>
              </m:r>
            </m:e>
          </m:d>
          <m:r>
            <m:t xml:space="preserve">,</m:t>
          </m:r>
          <m:r>
            <m:t xml:space="preserve">pᵧ′</m:t>
          </m:r>
          <m:r>
            <m:t xml:space="preserve">=</m:t>
          </m:r>
          <m:r>
            <m:t xml:space="preserve">pᵧ</m:t>
          </m:r>
          <m:r>
            <m:t xml:space="preserve">,</m:t>
          </m:r>
          <m:sSub>
            <m:e>
              <m:r>
                <m:t xml:space="preserve">p</m:t>
              </m:r>
            </m:e>
            <m:sub>
              <m:r>
                <m:t xml:space="preserve">z′</m:t>
              </m:r>
            </m:sub>
          </m:sSub>
          <m:r>
            <m:t xml:space="preserve">=</m:t>
          </m:r>
          <m:sSub>
            <m:e>
              <m:r>
                <m:t xml:space="preserve">p</m:t>
              </m:r>
            </m:e>
            <m:sub>
              <m:r>
                <m:t xml:space="preserve">z</m:t>
              </m:r>
            </m:sub>
          </m:sSub>
        </m:oMath>
      </m:oMathPara>
    </w:p>
    <w:p>
      <w:r>
        <w:rPr>
          <w:b/>
          <w:i/>
        </w:rP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3"/>
      </w:pPr>
      <w:r>
        <w:t>6.1 The phase is invariant</w:t>
      </w:r>
    </w:p>
    <w:p>
      <w:r>
        <w:t>A plane wave has phase ωt − k·x. The number of wave crests passing an event cannot depend on the observer, so the phase must be a Lorentz scalar. It is the scalar product of x</w:t>
      </w:r>
      <w:r>
        <w:rPr>
          <w:vertAlign w:val="superscript"/>
        </w:rPr>
        <w:t>μ</w:t>
      </w:r>
      <w:r>
        <w:t xml:space="preserve"> with the wave four-vector.</w:t>
      </w:r>
    </w:p>
    <w:p>
      <w:pPr>
        <w:spacing w:before="100" w:after="160"/>
        <w:jc w:val="center"/>
      </w:pPr>
      <m:oMathPara>
        <m:oMath>
          <m:sSup>
            <m:e>
              <m:r>
                <m:t xml:space="preserve">k</m:t>
              </m:r>
            </m:e>
            <m:sup>
              <m:r>
                <m:t xml:space="preserve">μ</m:t>
              </m:r>
            </m:sup>
          </m:sSup>
          <m:r>
            <m:t xml:space="preserve">=</m:t>
          </m:r>
          <m:d>
            <m:dPr/>
            <m:e>
              <m:r>
                <m:t xml:space="preserve">ω</m:t>
              </m:r>
              <m:r>
                <m:t xml:space="preserve">,</m:t>
              </m:r>
              <m:r>
                <m:t xml:space="preserve">k</m:t>
              </m:r>
            </m:e>
          </m:d>
          <m:r>
            <m:t xml:space="preserve">,</m:t>
          </m:r>
          <m:r>
            <m:t xml:space="preserve">k</m:t>
          </m:r>
          <m:r>
            <m:t xml:space="preserve">·</m:t>
          </m:r>
          <m:r>
            <m:t xml:space="preserve">x</m:t>
          </m:r>
          <m:r>
            <m:t xml:space="preserve">=</m:t>
          </m:r>
          <m:r>
            <m:t xml:space="preserve">ωt</m:t>
          </m:r>
          <m:r>
            <m:t xml:space="preserve">−</m:t>
          </m:r>
          <m:r>
            <m:t xml:space="preserve">k</m:t>
          </m:r>
          <m:r>
            <m:t xml:space="preserve">·</m:t>
          </m:r>
          <m:r>
            <m:t xml:space="preserve">x</m:t>
          </m:r>
        </m:oMath>
      </m:oMathPara>
    </w:p>
    <w:p>
      <w:r>
        <w:t>With ℏ = 1 the wave four-vector of a particle is its four-momentum, p</w:t>
      </w:r>
      <w:r>
        <w:rPr>
          <w:vertAlign w:val="superscript"/>
        </w:rPr>
        <w:t>μ</w:t>
      </w:r>
      <w:r>
        <w:t xml:space="preserve"> = k</w:t>
      </w:r>
      <w:r>
        <w:rPr>
          <w:vertAlign w:val="superscript"/>
        </w:rPr>
        <w:t>μ</w:t>
      </w:r>
      <w:r>
        <w:t>, and the dispersion relation ω² = |k|² + m² is p·p = m².</w:t>
      </w:r>
    </w:p>
    <w:p>
      <w:pPr>
        <w:pStyle w:val="Heading3"/>
      </w:pPr>
      <w:r>
        <w:t>6.2 The covariant plane wave</w:t>
      </w:r>
    </w:p>
    <w:p>
      <w:r>
        <w:t>Throughout the course a positive-frequency plane wave is written</w:t>
      </w:r>
    </w:p>
    <w:p>
      <w:pPr>
        <w:spacing w:before="100" w:after="160"/>
        <w:jc w:val="center"/>
      </w:pPr>
      <m:oMathPara>
        <m:oMath>
          <m:sSup>
            <m:e>
              <m:r>
                <m:t xml:space="preserve">e</m:t>
              </m:r>
            </m:e>
            <m:sup>
              <m:r>
                <m:t xml:space="preserve">−</m:t>
              </m:r>
              <m:r>
                <m:t xml:space="preserve">ip</m:t>
              </m:r>
              <m:r>
                <m:t xml:space="preserve">·</m:t>
              </m:r>
              <m:r>
                <m:t xml:space="preserve">x</m:t>
              </m:r>
            </m:sup>
          </m:sSup>
          <m:r>
            <m:t xml:space="preserve">=</m:t>
          </m:r>
          <m:sSup>
            <m:e>
              <m:r>
                <m:t xml:space="preserve">e</m:t>
              </m:r>
            </m:e>
            <m:sup>
              <m:r>
                <m:t xml:space="preserve">−</m:t>
              </m:r>
              <m:r>
                <m:t xml:space="preserve">i</m:t>
              </m:r>
              <m:d>
                <m:dPr/>
                <m:e>
                  <m:r>
                    <m:t xml:space="preserve">Et</m:t>
                  </m:r>
                  <m:r>
                    <m:t xml:space="preserve">−</m:t>
                  </m:r>
                  <m:r>
                    <m:t xml:space="preserve">p</m:t>
                  </m:r>
                  <m:r>
                    <m:t xml:space="preserve">·</m:t>
                  </m:r>
                  <m:r>
                    <m:t xml:space="preserve">x</m:t>
                  </m:r>
                </m:e>
              </m:d>
            </m:sup>
          </m:sSup>
        </m:oMath>
      </m:oMathPara>
    </w:p>
    <w:p>
      <w:r>
        <w:t>The sign convention matters: with this choice, i∂</w:t>
      </w:r>
      <w:r>
        <w:rPr>
          <w:vertAlign w:val="subscript"/>
        </w:rPr>
        <w:t>t</w:t>
      </w:r>
      <w:r>
        <w:t xml:space="preserve"> acting on the wave gives +E and −i∇ gives +p, so i∂</w:t>
      </w:r>
      <w:r>
        <w:rPr>
          <w:vertAlign w:val="superscript"/>
        </w:rPr>
        <w:t>μ</w:t>
      </w:r>
      <w:r>
        <w:t xml:space="preserve"> e</w:t>
      </w:r>
      <w:r>
        <w:rPr>
          <w:vertAlign w:val="superscript"/>
        </w:rPr>
        <w:t>−ip·x</w:t>
      </w:r>
      <w:r>
        <w:t xml:space="preserve"> = p</w:t>
      </w:r>
      <w:r>
        <w:rPr>
          <w:vertAlign w:val="superscript"/>
        </w:rPr>
        <w:t>μ</w:t>
      </w:r>
      <w:r>
        <w:t xml:space="preserve"> e</w:t>
      </w:r>
      <w:r>
        <w:rPr>
          <w:vertAlign w:val="superscript"/>
        </w:rPr>
        <w:t>−ip·x</w:t>
      </w:r>
      <w:r>
        <w:t>. The operator identification p</w:t>
      </w:r>
      <w:r>
        <w:rPr>
          <w:vertAlign w:val="superscript"/>
        </w:rPr>
        <w:t>μ</w:t>
      </w:r>
      <w:r>
        <w:t xml:space="preserve"> → i∂</w:t>
      </w:r>
      <w:r>
        <w:rPr>
          <w:vertAlign w:val="superscript"/>
        </w:rPr>
        <w:t>μ</w:t>
      </w:r>
      <w:r>
        <w:t xml:space="preserve"> is the covariant version of the quantum mechanical rules E → i∂</w:t>
      </w:r>
      <w:r>
        <w:rPr>
          <w:vertAlign w:val="subscript"/>
        </w:rPr>
        <w:t>t</w:t>
      </w:r>
      <w:r>
        <w:t xml:space="preserve"> and p → −i∇ (Lesson 13), and the sign of the spatial part is fixed by the metric. Solutions of the form e</w:t>
      </w:r>
      <w:r>
        <w:rPr>
          <w:vertAlign w:val="superscript"/>
        </w:rPr>
        <w:t>+ip·x</w:t>
      </w:r>
      <w:r>
        <w:t xml:space="preserve"> have negative frequency and are the source of the antiparticle interpretation (Lesson 23).</w:t>
      </w:r>
    </w:p>
    <w:p>
      <w:pPr>
        <w:pStyle w:val="Heading3"/>
      </w:pPr>
      <w:r>
        <w:t>6.3 The Doppler effect as a boost</w:t>
      </w:r>
    </w:p>
    <w:p>
      <w:r>
        <w:t>A photon moving along +x has k</w:t>
      </w:r>
      <w:r>
        <w:rPr>
          <w:vertAlign w:val="superscript"/>
        </w:rPr>
        <w:t>μ</w:t>
      </w:r>
      <w:r>
        <w:t xml:space="preserve"> = ω(1, 1, 0, 0). For an observer receding at speed β, the boost gives ω′ = γ(ω − βω) = ω√((1 − β)/(1 + β)), the formula obtained in Lesson 3 by a different route. The boost formalism also handles a photon at any angle: with k</w:t>
      </w:r>
      <w:r>
        <w:rPr>
          <w:vertAlign w:val="superscript"/>
        </w:rPr>
        <w:t>μ</w:t>
      </w:r>
      <w:r>
        <w:t xml:space="preserve"> = ω(1, cos θ, sin θ, 0), the observed frequency is ω′ = γω(1 − β cos θ), which contains the transverse Doppler effect at θ = 90°.</w:t>
      </w:r>
    </w:p>
    <w:p>
      <w:r>
        <w:rPr>
          <w:b/>
          <w:i/>
        </w:rPr>
        <w:t>Worked example 6</w:t>
      </w:r>
    </w:p>
    <w:p>
      <w:r>
        <w:t>Show that a boosted photon four-vector remains lightlike. With k</w:t>
      </w:r>
      <w:r>
        <w:rPr>
          <w:vertAlign w:val="superscript"/>
        </w:rPr>
        <w:t>μ</w:t>
      </w:r>
      <w:r>
        <w:t xml:space="preserve"> = ω(1, cos θ, sin θ, 0), k·k = ω²(1 − cos²θ − sin²θ) = 0. Since k·k is invariant, k′·k′ = 0 too, so ω′ = |k′| in every frame. No boost can bring a photon to rest, in agreement with Lesson 3.</w:t>
      </w:r>
    </w:p>
    <w:p>
      <w:pPr>
        <w:pStyle w:val="Heading2"/>
      </w:pPr>
      <w:r>
        <w:t>7 Covariant equations</w:t>
      </w:r>
    </w:p>
    <w:p>
      <w:pPr>
        <w:pStyle w:val="Heading3"/>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42.</w:t>
      </w:r>
    </w:p>
    <w:p>
      <w:pPr>
        <w:pStyle w:val="Heading3"/>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w:t>
            </w:r>
            <w:r>
              <w:rPr>
                <w:vertAlign w:val="subscript"/>
              </w:rPr>
              <w:t>μ</w:t>
            </w:r>
            <w:r>
              <w:t>∂</w:t>
            </w:r>
            <w:r>
              <w:rPr>
                <w:vertAlign w:val="superscript"/>
              </w:rPr>
              <w:t>μ</w:t>
            </w:r>
            <w:r>
              <w:t xml:space="preserve">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Klein–Gordon equation (Lesson 18)</w:t>
            </w:r>
          </w:p>
        </w:tc>
      </w:tr>
      <w:tr>
        <w:tc>
          <w:tcPr>
            <w:tcW w:type="dxa" w:w="3264"/>
            <w:vAlign w:val="center"/>
            <w:shd w:fill="EAF2F8"/>
            <w:tcMar>
              <w:top w:w="100" w:type="dxa"/>
              <w:start w:w="100" w:type="dxa"/>
              <w:bottom w:w="100" w:type="dxa"/>
              <w:end w:w="100" w:type="dxa"/>
            </w:tcMar>
          </w:tcPr>
          <w:p>
            <w:r>
              <w:t>∂</w:t>
            </w:r>
            <w:r>
              <w:rPr>
                <w:vertAlign w:val="subscript"/>
              </w:rPr>
              <w:t>μ</w:t>
            </w:r>
            <w:r>
              <w:t xml:space="preserve"> j</w:t>
            </w:r>
            <w:r>
              <w:rPr>
                <w:vertAlign w:val="superscript"/>
              </w:rPr>
              <w:t>μ</w:t>
            </w:r>
            <w:r>
              <w:t xml:space="preserve">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w:t>
            </w:r>
            <w:r>
              <w:rPr>
                <w:vertAlign w:val="subscript"/>
              </w:rPr>
              <w:t>t</w:t>
            </w:r>
            <w:r>
              <w:t xml:space="preserve"> ρ + ∇·j = 0 (Lesson 24)</w:t>
            </w:r>
          </w:p>
        </w:tc>
      </w:tr>
      <w:tr>
        <w:tc>
          <w:tcPr>
            <w:tcW w:type="dxa" w:w="3264"/>
            <w:vAlign w:val="center"/>
            <w:tcMar>
              <w:top w:w="100" w:type="dxa"/>
              <w:start w:w="100" w:type="dxa"/>
              <w:bottom w:w="100" w:type="dxa"/>
              <w:end w:w="100" w:type="dxa"/>
            </w:tcMar>
          </w:tcPr>
          <w:p>
            <w:r>
              <w:t>m du</w:t>
            </w:r>
            <w:r>
              <w:rPr>
                <w:vertAlign w:val="superscript"/>
              </w:rPr>
              <w:t>μ</w:t>
            </w:r>
            <w:r>
              <w:t>/dτ = q F</w:t>
            </w:r>
            <w:r>
              <w:rPr>
                <w:vertAlign w:val="superscript"/>
              </w:rPr>
              <w:t>μν</w:t>
            </w:r>
            <w:r>
              <w:t xml:space="preserve"> u</w:t>
            </w:r>
            <w:r>
              <w:rPr>
                <w:vertAlign w:val="subscript"/>
              </w:rPr>
              <w:t>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w:t>
            </w:r>
            <w:r>
              <w:rPr>
                <w:vertAlign w:val="subscript"/>
              </w:rPr>
              <w:t>μ</w:t>
            </w:r>
            <w:r>
              <w:t xml:space="preserve"> F</w:t>
            </w:r>
            <w:r>
              <w:rPr>
                <w:vertAlign w:val="superscript"/>
              </w:rPr>
              <w:t>μν</w:t>
            </w:r>
            <w:r>
              <w:t xml:space="preserve"> = j</w:t>
            </w:r>
            <w:r>
              <w:rPr>
                <w:vertAlign w:val="superscript"/>
              </w:rPr>
              <w:t>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43)</w:t>
            </w:r>
          </w:p>
        </w:tc>
      </w:tr>
      <w:tr>
        <w:tc>
          <w:tcPr>
            <w:tcW w:type="dxa" w:w="3264"/>
            <w:vAlign w:val="center"/>
            <w:tcMar>
              <w:top w:w="100" w:type="dxa"/>
              <w:start w:w="100" w:type="dxa"/>
              <w:bottom w:w="100" w:type="dxa"/>
              <w:end w:w="100" w:type="dxa"/>
            </w:tcMar>
          </w:tcPr>
          <w:p>
            <w:r>
              <w:t>p</w:t>
            </w:r>
            <w:r>
              <w:rPr>
                <w:vertAlign w:val="superscript"/>
              </w:rPr>
              <w:t>μ</w:t>
            </w:r>
            <w:r>
              <w:t xml:space="preserve"> = i∂</w:t>
            </w:r>
            <w:r>
              <w:rPr>
                <w:vertAlign w:val="superscript"/>
              </w:rPr>
              <w:t>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13)</w:t>
            </w:r>
          </w:p>
        </w:tc>
      </w:tr>
    </w:tbl>
    <w:p>
      <w:r>
        <w:t>The Schrödinger equation, i∂</w:t>
      </w:r>
      <w:r>
        <w:rPr>
          <w:vertAlign w:val="subscript"/>
        </w:rPr>
        <w:t>t</w:t>
      </w:r>
      <w:r>
        <w:t xml:space="preserve"> ψ = −∇²ψ/2m, fails the test: one time derivative on the left and two space derivatives on the right cannot be the components of a single tensor equation. That failure is the starting point of Lesson 19.</w:t>
      </w:r>
    </w:p>
    <w:p>
      <w:pPr>
        <w:pStyle w:val="Heading3"/>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r>
            <m:t xml:space="preserve">u</m:t>
          </m:r>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r>
        <w:rPr>
          <w:b/>
          <w:i/>
        </w:rP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w:t>
            </w:r>
            <w:r>
              <w:rPr>
                <w:vertAlign w:val="superscript"/>
              </w:rPr>
              <w:t>μ</w:t>
            </w:r>
            <w:r>
              <w:rPr>
                <w:vertAlign w:val="subscript"/>
              </w:rPr>
              <w:t>ν</w:t>
            </w:r>
            <w:r>
              <w:t xml:space="preserve">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20, 22)</w:t>
            </w:r>
          </w:p>
        </w:tc>
      </w:tr>
      <w:tr>
        <w:tc>
          <w:tcPr>
            <w:tcW w:type="dxa" w:w="3264"/>
            <w:vAlign w:val="center"/>
            <w:tcMar>
              <w:top w:w="100" w:type="dxa"/>
              <w:start w:w="100" w:type="dxa"/>
              <w:bottom w:w="100" w:type="dxa"/>
              <w:end w:w="100" w:type="dxa"/>
            </w:tcMar>
          </w:tcPr>
          <w:p>
            <w:r>
              <w:t>∂</w:t>
            </w:r>
            <w:r>
              <w:rPr>
                <w:vertAlign w:val="subscript"/>
              </w:rPr>
              <w:t>μ</w:t>
            </w:r>
            <w:r>
              <w:t xml:space="preserve"> as a covariant vector</w:t>
            </w:r>
          </w:p>
        </w:tc>
        <w:tc>
          <w:tcPr>
            <w:tcW w:type="dxa" w:w="6528"/>
            <w:vAlign w:val="center"/>
            <w:tcMar>
              <w:top w:w="100" w:type="dxa"/>
              <w:start w:w="100" w:type="dxa"/>
              <w:bottom w:w="100" w:type="dxa"/>
              <w:end w:w="100" w:type="dxa"/>
            </w:tcMar>
          </w:tcPr>
          <w:p>
            <w:r>
              <w:t>Covariant derivative D</w:t>
            </w:r>
            <w:r>
              <w:rPr>
                <w:vertAlign w:val="subscript"/>
              </w:rPr>
              <w:t>μ</w:t>
            </w:r>
            <w:r>
              <w:t xml:space="preserve"> = ∂</w:t>
            </w:r>
            <w:r>
              <w:rPr>
                <w:vertAlign w:val="subscript"/>
              </w:rPr>
              <w:t>μ</w:t>
            </w:r>
            <w:r>
              <w:t xml:space="preserve"> + iqA</w:t>
            </w:r>
            <w:r>
              <w:rPr>
                <w:vertAlign w:val="subscript"/>
              </w:rPr>
              <w:t>μ</w:t>
            </w:r>
            <w:r>
              <w:t xml:space="preserve"> (Lesson 41)</w:t>
            </w:r>
          </w:p>
        </w:tc>
      </w:tr>
      <w:tr>
        <w:tc>
          <w:tcPr>
            <w:tcW w:type="dxa" w:w="3264"/>
            <w:vAlign w:val="center"/>
            <w:shd w:fill="EAF2F8"/>
            <w:tcMar>
              <w:top w:w="100" w:type="dxa"/>
              <w:start w:w="100" w:type="dxa"/>
              <w:bottom w:w="100" w:type="dxa"/>
              <w:end w:w="100" w:type="dxa"/>
            </w:tcMar>
          </w:tcPr>
          <w:p>
            <w:r>
              <w:t>□ = ∂</w:t>
            </w:r>
            <w:r>
              <w:rPr>
                <w:vertAlign w:val="subscript"/>
              </w:rPr>
              <w:t>μ</w:t>
            </w:r>
            <w:r>
              <w:t>∂</w:t>
            </w:r>
            <w:r>
              <w:rPr>
                <w:vertAlign w:val="superscript"/>
              </w:rPr>
              <w:t>μ</w:t>
            </w:r>
          </w:p>
        </w:tc>
        <w:tc>
          <w:tcPr>
            <w:tcW w:type="dxa" w:w="6528"/>
            <w:vAlign w:val="center"/>
            <w:shd w:fill="EAF2F8"/>
            <w:tcMar>
              <w:top w:w="100" w:type="dxa"/>
              <w:start w:w="100" w:type="dxa"/>
              <w:bottom w:w="100" w:type="dxa"/>
              <w:end w:w="100" w:type="dxa"/>
            </w:tcMar>
          </w:tcPr>
          <w:p>
            <w:r>
              <w:t>Klein–Gordon operator and the inverse that defines the propagator (Lesson 46)</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w:t>
            </w:r>
            <w:r>
              <w:rPr>
                <w:vertAlign w:val="subscript"/>
              </w:rPr>
              <w:t>μν</w:t>
            </w:r>
            <w:r>
              <w:t xml:space="preserve"> and the term −¼F</w:t>
            </w:r>
            <w:r>
              <w:rPr>
                <w:vertAlign w:val="subscript"/>
              </w:rPr>
              <w:t>μν</w:t>
            </w:r>
            <w:r>
              <w:t>F</w:t>
            </w:r>
            <w:r>
              <w:rPr>
                <w:vertAlign w:val="superscript"/>
              </w:rPr>
              <w:t>μν</w:t>
            </w:r>
            <w:r>
              <w:t xml:space="preserve"> (Lessons 42, 43)</w:t>
            </w:r>
          </w:p>
        </w:tc>
      </w:tr>
      <w:tr>
        <w:tc>
          <w:tcPr>
            <w:tcW w:type="dxa" w:w="3264"/>
            <w:vAlign w:val="center"/>
            <w:shd w:fill="EAF2F8"/>
            <w:tcMar>
              <w:top w:w="100" w:type="dxa"/>
              <w:start w:w="100" w:type="dxa"/>
              <w:bottom w:w="100" w:type="dxa"/>
              <w:end w:w="100" w:type="dxa"/>
            </w:tcMar>
          </w:tcPr>
          <w:p>
            <w:r>
              <w:t>ε</w:t>
            </w:r>
            <w:r>
              <w:rPr>
                <w:vertAlign w:val="superscript"/>
              </w:rPr>
              <w:t>μνρσ</w:t>
            </w:r>
          </w:p>
        </w:tc>
        <w:tc>
          <w:tcPr>
            <w:tcW w:type="dxa" w:w="6528"/>
            <w:vAlign w:val="center"/>
            <w:shd w:fill="EAF2F8"/>
            <w:tcMar>
              <w:top w:w="100" w:type="dxa"/>
              <w:start w:w="100" w:type="dxa"/>
              <w:bottom w:w="100" w:type="dxa"/>
              <w:end w:w="100" w:type="dxa"/>
            </w:tcMar>
          </w:tcPr>
          <w:p>
            <w:r>
              <w:t>γ⁵ traces and parity-violating structures (Lesson 21)</w:t>
            </w:r>
          </w:p>
        </w:tc>
      </w:tr>
      <w:tr>
        <w:tc>
          <w:tcPr>
            <w:tcW w:type="dxa" w:w="3264"/>
            <w:vAlign w:val="center"/>
            <w:tcMar>
              <w:top w:w="100" w:type="dxa"/>
              <w:start w:w="100" w:type="dxa"/>
              <w:bottom w:w="100" w:type="dxa"/>
              <w:end w:w="100" w:type="dxa"/>
            </w:tcMar>
          </w:tcPr>
          <w:p>
            <w:r>
              <w:t>p</w:t>
            </w:r>
            <w:r>
              <w:rPr>
                <w:vertAlign w:val="superscript"/>
              </w:rPr>
              <w:t>μ</w:t>
            </w:r>
            <w:r>
              <w:t xml:space="preserve">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w:t>
            </w:r>
            <w:r>
              <w:rPr>
                <w:vertAlign w:val="superscript"/>
              </w:rPr>
              <w:t>−ip·x</w:t>
            </w:r>
            <w:r>
              <w:t xml:space="preserve"> and p</w:t>
            </w:r>
            <w:r>
              <w:rPr>
                <w:vertAlign w:val="superscript"/>
              </w:rPr>
              <w:t>μ</w:t>
            </w:r>
            <w:r>
              <w:t xml:space="preserve"> → i∂</w:t>
            </w:r>
            <w:r>
              <w:rPr>
                <w:vertAlign w:val="superscript"/>
              </w:rPr>
              <w:t>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42 is a sum of three fully contracted expressions: ψ̄γ</w:t>
      </w:r>
      <w:r>
        <w:rPr>
          <w:vertAlign w:val="superscript"/>
        </w:rPr>
        <w:t>μ</w:t>
      </w:r>
      <w:r>
        <w:t>∂</w:t>
      </w:r>
      <w:r>
        <w:rPr>
          <w:vertAlign w:val="subscript"/>
        </w:rPr>
        <w:t>μ</w:t>
      </w:r>
      <w:r>
        <w:t>ψ, ψ̄γ</w:t>
      </w:r>
      <w:r>
        <w:rPr>
          <w:vertAlign w:val="superscript"/>
        </w:rPr>
        <w:t>μ</w:t>
      </w:r>
      <w:r>
        <w:t>ψ A</w:t>
      </w:r>
      <w:r>
        <w:rPr>
          <w:vertAlign w:val="subscript"/>
        </w:rPr>
        <w:t>μ</w:t>
      </w:r>
      <w:r>
        <w:t>, and F</w:t>
      </w:r>
      <w:r>
        <w:rPr>
          <w:vertAlign w:val="subscript"/>
        </w:rPr>
        <w:t>μν</w:t>
      </w:r>
      <w:r>
        <w:t>F</w:t>
      </w:r>
      <w:r>
        <w:rPr>
          <w:vertAlign w:val="superscript"/>
        </w:rPr>
        <w:t>μν</w:t>
      </w:r>
      <w:r>
        <w:t>. Reading those terms requires nothing beyond the rules of this lesson plus the gamma matrices of Lesson 21. Everything that follows in the course, including the Feynman rules, is a consequence of insisting that the theory be written in this language.</w:t>
      </w:r>
    </w:p>
    <w:p>
      <w:pPr>
        <w:pStyle w:val="Heading2"/>
      </w:pPr>
      <w:r>
        <w:t>9 Summary</w:t>
      </w:r>
    </w:p>
    <w:p>
      <w:pPr>
        <w:pStyle w:val="ListNumber"/>
        <w:numPr>
          <w:ilvl w:val="0"/>
          <w:numId w:val="10"/>
        </w:numPr>
      </w:pPr>
      <w:r>
        <w:t>Contravariant components carry upper indices and transform with Λ; covariant components carry lower indices and transform with Λ⁻¹.</w:t>
      </w:r>
    </w:p>
    <w:p>
      <w:pPr>
        <w:pStyle w:val="ListNumber"/>
        <w:numPr>
          <w:ilvl w:val="0"/>
          <w:numId w:val="10"/>
        </w:numPr>
      </w:pPr>
      <w:r>
        <w:t>The metric g</w:t>
      </w:r>
      <w:r>
        <w:rPr>
          <w:vertAlign w:val="subscript"/>
        </w:rPr>
        <w:t>μν</w:t>
      </w:r>
      <w:r>
        <w:t xml:space="preserve"> = diag(1, −1, −1, −1) lowers indices, flips the sign of spatial components, and defines the invariant scalar product a·b = a⁰b⁰ − a·b.</w:t>
      </w:r>
    </w:p>
    <w:p>
      <w:pPr>
        <w:pStyle w:val="ListNumber"/>
        <w:numPr>
          <w:ilvl w:val="0"/>
          <w:numId w:val="10"/>
        </w:numPr>
      </w:pPr>
      <w:r>
        <w:t>Lorentz transformations are the matrices with ΛᵀgΛ = g; boosts are hyperbolic rotations and ordinary rotations are included.</w:t>
      </w:r>
    </w:p>
    <w:p>
      <w:pPr>
        <w:pStyle w:val="ListNumber"/>
        <w:numPr>
          <w:ilvl w:val="0"/>
          <w:numId w:val="10"/>
        </w:numPr>
      </w:pPr>
      <w:r>
        <w:t>The four-gradient ∂</w:t>
      </w:r>
      <w:r>
        <w:rPr>
          <w:vertAlign w:val="subscript"/>
        </w:rPr>
        <w:t>μ</w:t>
      </w:r>
      <w:r>
        <w:t xml:space="preserve"> = (∂</w:t>
      </w:r>
      <w:r>
        <w:rPr>
          <w:vertAlign w:val="subscript"/>
        </w:rPr>
        <w:t>t</w:t>
      </w:r>
      <w:r>
        <w:t>, ∇) is covariant, and □ = ∂</w:t>
      </w:r>
      <w:r>
        <w:rPr>
          <w:vertAlign w:val="subscript"/>
        </w:rPr>
        <w:t>μ</w:t>
      </w:r>
      <w:r>
        <w:t>∂</w:t>
      </w:r>
      <w:r>
        <w:rPr>
          <w:vertAlign w:val="superscript"/>
        </w:rPr>
        <w:t>μ</w:t>
      </w:r>
      <w:r>
        <w:t xml:space="preserve"> = ∂</w:t>
      </w:r>
      <w:r>
        <w:rPr>
          <w:vertAlign w:val="subscript"/>
        </w:rPr>
        <w:t>t</w:t>
      </w:r>
      <w:r>
        <w:t>² − ∇² is invariant.</w:t>
      </w:r>
    </w:p>
    <w:p>
      <w:pPr>
        <w:pStyle w:val="ListNumber"/>
        <w:numPr>
          <w:ilvl w:val="0"/>
          <w:numId w:val="10"/>
        </w:numPr>
      </w:pPr>
      <w:r>
        <w:t>Tensors transform with one Λ per index; antisymmetric rank-2 tensors have six components, the number needed for E and B.</w:t>
      </w:r>
    </w:p>
    <w:p>
      <w:pPr>
        <w:pStyle w:val="ListNumber"/>
        <w:numPr>
          <w:ilvl w:val="0"/>
          <w:numId w:val="10"/>
        </w:numPr>
      </w:pPr>
      <w:r>
        <w:t>The four-velocity has u·u = 1, and the four-momentum p</w:t>
      </w:r>
      <w:r>
        <w:rPr>
          <w:vertAlign w:val="superscript"/>
        </w:rPr>
        <w:t>μ</w:t>
      </w:r>
      <w:r>
        <w:t xml:space="preserve"> = (E, p) has p·p = m².</w:t>
      </w:r>
    </w:p>
    <w:p>
      <w:pPr>
        <w:pStyle w:val="ListNumber"/>
        <w:numPr>
          <w:ilvl w:val="0"/>
          <w:numId w:val="10"/>
        </w:numPr>
      </w:pPr>
      <w:r>
        <w:t>The plane wave e</w:t>
      </w:r>
      <w:r>
        <w:rPr>
          <w:vertAlign w:val="superscript"/>
        </w:rPr>
        <w:t>−ip·x</w:t>
      </w:r>
      <w:r>
        <w:t xml:space="preserve"> is covariant, and i∂</w:t>
      </w:r>
      <w:r>
        <w:rPr>
          <w:vertAlign w:val="superscript"/>
        </w:rPr>
        <w:t>μ</w:t>
      </w:r>
      <w:r>
        <w:t xml:space="preserve"> acting on it returns p</w:t>
      </w:r>
      <w:r>
        <w:rPr>
          <w:vertAlign w:val="superscript"/>
        </w:rPr>
        <w:t>μ</w:t>
      </w:r>
      <w:r>
        <w:t>.</w:t>
      </w:r>
    </w:p>
    <w:p>
      <w:pPr>
        <w:pStyle w:val="ListNumber"/>
        <w:numPr>
          <w:ilvl w:val="0"/>
          <w:numId w:val="10"/>
        </w:numPr>
      </w:pPr>
      <w:r>
        <w:t>An equation is covariant when free indices match; the Schrödinger equation fails the test and the Klein–Gordon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For x</w:t>
            </w:r>
            <w:r>
              <w:rPr>
                <w:vertAlign w:val="superscript"/>
              </w:rPr>
              <w:t>μ</w:t>
            </w:r>
            <w:r>
              <w:t xml:space="preserve"> = (3, 1, −2, 0) write x</w:t>
            </w:r>
            <w:r>
              <w:rPr>
                <w:vertAlign w:val="subscript"/>
              </w:rPr>
              <w:t>μ</w:t>
            </w:r>
            <w:r>
              <w:t xml:space="preserve"> and compute x·x. For a</w:t>
            </w:r>
            <w:r>
              <w:rPr>
                <w:vertAlign w:val="superscript"/>
              </w:rPr>
              <w:t>μ</w:t>
            </w:r>
            <w:r>
              <w:t xml:space="preserve"> = (2, 1, 0, 0) and b</w:t>
            </w:r>
            <w:r>
              <w:rPr>
                <w:vertAlign w:val="superscript"/>
              </w:rPr>
              <w:t>μ</w:t>
            </w:r>
            <w:r>
              <w:t xml:space="preserve">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Write the boost matrix for β = 0.6 numerically and apply it to x</w:t>
            </w:r>
            <w:r>
              <w:rPr>
                <w:vertAlign w:val="superscript"/>
              </w:rPr>
              <w:t>μ</w:t>
            </w:r>
            <w:r>
              <w:t xml:space="preserve">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Using the chain rule, show that ∂</w:t>
            </w:r>
            <w:r>
              <w:rPr>
                <w:vertAlign w:val="subscript"/>
              </w:rPr>
              <w:t>μ</w:t>
            </w:r>
            <w:r>
              <w:t xml:space="preserve">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w:t>
            </w:r>
            <w:r>
              <w:rPr>
                <w:vertAlign w:val="subscript"/>
              </w:rPr>
              <w:t>μ</w:t>
            </w:r>
            <w:r>
              <w:t xml:space="preserve"> x</w:t>
            </w:r>
            <w:r>
              <w:rPr>
                <w:vertAlign w:val="superscript"/>
              </w:rPr>
              <w:t>ν</w:t>
            </w:r>
            <w:r>
              <w:t xml:space="preserve"> = δ</w:t>
            </w:r>
            <w:r>
              <w:rPr>
                <w:vertAlign w:val="superscript"/>
              </w:rPr>
              <w:t>ν</w:t>
            </w:r>
            <w:r>
              <w:rPr>
                <w:vertAlign w:val="subscript"/>
              </w:rPr>
              <w:t>μ</w:t>
            </w:r>
            <w:r>
              <w:t xml:space="preserve"> and use it to compute ∂</w:t>
            </w:r>
            <w:r>
              <w:rPr>
                <w:vertAlign w:val="subscript"/>
              </w:rPr>
              <w:t>μ</w:t>
            </w:r>
            <w:r>
              <w:t>(a·x)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w:t>
            </w:r>
            <w:r>
              <w:rPr>
                <w:vertAlign w:val="subscript"/>
              </w:rPr>
              <w:t>μ</w:t>
            </w:r>
            <w:r>
              <w:t>∂</w:t>
            </w:r>
            <w:r>
              <w:rPr>
                <w:vertAlign w:val="superscript"/>
              </w:rPr>
              <w:t>μ</w:t>
            </w:r>
            <w:r>
              <w:t xml:space="preserve"> e</w:t>
            </w:r>
            <w:r>
              <w:rPr>
                <w:vertAlign w:val="superscript"/>
              </w:rPr>
              <w:t>−ik·x</w:t>
            </w:r>
            <w:r>
              <w:t xml:space="preserve"> = −(k·k) e</w:t>
            </w:r>
            <w:r>
              <w:rPr>
                <w:vertAlign w:val="superscript"/>
              </w:rPr>
              <w:t>−ik·x</w:t>
            </w:r>
            <w:r>
              <w:t>, and conclude that e</w:t>
            </w:r>
            <w:r>
              <w:rPr>
                <w:vertAlign w:val="superscript"/>
              </w:rPr>
              <w:t>−ik·x</w:t>
            </w:r>
            <w:r>
              <w:t xml:space="preserve"> solves the Klein–Gordon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Prove that S</w:t>
            </w:r>
            <w:r>
              <w:rPr>
                <w:vertAlign w:val="superscript"/>
              </w:rPr>
              <w:t>μν</w:t>
            </w:r>
            <w:r>
              <w:t xml:space="preserve"> A</w:t>
            </w:r>
            <w:r>
              <w:rPr>
                <w:vertAlign w:val="subscript"/>
              </w:rPr>
              <w:t>μν</w:t>
            </w:r>
            <w:r>
              <w:t xml:space="preserve">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A tensor T</w:t>
            </w:r>
            <w:r>
              <w:rPr>
                <w:vertAlign w:val="superscript"/>
              </w:rPr>
              <w:t>μν</w:t>
            </w:r>
            <w:r>
              <w:t xml:space="preserve"> has components T</w:t>
            </w:r>
            <w:r>
              <w:rPr>
                <w:vertAlign w:val="superscript"/>
              </w:rPr>
              <w:t>01</w:t>
            </w:r>
            <w:r>
              <w:t xml:space="preserve"> = 2 and T</w:t>
            </w:r>
            <w:r>
              <w:rPr>
                <w:vertAlign w:val="superscript"/>
              </w:rPr>
              <w:t>10</w:t>
            </w:r>
            <w:r>
              <w:t xml:space="preserve"> = −2, all others zero. Find its symmetric and antisymmetric parts and its trace g</w:t>
            </w:r>
            <w:r>
              <w:rPr>
                <w:vertAlign w:val="subscript"/>
              </w:rPr>
              <w:t>μν</w:t>
            </w:r>
            <w:r>
              <w:t xml:space="preserve"> T</w:t>
            </w:r>
            <w:r>
              <w:rPr>
                <w:vertAlign w:val="superscript"/>
              </w:rPr>
              <w:t>μν</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the four-acceleration a</w:t>
            </w:r>
            <w:r>
              <w:rPr>
                <w:vertAlign w:val="superscript"/>
              </w:rPr>
              <w:t>μ</w:t>
            </w:r>
            <w:r>
              <w:t xml:space="preserve"> = du</w:t>
            </w:r>
            <w:r>
              <w:rPr>
                <w:vertAlign w:val="superscript"/>
              </w:rPr>
              <w:t>μ</w:t>
            </w:r>
            <w:r>
              <w:t>/dτ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A photon has k</w:t>
            </w:r>
            <w:r>
              <w:rPr>
                <w:vertAlign w:val="superscript"/>
              </w:rPr>
              <w:t>μ</w:t>
            </w:r>
            <w:r>
              <w:t xml:space="preserve">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Write ∂</w:t>
            </w:r>
            <w:r>
              <w:rPr>
                <w:vertAlign w:val="subscript"/>
              </w:rPr>
              <w:t>μ</w:t>
            </w:r>
            <w:r>
              <w:t xml:space="preserve"> j</w:t>
            </w:r>
            <w:r>
              <w:rPr>
                <w:vertAlign w:val="superscript"/>
              </w:rPr>
              <w:t>μ</w:t>
            </w:r>
            <w:r>
              <w:t xml:space="preserve"> = 0 in components for j</w:t>
            </w:r>
            <w:r>
              <w:rPr>
                <w:vertAlign w:val="superscript"/>
              </w:rPr>
              <w:t>μ</w:t>
            </w:r>
            <w:r>
              <w:t xml:space="preserve">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x</w:t>
      </w:r>
      <w:r>
        <w:rPr>
          <w:vertAlign w:val="subscript"/>
        </w:rPr>
        <w:t>μ</w:t>
      </w:r>
      <w:r>
        <w:t xml:space="preserve">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w:t>
      </w:r>
      <w:r>
        <w:rPr>
          <w:vertAlign w:val="superscript"/>
        </w:rPr>
        <w:t>ν</w:t>
      </w:r>
      <w:r>
        <w:t xml:space="preserve"> = (Λ⁻¹)</w:t>
      </w:r>
      <w:r>
        <w:rPr>
          <w:vertAlign w:val="superscript"/>
        </w:rPr>
        <w:t>ν</w:t>
      </w:r>
      <w:r>
        <w:rPr>
          <w:vertAlign w:val="subscript"/>
        </w:rPr>
        <w:t>μ</w:t>
      </w:r>
      <w:r>
        <w:t xml:space="preserve"> x′</w:t>
      </w:r>
      <w:r>
        <w:rPr>
          <w:vertAlign w:val="superscript"/>
        </w:rPr>
        <w:t>μ</w:t>
      </w:r>
      <w:r>
        <w:t>, the chain rule gives ∂/∂x′</w:t>
      </w:r>
      <w:r>
        <w:rPr>
          <w:vertAlign w:val="superscript"/>
        </w:rPr>
        <w:t>μ</w:t>
      </w:r>
      <w:r>
        <w:t xml:space="preserve"> = (∂x</w:t>
      </w:r>
      <w:r>
        <w:rPr>
          <w:vertAlign w:val="superscript"/>
        </w:rPr>
        <w:t>ν</w:t>
      </w:r>
      <w:r>
        <w:t>/∂x′</w:t>
      </w:r>
      <w:r>
        <w:rPr>
          <w:vertAlign w:val="superscript"/>
        </w:rPr>
        <w:t>μ</w:t>
      </w:r>
      <w:r>
        <w:t>) ∂/∂x</w:t>
      </w:r>
      <w:r>
        <w:rPr>
          <w:vertAlign w:val="superscript"/>
        </w:rPr>
        <w:t>ν</w:t>
      </w:r>
      <w:r>
        <w:t xml:space="preserve"> = (Λ⁻¹)</w:t>
      </w:r>
      <w:r>
        <w:rPr>
          <w:vertAlign w:val="superscript"/>
        </w:rPr>
        <w:t>ν</w:t>
      </w:r>
      <w:r>
        <w:rPr>
          <w:vertAlign w:val="subscript"/>
        </w:rPr>
        <w:t>μ</w:t>
      </w:r>
      <w:r>
        <w:t xml:space="preserve"> ∂</w:t>
      </w:r>
      <w:r>
        <w:rPr>
          <w:vertAlign w:val="subscript"/>
        </w:rPr>
        <w:t>ν</w:t>
      </w:r>
      <w:r>
        <w:t>, which is the covariant transformation law.</w:t>
      </w:r>
    </w:p>
    <w:p>
      <w:r>
        <w:rPr>
          <w:b/>
        </w:rPr>
        <w:t>5.</w:t>
      </w:r>
      <w:r>
        <w:t xml:space="preserve"> </w:t>
      </w:r>
      <w:r>
        <w:t>Each coordinate depends only on itself, so ∂x</w:t>
      </w:r>
      <w:r>
        <w:rPr>
          <w:vertAlign w:val="superscript"/>
        </w:rPr>
        <w:t>ν</w:t>
      </w:r>
      <w:r>
        <w:t>/∂x</w:t>
      </w:r>
      <w:r>
        <w:rPr>
          <w:vertAlign w:val="superscript"/>
        </w:rPr>
        <w:t>μ</w:t>
      </w:r>
      <w:r>
        <w:t xml:space="preserve"> = δ</w:t>
      </w:r>
      <w:r>
        <w:rPr>
          <w:vertAlign w:val="superscript"/>
        </w:rPr>
        <w:t>ν</w:t>
      </w:r>
      <w:r>
        <w:rPr>
          <w:vertAlign w:val="subscript"/>
        </w:rPr>
        <w:t>μ</w:t>
      </w:r>
      <w:r>
        <w:t>. Then ∂</w:t>
      </w:r>
      <w:r>
        <w:rPr>
          <w:vertAlign w:val="subscript"/>
        </w:rPr>
        <w:t>μ</w:t>
      </w:r>
      <w:r>
        <w:t>(a</w:t>
      </w:r>
      <w:r>
        <w:rPr>
          <w:vertAlign w:val="subscript"/>
        </w:rPr>
        <w:t>ν</w:t>
      </w:r>
      <w:r>
        <w:t xml:space="preserve"> x</w:t>
      </w:r>
      <w:r>
        <w:rPr>
          <w:vertAlign w:val="superscript"/>
        </w:rPr>
        <w:t>ν</w:t>
      </w:r>
      <w:r>
        <w:t>) = a</w:t>
      </w:r>
      <w:r>
        <w:rPr>
          <w:vertAlign w:val="subscript"/>
        </w:rPr>
        <w:t>ν</w:t>
      </w:r>
      <w:r>
        <w:t xml:space="preserve"> δ</w:t>
      </w:r>
      <w:r>
        <w:rPr>
          <w:vertAlign w:val="superscript"/>
        </w:rPr>
        <w:t>ν</w:t>
      </w:r>
      <w:r>
        <w:rPr>
          <w:vertAlign w:val="subscript"/>
        </w:rPr>
        <w:t>μ</w:t>
      </w:r>
      <w:r>
        <w:t xml:space="preserve"> = a</w:t>
      </w:r>
      <w:r>
        <w:rPr>
          <w:vertAlign w:val="subscript"/>
        </w:rPr>
        <w:t>μ</w:t>
      </w:r>
      <w:r>
        <w:t>.</w:t>
      </w:r>
    </w:p>
    <w:p>
      <w:r>
        <w:rPr>
          <w:b/>
        </w:rPr>
        <w:t>6.</w:t>
      </w:r>
      <w:r>
        <w:t xml:space="preserve"> </w:t>
      </w:r>
      <w:r>
        <w:t>∂</w:t>
      </w:r>
      <w:r>
        <w:rPr>
          <w:vertAlign w:val="subscript"/>
        </w:rPr>
        <w:t>μ</w:t>
      </w:r>
      <w:r>
        <w:t xml:space="preserve"> e</w:t>
      </w:r>
      <w:r>
        <w:rPr>
          <w:vertAlign w:val="superscript"/>
        </w:rPr>
        <w:t>−ik·x</w:t>
      </w:r>
      <w:r>
        <w:t xml:space="preserve"> = −ik</w:t>
      </w:r>
      <w:r>
        <w:rPr>
          <w:vertAlign w:val="subscript"/>
        </w:rPr>
        <w:t>μ</w:t>
      </w:r>
      <w:r>
        <w:t xml:space="preserve"> e</w:t>
      </w:r>
      <w:r>
        <w:rPr>
          <w:vertAlign w:val="superscript"/>
        </w:rPr>
        <w:t>−ik·x</w:t>
      </w:r>
      <w:r>
        <w:t>, and applying ∂</w:t>
      </w:r>
      <w:r>
        <w:rPr>
          <w:vertAlign w:val="superscript"/>
        </w:rPr>
        <w:t>μ</w:t>
      </w:r>
      <w:r>
        <w:t xml:space="preserve"> gives (−ik</w:t>
      </w:r>
      <w:r>
        <w:rPr>
          <w:vertAlign w:val="subscript"/>
        </w:rPr>
        <w:t>μ</w:t>
      </w:r>
      <w:r>
        <w:t>)(−ik</w:t>
      </w:r>
      <w:r>
        <w:rPr>
          <w:vertAlign w:val="superscript"/>
        </w:rPr>
        <w:t>μ</w:t>
      </w:r>
      <w:r>
        <w:t>) = −k·k. The Klein–Gordon equation (□ + m²)φ = 0 then requires −k·k + m² = 0.</w:t>
      </w:r>
    </w:p>
    <w:p>
      <w:r>
        <w:rPr>
          <w:b/>
        </w:rPr>
        <w:t>7.</w:t>
      </w:r>
      <w:r>
        <w:t xml:space="preserve"> </w:t>
      </w:r>
      <w:r>
        <w:t>S</w:t>
      </w:r>
      <w:r>
        <w:rPr>
          <w:vertAlign w:val="superscript"/>
        </w:rPr>
        <w:t>μν</w:t>
      </w:r>
      <w:r>
        <w:t xml:space="preserve"> A</w:t>
      </w:r>
      <w:r>
        <w:rPr>
          <w:vertAlign w:val="subscript"/>
        </w:rPr>
        <w:t>μν</w:t>
      </w:r>
      <w:r>
        <w:t xml:space="preserve"> = S</w:t>
      </w:r>
      <w:r>
        <w:rPr>
          <w:vertAlign w:val="superscript"/>
        </w:rPr>
        <w:t>νμ</w:t>
      </w:r>
      <w:r>
        <w:t xml:space="preserve"> A</w:t>
      </w:r>
      <w:r>
        <w:rPr>
          <w:vertAlign w:val="subscript"/>
        </w:rPr>
        <w:t>μν</w:t>
      </w:r>
      <w:r>
        <w:t xml:space="preserve"> = −S</w:t>
      </w:r>
      <w:r>
        <w:rPr>
          <w:vertAlign w:val="superscript"/>
        </w:rPr>
        <w:t>νμ</w:t>
      </w:r>
      <w:r>
        <w:t xml:space="preserve"> A</w:t>
      </w:r>
      <w:r>
        <w:rPr>
          <w:vertAlign w:val="subscript"/>
        </w:rPr>
        <w:t>νμ</w:t>
      </w:r>
      <w:r>
        <w:t xml:space="preserve"> = −S</w:t>
      </w:r>
      <w:r>
        <w:rPr>
          <w:vertAlign w:val="superscript"/>
        </w:rPr>
        <w:t>μν</w:t>
      </w:r>
      <w:r>
        <w:t xml:space="preserve"> A</w:t>
      </w:r>
      <w:r>
        <w:rPr>
          <w:vertAlign w:val="subscript"/>
        </w:rPr>
        <w:t>μν</w:t>
      </w:r>
      <w:r>
        <w:t xml:space="preserve"> after renaming the dummy indices, so the quantity equals its own negative and vanishes.</w:t>
      </w:r>
    </w:p>
    <w:p>
      <w:r>
        <w:rPr>
          <w:b/>
        </w:rPr>
        <w:t>8.</w:t>
      </w:r>
      <w:r>
        <w:t xml:space="preserve"> </w:t>
      </w:r>
      <w:r>
        <w:t>The symmetric part (T</w:t>
      </w:r>
      <w:r>
        <w:rPr>
          <w:vertAlign w:val="superscript"/>
        </w:rPr>
        <w:t>μν</w:t>
      </w:r>
      <w:r>
        <w:t xml:space="preserve"> + T</w:t>
      </w:r>
      <w:r>
        <w:rPr>
          <w:vertAlign w:val="superscript"/>
        </w:rPr>
        <w:t>νμ</w:t>
      </w:r>
      <w:r>
        <w:t>)/2 vanishes; the antisymmetric part is T itself. The trace g</w:t>
      </w:r>
      <w:r>
        <w:rPr>
          <w:vertAlign w:val="subscript"/>
        </w:rPr>
        <w:t>μν</w:t>
      </w:r>
      <w:r>
        <w:t xml:space="preserve"> T</w:t>
      </w:r>
      <w:r>
        <w:rPr>
          <w:vertAlign w:val="superscript"/>
        </w:rPr>
        <w:t>μν</w:t>
      </w:r>
      <w:r>
        <w:t xml:space="preserve"> = T</w:t>
      </w:r>
      <w:r>
        <w:rPr>
          <w:vertAlign w:val="superscript"/>
        </w:rPr>
        <w:t>00</w:t>
      </w:r>
      <w:r>
        <w:t xml:space="preserve"> − T</w:t>
      </w:r>
      <w:r>
        <w:rPr>
          <w:vertAlign w:val="superscript"/>
        </w:rPr>
        <w:t>11</w:t>
      </w:r>
      <w:r>
        <w:t xml:space="preserve"> − T</w:t>
      </w:r>
      <w:r>
        <w:rPr>
          <w:vertAlign w:val="superscript"/>
        </w:rPr>
        <w:t>22</w:t>
      </w:r>
      <w:r>
        <w:t xml:space="preserve"> − T</w:t>
      </w:r>
      <w:r>
        <w:rPr>
          <w:vertAlign w:val="superscript"/>
        </w:rPr>
        <w:t>33</w:t>
      </w:r>
      <w:r>
        <w:t xml:space="preserve"> = 0.</w:t>
      </w:r>
    </w:p>
    <w:p>
      <w:r>
        <w:rPr>
          <w:b/>
        </w:rPr>
        <w:t>9.</w:t>
      </w:r>
      <w:r>
        <w:t xml:space="preserve"> </w:t>
      </w:r>
      <w:r>
        <w:t>γ = 1.25, so u</w:t>
      </w:r>
      <w:r>
        <w:rPr>
          <w:vertAlign w:val="superscript"/>
        </w:rPr>
        <w:t>μ</w:t>
      </w:r>
      <w:r>
        <w:t xml:space="preserve"> = (1.25, 0.75, 0, 0) and u·u = 1.5625 − 0.5625 = 1. Then p</w:t>
      </w:r>
      <w:r>
        <w:rPr>
          <w:vertAlign w:val="superscript"/>
        </w:rPr>
        <w:t>μ</w:t>
      </w:r>
      <w:r>
        <w:t xml:space="preserve">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w:t>
      </w:r>
      <w:r>
        <w:rPr>
          <w:vertAlign w:val="subscript"/>
        </w:rPr>
        <w:t>μ</w:t>
      </w:r>
      <w:r>
        <w:t xml:space="preserve"> j</w:t>
      </w:r>
      <w:r>
        <w:rPr>
          <w:vertAlign w:val="superscript"/>
        </w:rPr>
        <w:t>μ</w:t>
      </w:r>
      <w:r>
        <w:t xml:space="preserve"> = ∂</w:t>
      </w:r>
      <w:r>
        <w:rPr>
          <w:vertAlign w:val="subscript"/>
        </w:rPr>
        <w:t>t</w:t>
      </w:r>
      <w:r>
        <w:t xml:space="preserve">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w:t>
      </w:r>
      <w:r>
        <w:rPr>
          <w:vertAlign w:val="subscript"/>
        </w:rPr>
        <w:t>μ</w:t>
      </w:r>
      <w:r>
        <w:t xml:space="preserve"> g</w:t>
      </w:r>
      <w:r>
        <w:rPr>
          <w:vertAlign w:val="subscript"/>
        </w:rPr>
        <w:t>μμ</w:t>
      </w:r>
      <w:r>
        <w:t xml:space="preserve"> (Λ</w:t>
      </w:r>
      <w:r>
        <w:rPr>
          <w:vertAlign w:val="superscript"/>
        </w:rPr>
        <w:t>μ</w:t>
      </w:r>
      <w:r>
        <w:t>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5 develops classical mechanics in Lagrangian form: the action, Hamilton's principle, the Euler–Lagrange equations, symmetries and conservation laws, the relativistic particle, and the coupling of a charged particle to the electromagnetic potentials.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Vectors and Lorentz Transformations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