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48F1" w14:textId="77777777" w:rsidR="00877465" w:rsidRDefault="00877465">
      <w:pPr>
        <w:spacing w:before="80" w:after="80"/>
      </w:pPr>
    </w:p>
    <w:p w14:paraId="1D063D24" w14:textId="77777777" w:rsidR="00877465" w:rsidRDefault="00877465">
      <w:pPr>
        <w:spacing w:before="80" w:after="80"/>
      </w:pPr>
    </w:p>
    <w:p w14:paraId="13643DA9" w14:textId="77777777" w:rsidR="00877465" w:rsidRDefault="00000000">
      <w:pPr>
        <w:spacing w:after="60"/>
        <w:jc w:val="center"/>
      </w:pPr>
      <w:r>
        <w:rPr>
          <w:b/>
          <w:bCs/>
          <w:color w:val="1E3D1E"/>
          <w:sz w:val="48"/>
          <w:szCs w:val="48"/>
        </w:rPr>
        <w:t>GREEN PLOT RATIO</w:t>
      </w:r>
    </w:p>
    <w:p w14:paraId="079E3CFD" w14:textId="77777777" w:rsidR="00877465" w:rsidRDefault="00000000">
      <w:pPr>
        <w:spacing w:after="60"/>
        <w:jc w:val="center"/>
      </w:pPr>
      <w:r>
        <w:rPr>
          <w:b/>
          <w:bCs/>
          <w:color w:val="1E3D1E"/>
          <w:sz w:val="32"/>
          <w:szCs w:val="32"/>
        </w:rPr>
        <w:t>DESIGN TARGETS &amp; RECOMMENDATIONS</w:t>
      </w:r>
    </w:p>
    <w:p w14:paraId="5C96590D" w14:textId="77777777" w:rsidR="00877465" w:rsidRDefault="00877465">
      <w:pPr>
        <w:spacing w:before="80" w:after="80"/>
      </w:pPr>
    </w:p>
    <w:p w14:paraId="0EE328D5" w14:textId="77777777" w:rsidR="00877465" w:rsidRDefault="00000000">
      <w:pPr>
        <w:spacing w:before="60" w:after="60"/>
        <w:jc w:val="center"/>
      </w:pPr>
      <w:r>
        <w:rPr>
          <w:color w:val="2E6B2E"/>
          <w:sz w:val="28"/>
          <w:szCs w:val="28"/>
        </w:rPr>
        <w:t>30 Beaufort Street, Perth WA 6000</w:t>
      </w:r>
    </w:p>
    <w:p w14:paraId="3BA23671" w14:textId="77777777" w:rsidR="00877465" w:rsidRDefault="00000000">
      <w:pPr>
        <w:spacing w:before="40" w:after="40"/>
        <w:jc w:val="center"/>
      </w:pPr>
      <w:r>
        <w:rPr>
          <w:i/>
          <w:iCs/>
          <w:color w:val="555555"/>
          <w:sz w:val="24"/>
          <w:szCs w:val="24"/>
        </w:rPr>
        <w:t>Proposed High-Density Mixed-Use Redevelopment — Northbridge Centre</w:t>
      </w:r>
    </w:p>
    <w:p w14:paraId="590F5654" w14:textId="77777777" w:rsidR="00877465" w:rsidRDefault="00877465">
      <w:pPr>
        <w:spacing w:before="80" w:after="80"/>
      </w:pPr>
    </w:p>
    <w:p w14:paraId="3C6FC715" w14:textId="77777777" w:rsidR="00877465" w:rsidRDefault="00000000">
      <w:pPr>
        <w:spacing w:before="40" w:after="40"/>
        <w:jc w:val="center"/>
      </w:pPr>
      <w:r>
        <w:rPr>
          <w:color w:val="333333"/>
        </w:rPr>
        <w:t>Prepared by: Ong, B.L. | Curtin University</w:t>
      </w:r>
    </w:p>
    <w:p w14:paraId="2735400E" w14:textId="77777777" w:rsidR="00877465" w:rsidRDefault="00000000">
      <w:pPr>
        <w:spacing w:before="40" w:after="40"/>
        <w:jc w:val="center"/>
      </w:pPr>
      <w:proofErr w:type="spellStart"/>
      <w:r>
        <w:rPr>
          <w:color w:val="777777"/>
          <w:sz w:val="20"/>
          <w:szCs w:val="20"/>
        </w:rPr>
        <w:t>GPRTool</w:t>
      </w:r>
      <w:proofErr w:type="spellEnd"/>
      <w:r>
        <w:rPr>
          <w:color w:val="777777"/>
          <w:sz w:val="20"/>
          <w:szCs w:val="20"/>
        </w:rPr>
        <w:t xml:space="preserve"> Demonstration Series | March 2026</w:t>
      </w:r>
    </w:p>
    <w:p w14:paraId="40E7213E" w14:textId="77777777" w:rsidR="00877465" w:rsidRDefault="00877465">
      <w:pPr>
        <w:spacing w:before="80" w:after="80"/>
      </w:pPr>
    </w:p>
    <w:p w14:paraId="7DF31E49" w14:textId="77777777" w:rsidR="00877465" w:rsidRDefault="00877465">
      <w:pPr>
        <w:spacing w:before="80" w:after="80"/>
      </w:pPr>
    </w:p>
    <w:p w14:paraId="72DDE3C2" w14:textId="77777777" w:rsidR="00877465" w:rsidRDefault="00877465">
      <w:pPr>
        <w:pBdr>
          <w:bottom w:val="single" w:sz="10" w:space="1" w:color="1E3D1E"/>
        </w:pBdr>
        <w:spacing w:after="240"/>
      </w:pPr>
    </w:p>
    <w:p w14:paraId="45777273" w14:textId="77777777" w:rsidR="00877465" w:rsidRDefault="00000000">
      <w:pPr>
        <w:pStyle w:val="Heading1"/>
        <w:pBdr>
          <w:bottom w:val="single" w:sz="8" w:space="2" w:color="1E5C1E"/>
        </w:pBdr>
      </w:pPr>
      <w:r>
        <w:t>1. Purpose</w:t>
      </w:r>
    </w:p>
    <w:p w14:paraId="126E920D" w14:textId="77777777" w:rsidR="00877465" w:rsidRDefault="00000000">
      <w:pPr>
        <w:spacing w:before="80" w:after="120"/>
      </w:pPr>
      <w:r>
        <w:t xml:space="preserve">This document establishes evidence-based Green Plot Ratio (GPR) design targets for the proposed redevelopment of 30 Beaufort Street, Perth (the Northbridge Centre site). It is intended as a working reference for the </w:t>
      </w:r>
      <w:proofErr w:type="spellStart"/>
      <w:r>
        <w:t>GPRTool</w:t>
      </w:r>
      <w:proofErr w:type="spellEnd"/>
      <w:r>
        <w:t xml:space="preserve"> site analysis workflow and as supporting documentation for the development’s sustainability narrative.</w:t>
      </w:r>
    </w:p>
    <w:p w14:paraId="36E5C242" w14:textId="77777777" w:rsidR="00877465" w:rsidRDefault="00000000">
      <w:pPr>
        <w:spacing w:before="80" w:after="120"/>
      </w:pPr>
      <w:r>
        <w:t>The recommendations are grounded in three reference frameworks: (a) the ecological productivity of the site’s natural vegetation analogue — the Banksia/Jarrah woodland of Kings Park on the Swan Coastal Plain; (b) established GPR benchmarks from Singapore, where the metric was pioneered; and (c) the specific architectural and climatic context of a 16-storey mixed-use development in Perth’s urban heat island.</w:t>
      </w:r>
    </w:p>
    <w:p w14:paraId="275A2709" w14:textId="77777777" w:rsidR="00877465" w:rsidRDefault="00000000">
      <w:pPr>
        <w:pStyle w:val="Heading1"/>
        <w:pBdr>
          <w:bottom w:val="single" w:sz="8" w:space="2" w:color="1E5C1E"/>
        </w:pBdr>
      </w:pPr>
      <w:r>
        <w:t>2. GPR Definition and Attribution</w:t>
      </w:r>
    </w:p>
    <w:p w14:paraId="48983B91" w14:textId="77777777" w:rsidR="00877465" w:rsidRDefault="00000000">
      <w:pPr>
        <w:spacing w:before="80" w:after="120"/>
      </w:pPr>
      <w:r>
        <w:t>The Green Plot Ratio (GPR) is defined as:</w:t>
      </w:r>
    </w:p>
    <w:p w14:paraId="13320577" w14:textId="77777777" w:rsidR="00877465" w:rsidRDefault="00000000">
      <w:pPr>
        <w:spacing w:before="140" w:after="80"/>
        <w:jc w:val="center"/>
      </w:pPr>
      <w:r>
        <w:rPr>
          <w:b/>
          <w:bCs/>
          <w:color w:val="1E3D1E"/>
          <w:sz w:val="28"/>
          <w:szCs w:val="28"/>
        </w:rPr>
        <w:t>GPR = Total Leaf Surface Area (m²) / Site Area (m²)</w:t>
      </w:r>
    </w:p>
    <w:p w14:paraId="01086D44" w14:textId="77777777" w:rsidR="00877465" w:rsidRDefault="00000000">
      <w:pPr>
        <w:spacing w:after="140"/>
        <w:jc w:val="center"/>
      </w:pPr>
      <w:r>
        <w:rPr>
          <w:i/>
          <w:iCs/>
          <w:color w:val="555555"/>
          <w:sz w:val="20"/>
          <w:szCs w:val="20"/>
        </w:rPr>
        <w:t>where Total Leaf Surface Area = Σ (LAIᵢ × Canopy Cover Areaᵢ) for all vegetation on the site</w:t>
      </w:r>
    </w:p>
    <w:p w14:paraId="3B5484AC" w14:textId="77777777" w:rsidR="00877465" w:rsidRDefault="00000000">
      <w:pPr>
        <w:spacing w:before="80" w:after="120"/>
      </w:pPr>
      <w:r>
        <w:t>The metric was defined and introduced by Ong, B.L. in a 2003 paper in the journal Landscape and Urban Planning [1]. It was developed specifically to provide a three-dimensional, ecologically grounded alternative to conventional two-dimensional green space ratios, which fail to capture the actual biological productivity of vegetation in high-density urban environments. By anchoring the metric to the Leaf Area Index (LAI) — a measure of total one-sided leaf area per unit of ground area — GPR enables planners and designers to quantify urban greenery in a way that is directly comparable to a building’s plot ratio, and thus legible within the planning system.</w:t>
      </w:r>
    </w:p>
    <w:p w14:paraId="34729274" w14:textId="77777777" w:rsidR="00877465" w:rsidRDefault="00000000">
      <w:pPr>
        <w:spacing w:before="80" w:after="120"/>
      </w:pPr>
      <w:r>
        <w:t>Current research confirms the metric’s foundational role. Zheng et al. (2024) demonstrate a statistically significant inverse relationship between GPR and urban heat island intensity in residential precincts [2]. Jia and Zhang (2022) apply GPR as an optimisation criterion for street tree species selection [3]. Lin et al. (n.d.) extend the methodology to derive GPR from Building Information Modelling (BIM) vegetation libraries [4]. All cite Ong (2003) as the primary source.</w:t>
      </w:r>
    </w:p>
    <w:p w14:paraId="1A556D6D" w14:textId="77777777" w:rsidR="00877465" w:rsidRDefault="00000000">
      <w:pPr>
        <w:pStyle w:val="Heading1"/>
        <w:pBdr>
          <w:bottom w:val="single" w:sz="8" w:space="2" w:color="1E5C1E"/>
        </w:pBdr>
      </w:pPr>
      <w:r>
        <w:lastRenderedPageBreak/>
        <w:t>3. Ecological Baseline — The Kings Park Reference</w:t>
      </w:r>
    </w:p>
    <w:p w14:paraId="5A53B242" w14:textId="77777777" w:rsidR="00877465" w:rsidRDefault="00000000">
      <w:pPr>
        <w:pStyle w:val="Heading2"/>
      </w:pPr>
      <w:r>
        <w:t>3.1 Rationale for Using Kings Park</w:t>
      </w:r>
    </w:p>
    <w:p w14:paraId="57EA68A3" w14:textId="77777777" w:rsidR="00877465" w:rsidRDefault="00000000">
      <w:pPr>
        <w:spacing w:before="80" w:after="120"/>
      </w:pPr>
      <w:r>
        <w:t xml:space="preserve">Before assigning GPR targets for any Perth site, it is necessary to establish the ecological productivity of the land in its natural or pre-development state. For 30 Beaufort Street — located on the Swan Coastal Plain — the most appropriate reference is the Banksia/Jarrah woodland of Kings Park, located approximately 2 km to the south-west. Kings Park preserves a remnant of the climax vegetation community that originally covered this </w:t>
      </w:r>
      <w:proofErr w:type="gramStart"/>
      <w:r>
        <w:t>landscape, and</w:t>
      </w:r>
      <w:proofErr w:type="gramEnd"/>
      <w:r>
        <w:t xml:space="preserve"> represents the maximum natural leaf area productivity achievable by the site’s native flora under ambient rainfall conditions.</w:t>
      </w:r>
    </w:p>
    <w:p w14:paraId="56BD2D2D" w14:textId="77777777" w:rsidR="00877465" w:rsidRDefault="00000000">
      <w:pPr>
        <w:spacing w:before="80" w:after="120"/>
      </w:pPr>
      <w:r>
        <w:t>This ‘Kings Park baseline’ defines the Ecological Parity threshold: the GPR value at which the proposed development’s total leaf area equals what the natural landscape would have produced on the same 9,579 m² footprint. Any GPR below this threshold represents a net reduction in biological productivity; any GPR above it represents a net ecological gain.</w:t>
      </w:r>
    </w:p>
    <w:p w14:paraId="327AE9C5" w14:textId="77777777" w:rsidR="00877465" w:rsidRDefault="00000000">
      <w:pPr>
        <w:pStyle w:val="Heading2"/>
      </w:pPr>
      <w:r>
        <w:t>3.2 LAI of Kings Park Vegetation Communities</w:t>
      </w:r>
    </w:p>
    <w:p w14:paraId="3066FCEA" w14:textId="77777777" w:rsidR="00877465" w:rsidRDefault="00000000">
      <w:pPr>
        <w:spacing w:before="80" w:after="120"/>
      </w:pPr>
      <w:r>
        <w:t>Research into Mediterranean-climate sclerophyll woodlands and heath communities provides the following LAI reference values for the Swan Coastal Plain:</w:t>
      </w:r>
    </w:p>
    <w:p w14:paraId="7A016862" w14:textId="77777777" w:rsidR="00877465" w:rsidRDefault="00877465">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200"/>
        <w:gridCol w:w="2360"/>
      </w:tblGrid>
      <w:tr w:rsidR="00877465" w14:paraId="32B0372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230E6D77" w14:textId="77777777" w:rsidR="00877465" w:rsidRDefault="00000000">
            <w:r>
              <w:rPr>
                <w:b/>
                <w:bCs/>
                <w:color w:val="FFFFFF"/>
                <w:sz w:val="20"/>
                <w:szCs w:val="20"/>
              </w:rPr>
              <w:t>Vegetation Community</w:t>
            </w:r>
          </w:p>
        </w:tc>
        <w:tc>
          <w:tcPr>
            <w:tcW w:w="24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7B8A3D6D" w14:textId="77777777" w:rsidR="00877465" w:rsidRDefault="00000000">
            <w:r>
              <w:rPr>
                <w:b/>
                <w:bCs/>
                <w:color w:val="FFFFFF"/>
                <w:sz w:val="20"/>
                <w:szCs w:val="20"/>
              </w:rPr>
              <w:t>Characteristic Species</w:t>
            </w:r>
          </w:p>
        </w:tc>
        <w:tc>
          <w:tcPr>
            <w:tcW w:w="12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01637E94" w14:textId="77777777" w:rsidR="00877465" w:rsidRDefault="00000000">
            <w:r>
              <w:rPr>
                <w:b/>
                <w:bCs/>
                <w:color w:val="FFFFFF"/>
                <w:sz w:val="20"/>
                <w:szCs w:val="20"/>
              </w:rPr>
              <w:t>LAI Range</w:t>
            </w:r>
          </w:p>
        </w:tc>
        <w:tc>
          <w:tcPr>
            <w:tcW w:w="23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60FBB088" w14:textId="77777777" w:rsidR="00877465" w:rsidRDefault="00000000">
            <w:r>
              <w:rPr>
                <w:b/>
                <w:bCs/>
                <w:color w:val="FFFFFF"/>
                <w:sz w:val="20"/>
                <w:szCs w:val="20"/>
              </w:rPr>
              <w:t>Notes</w:t>
            </w:r>
          </w:p>
        </w:tc>
      </w:tr>
      <w:tr w:rsidR="00877465" w14:paraId="7BAC8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D40F876" w14:textId="77777777" w:rsidR="00877465" w:rsidRDefault="00000000">
            <w:r>
              <w:rPr>
                <w:color w:val="222222"/>
                <w:sz w:val="20"/>
                <w:szCs w:val="20"/>
              </w:rPr>
              <w:t>Banksia/Jarrah Woodland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088952B" w14:textId="77777777" w:rsidR="00877465" w:rsidRDefault="00000000">
            <w:r>
              <w:rPr>
                <w:color w:val="222222"/>
                <w:sz w:val="20"/>
                <w:szCs w:val="20"/>
              </w:rPr>
              <w:t xml:space="preserve">Banksia </w:t>
            </w:r>
            <w:proofErr w:type="spellStart"/>
            <w:r>
              <w:rPr>
                <w:color w:val="222222"/>
                <w:sz w:val="20"/>
                <w:szCs w:val="20"/>
              </w:rPr>
              <w:t>attenuata</w:t>
            </w:r>
            <w:proofErr w:type="spellEnd"/>
            <w:r>
              <w:rPr>
                <w:color w:val="222222"/>
                <w:sz w:val="20"/>
                <w:szCs w:val="20"/>
              </w:rPr>
              <w:t xml:space="preserve">, Eucalyptus marginata, Xanthorrhoea </w:t>
            </w:r>
            <w:proofErr w:type="spellStart"/>
            <w:r>
              <w:rPr>
                <w:color w:val="222222"/>
                <w:sz w:val="20"/>
                <w:szCs w:val="20"/>
              </w:rPr>
              <w:t>preissii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CF6559" w14:textId="77777777" w:rsidR="00877465" w:rsidRDefault="00000000">
            <w:r>
              <w:rPr>
                <w:color w:val="222222"/>
                <w:sz w:val="20"/>
                <w:szCs w:val="20"/>
              </w:rPr>
              <w:t>1.5 – 2.5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96FA8D3" w14:textId="77777777" w:rsidR="00877465" w:rsidRDefault="00000000">
            <w:r>
              <w:rPr>
                <w:color w:val="222222"/>
                <w:sz w:val="20"/>
                <w:szCs w:val="20"/>
              </w:rPr>
              <w:t>Primary reference for Kings Park. Leaves often pendulous or vertical to reduce midday insolation (Specht, 1972) [5].</w:t>
            </w:r>
          </w:p>
        </w:tc>
      </w:tr>
      <w:tr w:rsidR="00877465" w14:paraId="507D97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24E6DDA6" w14:textId="77777777" w:rsidR="00877465" w:rsidRDefault="00000000">
            <w:r>
              <w:rPr>
                <w:color w:val="222222"/>
                <w:sz w:val="20"/>
                <w:szCs w:val="20"/>
              </w:rPr>
              <w:t>Closed Marri/Tuart Canopy</w:t>
            </w:r>
          </w:p>
        </w:tc>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7D1E147" w14:textId="77777777" w:rsidR="00877465" w:rsidRDefault="00000000">
            <w:proofErr w:type="spellStart"/>
            <w:r>
              <w:rPr>
                <w:color w:val="222222"/>
                <w:sz w:val="20"/>
                <w:szCs w:val="20"/>
              </w:rPr>
              <w:t>Corymbia</w:t>
            </w:r>
            <w:proofErr w:type="spellEnd"/>
            <w:r>
              <w:rPr>
                <w:color w:val="222222"/>
                <w:sz w:val="20"/>
                <w:szCs w:val="20"/>
              </w:rPr>
              <w:t xml:space="preserve"> calophylla, Eucalyptus </w:t>
            </w:r>
            <w:proofErr w:type="spellStart"/>
            <w:r>
              <w:rPr>
                <w:color w:val="222222"/>
                <w:sz w:val="20"/>
                <w:szCs w:val="20"/>
              </w:rPr>
              <w:t>gomphocephala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9BC2E91" w14:textId="77777777" w:rsidR="00877465" w:rsidRDefault="00000000">
            <w:r>
              <w:rPr>
                <w:color w:val="222222"/>
                <w:sz w:val="20"/>
                <w:szCs w:val="20"/>
              </w:rPr>
              <w:t>3.0 – 4.0</w:t>
            </w:r>
          </w:p>
        </w:tc>
        <w:tc>
          <w:tcPr>
            <w:tcW w:w="23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23535F59" w14:textId="77777777" w:rsidR="00877465" w:rsidRDefault="00000000">
            <w:r>
              <w:rPr>
                <w:color w:val="222222"/>
                <w:sz w:val="20"/>
                <w:szCs w:val="20"/>
              </w:rPr>
              <w:t>Higher LAI in dense closed-canopy patches. Localised occurrence.</w:t>
            </w:r>
          </w:p>
        </w:tc>
      </w:tr>
      <w:tr w:rsidR="00877465" w14:paraId="372A0D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30801E" w14:textId="77777777" w:rsidR="00877465" w:rsidRDefault="00000000">
            <w:r>
              <w:rPr>
                <w:color w:val="222222"/>
                <w:sz w:val="20"/>
                <w:szCs w:val="20"/>
              </w:rPr>
              <w:t>Heath Understorey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AFE88C" w14:textId="77777777" w:rsidR="00877465" w:rsidRDefault="00000000">
            <w:r>
              <w:rPr>
                <w:color w:val="222222"/>
                <w:sz w:val="20"/>
                <w:szCs w:val="20"/>
              </w:rPr>
              <w:t xml:space="preserve">Grevillea, Hakea, Dryandra, </w:t>
            </w:r>
            <w:proofErr w:type="spellStart"/>
            <w:r>
              <w:rPr>
                <w:color w:val="222222"/>
                <w:sz w:val="20"/>
                <w:szCs w:val="20"/>
              </w:rPr>
              <w:t>Conostylis</w:t>
            </w:r>
            <w:proofErr w:type="spellEnd"/>
            <w:r>
              <w:rPr>
                <w:color w:val="222222"/>
                <w:sz w:val="20"/>
                <w:szCs w:val="20"/>
              </w:rPr>
              <w:t xml:space="preserve"> spp.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F792132" w14:textId="77777777" w:rsidR="00877465" w:rsidRDefault="00000000">
            <w:r>
              <w:rPr>
                <w:color w:val="222222"/>
                <w:sz w:val="20"/>
                <w:szCs w:val="20"/>
              </w:rPr>
              <w:t>1.0 – 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4FB48F2" w14:textId="77777777" w:rsidR="00877465" w:rsidRDefault="00000000">
            <w:r>
              <w:rPr>
                <w:color w:val="222222"/>
                <w:sz w:val="20"/>
                <w:szCs w:val="20"/>
              </w:rPr>
              <w:t>Dense low-growing shrubs; significant ground-level leaf area.</w:t>
            </w:r>
          </w:p>
        </w:tc>
      </w:tr>
      <w:tr w:rsidR="00877465" w14:paraId="6AE74C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3626F43" w14:textId="77777777" w:rsidR="00877465" w:rsidRDefault="00000000">
            <w:r>
              <w:rPr>
                <w:color w:val="222222"/>
                <w:sz w:val="20"/>
                <w:szCs w:val="20"/>
              </w:rPr>
              <w:t>Wetland/Sedgeland</w:t>
            </w:r>
          </w:p>
        </w:tc>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2533BF9" w14:textId="77777777" w:rsidR="00877465" w:rsidRDefault="00000000">
            <w:r>
              <w:rPr>
                <w:color w:val="222222"/>
                <w:sz w:val="20"/>
                <w:szCs w:val="20"/>
              </w:rPr>
              <w:t xml:space="preserve">Typha, </w:t>
            </w:r>
            <w:proofErr w:type="spellStart"/>
            <w:r>
              <w:rPr>
                <w:color w:val="222222"/>
                <w:sz w:val="20"/>
                <w:szCs w:val="20"/>
              </w:rPr>
              <w:t>Baumea</w:t>
            </w:r>
            <w:proofErr w:type="spellEnd"/>
            <w:r>
              <w:rPr>
                <w:color w:val="222222"/>
                <w:sz w:val="20"/>
                <w:szCs w:val="20"/>
              </w:rPr>
              <w:t xml:space="preserve">, </w:t>
            </w:r>
            <w:proofErr w:type="spellStart"/>
            <w:r>
              <w:rPr>
                <w:color w:val="222222"/>
                <w:sz w:val="20"/>
                <w:szCs w:val="20"/>
              </w:rPr>
              <w:t>Lepidosperma</w:t>
            </w:r>
            <w:proofErr w:type="spellEnd"/>
            <w:r>
              <w:rPr>
                <w:color w:val="222222"/>
                <w:sz w:val="20"/>
                <w:szCs w:val="20"/>
              </w:rPr>
              <w:t xml:space="preserve"> spp.</w:t>
            </w:r>
          </w:p>
        </w:tc>
        <w:tc>
          <w:tcPr>
            <w:tcW w:w="1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E30A91B" w14:textId="77777777" w:rsidR="00877465" w:rsidRDefault="00000000">
            <w:r>
              <w:rPr>
                <w:color w:val="222222"/>
                <w:sz w:val="20"/>
                <w:szCs w:val="20"/>
              </w:rPr>
              <w:t>2.0 – 3.5</w:t>
            </w:r>
          </w:p>
        </w:tc>
        <w:tc>
          <w:tcPr>
            <w:tcW w:w="23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BD44EFF" w14:textId="77777777" w:rsidR="00877465" w:rsidRDefault="00000000">
            <w:r>
              <w:rPr>
                <w:color w:val="222222"/>
                <w:sz w:val="20"/>
                <w:szCs w:val="20"/>
              </w:rPr>
              <w:t>Applies to low-lying damp sites; not applicable to 30 Beaufort St.</w:t>
            </w:r>
          </w:p>
        </w:tc>
      </w:tr>
      <w:tr w:rsidR="00877465" w14:paraId="4678CB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6DB4DE" w14:textId="77777777" w:rsidR="00877465" w:rsidRDefault="00000000">
            <w:r>
              <w:rPr>
                <w:color w:val="222222"/>
                <w:sz w:val="20"/>
                <w:szCs w:val="20"/>
              </w:rPr>
              <w:t>Overall woodland average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9C08CAD" w14:textId="77777777" w:rsidR="00877465" w:rsidRDefault="00000000">
            <w:r>
              <w:rPr>
                <w:color w:val="222222"/>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E1B57E" w14:textId="77777777" w:rsidR="00877465" w:rsidRDefault="00000000">
            <w:r>
              <w:rPr>
                <w:color w:val="222222"/>
                <w:sz w:val="20"/>
                <w:szCs w:val="20"/>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FC8B4C" w14:textId="77777777" w:rsidR="00877465" w:rsidRDefault="00000000">
            <w:r>
              <w:rPr>
                <w:color w:val="222222"/>
                <w:sz w:val="20"/>
                <w:szCs w:val="20"/>
              </w:rPr>
              <w:t>Accepted working figure for Swan Coastal Plain reference (Asner et al., 2003) [6].</w:t>
            </w:r>
          </w:p>
        </w:tc>
      </w:tr>
    </w:tbl>
    <w:p w14:paraId="23213FA9" w14:textId="77777777" w:rsidR="00877465" w:rsidRDefault="00877465">
      <w:pPr>
        <w:spacing w:before="80" w:after="80"/>
      </w:pPr>
    </w:p>
    <w:p w14:paraId="4D94042B" w14:textId="77777777" w:rsidR="00877465" w:rsidRDefault="00000000">
      <w:pPr>
        <w:pStyle w:val="Heading2"/>
      </w:pPr>
      <w:r>
        <w:t>3.3 The Ecological Parity Threshold</w:t>
      </w:r>
    </w:p>
    <w:p w14:paraId="4270D44A" w14:textId="77777777" w:rsidR="00877465" w:rsidRDefault="00000000">
      <w:pPr>
        <w:spacing w:before="80" w:after="120"/>
      </w:pPr>
      <w:r>
        <w:t>Applying an average LAI of 2.0 to the 9,579 m² site area:</w:t>
      </w:r>
    </w:p>
    <w:p w14:paraId="7D8CFF95" w14:textId="77777777" w:rsidR="00877465" w:rsidRDefault="00000000">
      <w:pPr>
        <w:spacing w:before="120" w:after="60"/>
        <w:jc w:val="center"/>
      </w:pPr>
      <w:r>
        <w:rPr>
          <w:b/>
          <w:bCs/>
          <w:color w:val="1E3D1E"/>
          <w:sz w:val="24"/>
          <w:szCs w:val="24"/>
        </w:rPr>
        <w:t>Ecological Parity GPR = 2.0 × 9,579 m² / 9,579 m² = 2.0</w:t>
      </w:r>
    </w:p>
    <w:p w14:paraId="2535FC21" w14:textId="77777777" w:rsidR="00877465" w:rsidRDefault="00000000">
      <w:pPr>
        <w:spacing w:before="80" w:after="120"/>
      </w:pPr>
      <w:r>
        <w:lastRenderedPageBreak/>
        <w:t>A GPR of 2.0 therefore represents the absolute biological minimum for a development that aspires to replace — not merely to supplement — the natural leaf area of the site. This is a higher and more meaningful target than the Singapore Green Mark minimum (GPR 0.5), which was calibrated for tropical sites and does not account for the specific ecology of the Swan Coastal Plain.</w:t>
      </w:r>
    </w:p>
    <w:p w14:paraId="2316415A" w14:textId="77777777" w:rsidR="00877465" w:rsidRDefault="00000000">
      <w:pPr>
        <w:pStyle w:val="Heading2"/>
      </w:pPr>
      <w:r>
        <w:t>3.4 The Urban Heat Island Adjustment</w:t>
      </w:r>
    </w:p>
    <w:p w14:paraId="27D5D87D" w14:textId="77777777" w:rsidR="00877465" w:rsidRDefault="00000000">
      <w:pPr>
        <w:spacing w:before="80" w:after="120"/>
      </w:pPr>
      <w:r>
        <w:t>30 Beaufort Street sits within the Northbridge urban heat island — a concrete-dense inner-city block with low albedo surfaces, minimal existing canopy cover, and significant anthropogenic heat generation. The evaporative cooling demand on this site is substantially higher than in the natural Kings Park woodland, where soil moisture, shading, and ambient humidity support passive thermoregulation.</w:t>
      </w:r>
    </w:p>
    <w:p w14:paraId="51DEEF21" w14:textId="77777777" w:rsidR="00877465" w:rsidRDefault="00000000">
      <w:pPr>
        <w:spacing w:before="80" w:after="120"/>
      </w:pPr>
      <w:r>
        <w:t>To achieve the same cooling effect as Kings Park’s natural woodland, the site’s greenery must work harder than the natural baseline. This provides a second, climate-responsive justification for targeting GPR values above 2.0: the surplus leaf area above Ecological Parity compensates for the elevated thermal load of the urban context. Zheng et al. (2024) confirm a measurable reduction in urban heat island intensity as GPR increases from 1.0 to 4.0+, with a particularly strong effect above GPR 3.0 [2].</w:t>
      </w:r>
    </w:p>
    <w:p w14:paraId="708895E8" w14:textId="77777777" w:rsidR="00877465" w:rsidRDefault="00000000">
      <w:pPr>
        <w:pStyle w:val="Heading2"/>
      </w:pPr>
      <w:r>
        <w:t>3.5 The Vertical Advantage</w:t>
      </w:r>
    </w:p>
    <w:p w14:paraId="42EBEC14" w14:textId="77777777" w:rsidR="00877465" w:rsidRDefault="00000000">
      <w:pPr>
        <w:spacing w:before="80" w:after="120"/>
      </w:pPr>
      <w:r>
        <w:t>Unlike a flat park, the proposed 16-storey development offers a critical design advantage: vertical surface area. A 30-storey tower with a 1,500 m² floor plate exposes approximately 20,000–40,000 m² of facade area to potential greening — far exceeding the site’s 9,579 m² ground footprint. This means that a well-designed development can achieve a GPR significantly above the Kings Park baseline (GPR 2.0) while using only modest proportions of each floor plate and facade for vegetation. Stacking greenery vertically is the architectural mechanism by which urban buildings can exceed, rather than merely approach, the ecological productivity of the natural landscape they replace.</w:t>
      </w:r>
    </w:p>
    <w:p w14:paraId="6FCC8C69" w14:textId="77777777" w:rsidR="00877465" w:rsidRDefault="00000000">
      <w:r>
        <w:br w:type="page"/>
      </w:r>
    </w:p>
    <w:p w14:paraId="15338D7C" w14:textId="77777777" w:rsidR="00877465" w:rsidRDefault="00000000">
      <w:pPr>
        <w:pStyle w:val="Heading1"/>
        <w:pBdr>
          <w:bottom w:val="single" w:sz="8" w:space="2" w:color="1E5C1E"/>
        </w:pBdr>
      </w:pPr>
      <w:r>
        <w:lastRenderedPageBreak/>
        <w:t>4. Recommended GPR Targets for 30 Beaufort Street</w:t>
      </w:r>
    </w:p>
    <w:p w14:paraId="75C792E7" w14:textId="77777777" w:rsidR="00877465" w:rsidRDefault="00000000">
      <w:pPr>
        <w:pStyle w:val="Heading2"/>
      </w:pPr>
      <w:r>
        <w:t>4.1 Three-Tier Framework</w:t>
      </w:r>
    </w:p>
    <w:p w14:paraId="045BA55A" w14:textId="77777777" w:rsidR="00877465" w:rsidRDefault="00000000">
      <w:pPr>
        <w:spacing w:before="80" w:after="120"/>
      </w:pPr>
      <w:r>
        <w:t>Three GPR designations are recommended, each with a distinct ecological, climatic, and architectural rationale. These are calibrated to the site area of 9,579 m² and the indicative development height of 16+ storeys.</w:t>
      </w:r>
    </w:p>
    <w:p w14:paraId="4AE323DE" w14:textId="77777777" w:rsidR="00877465" w:rsidRDefault="00877465">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1079"/>
        <w:gridCol w:w="1559"/>
        <w:gridCol w:w="1560"/>
        <w:gridCol w:w="2557"/>
      </w:tblGrid>
      <w:tr w:rsidR="00877465" w14:paraId="21BC0B4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06E3E201" w14:textId="77777777" w:rsidR="00877465" w:rsidRDefault="00000000">
            <w:r>
              <w:rPr>
                <w:b/>
                <w:bCs/>
                <w:color w:val="FFFFFF"/>
                <w:sz w:val="20"/>
                <w:szCs w:val="20"/>
              </w:rPr>
              <w:t>Designation</w:t>
            </w:r>
          </w:p>
        </w:tc>
        <w:tc>
          <w:tcPr>
            <w:tcW w:w="108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6F61F87B" w14:textId="77777777" w:rsidR="00877465" w:rsidRDefault="00000000">
            <w:r>
              <w:rPr>
                <w:b/>
                <w:bCs/>
                <w:color w:val="FFFFFF"/>
                <w:sz w:val="20"/>
                <w:szCs w:val="20"/>
              </w:rPr>
              <w:t>GPR Target</w:t>
            </w:r>
          </w:p>
        </w:tc>
        <w:tc>
          <w:tcPr>
            <w:tcW w:w="15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1C8688C3" w14:textId="77777777" w:rsidR="00877465" w:rsidRDefault="00000000">
            <w:r>
              <w:rPr>
                <w:b/>
                <w:bCs/>
                <w:color w:val="FFFFFF"/>
                <w:sz w:val="20"/>
                <w:szCs w:val="20"/>
              </w:rPr>
              <w:t>TLSA Required (m²)</w:t>
            </w:r>
          </w:p>
        </w:tc>
        <w:tc>
          <w:tcPr>
            <w:tcW w:w="15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703960E7" w14:textId="77777777" w:rsidR="00877465" w:rsidRDefault="00000000">
            <w:r>
              <w:rPr>
                <w:b/>
                <w:bCs/>
                <w:color w:val="FFFFFF"/>
                <w:sz w:val="20"/>
                <w:szCs w:val="20"/>
              </w:rPr>
              <w:t>Ecological Status</w:t>
            </w:r>
          </w:p>
        </w:tc>
        <w:tc>
          <w:tcPr>
            <w:tcW w:w="25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6447635E" w14:textId="77777777" w:rsidR="00877465" w:rsidRDefault="00000000">
            <w:r>
              <w:rPr>
                <w:b/>
                <w:bCs/>
                <w:color w:val="FFFFFF"/>
                <w:sz w:val="20"/>
                <w:szCs w:val="20"/>
              </w:rPr>
              <w:t>Primary Purpose</w:t>
            </w:r>
          </w:p>
        </w:tc>
      </w:tr>
      <w:tr w:rsidR="00877465" w14:paraId="738671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088AFD" w14:textId="77777777" w:rsidR="00877465" w:rsidRDefault="00000000">
            <w:r>
              <w:rPr>
                <w:color w:val="222222"/>
                <w:sz w:val="20"/>
                <w:szCs w:val="20"/>
              </w:rPr>
              <w:t>Minimum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C8E599" w14:textId="77777777" w:rsidR="00877465" w:rsidRDefault="00000000">
            <w:r>
              <w:rPr>
                <w:color w:val="222222"/>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1D08AE" w14:textId="77777777" w:rsidR="00877465" w:rsidRDefault="00000000">
            <w:r>
              <w:rPr>
                <w:color w:val="222222"/>
                <w:sz w:val="20"/>
                <w:szCs w:val="20"/>
              </w:rPr>
              <w:t>~14,370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2E2DCD7" w14:textId="77777777" w:rsidR="00877465" w:rsidRDefault="00000000">
            <w:r>
              <w:rPr>
                <w:color w:val="222222"/>
                <w:sz w:val="20"/>
                <w:szCs w:val="20"/>
              </w:rPr>
              <w:t>Sub-Parity (below natural baseline)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43F17F2" w14:textId="77777777" w:rsidR="00877465" w:rsidRDefault="00000000">
            <w:r>
              <w:rPr>
                <w:color w:val="222222"/>
                <w:sz w:val="20"/>
                <w:szCs w:val="20"/>
              </w:rPr>
              <w:t>Satisfies basic planning requirements. Does not replace natural productivity. Adequate for peripheral street trees and simple podium planting only.</w:t>
            </w:r>
          </w:p>
        </w:tc>
      </w:tr>
      <w:tr w:rsidR="00877465" w14:paraId="0CB82B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7C521F2" w14:textId="77777777" w:rsidR="00877465" w:rsidRDefault="00000000">
            <w:r>
              <w:rPr>
                <w:color w:val="222222"/>
                <w:sz w:val="20"/>
                <w:szCs w:val="20"/>
              </w:rPr>
              <w:t>Optimum</w:t>
            </w:r>
          </w:p>
        </w:tc>
        <w:tc>
          <w:tcPr>
            <w:tcW w:w="108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30B3F7B0" w14:textId="77777777" w:rsidR="00877465" w:rsidRDefault="00000000">
            <w:r>
              <w:rPr>
                <w:color w:val="222222"/>
                <w:sz w:val="20"/>
                <w:szCs w:val="20"/>
              </w:rPr>
              <w:t>3.5 – 4.5</w:t>
            </w:r>
          </w:p>
        </w:tc>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331EC50" w14:textId="77777777" w:rsidR="00877465" w:rsidRDefault="00000000">
            <w:r>
              <w:rPr>
                <w:color w:val="222222"/>
                <w:sz w:val="20"/>
                <w:szCs w:val="20"/>
              </w:rPr>
              <w:t>~33,500 – 43,100</w:t>
            </w:r>
          </w:p>
        </w:tc>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2D437695" w14:textId="77777777" w:rsidR="00877465" w:rsidRDefault="00000000">
            <w:r>
              <w:rPr>
                <w:color w:val="222222"/>
                <w:sz w:val="20"/>
                <w:szCs w:val="20"/>
              </w:rPr>
              <w:t>Regenerative (1.75×–2.25× natural baseline)</w:t>
            </w:r>
          </w:p>
        </w:tc>
        <w:tc>
          <w:tcPr>
            <w:tcW w:w="2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028EA7B" w14:textId="77777777" w:rsidR="00877465" w:rsidRDefault="00000000">
            <w:r>
              <w:rPr>
                <w:color w:val="222222"/>
                <w:sz w:val="20"/>
                <w:szCs w:val="20"/>
              </w:rPr>
              <w:t>Recommended primary design target. Exceeds ecological parity. Provides a measurable urban cooling effect. Achievable through podium roof garden + sky terraces + street trees + facade greening.</w:t>
            </w:r>
          </w:p>
        </w:tc>
      </w:tr>
      <w:tr w:rsidR="00877465" w14:paraId="1588EF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06C9DC4" w14:textId="77777777" w:rsidR="00877465" w:rsidRDefault="00000000">
            <w:r>
              <w:rPr>
                <w:color w:val="222222"/>
                <w:sz w:val="20"/>
                <w:szCs w:val="20"/>
              </w:rPr>
              <w:t>Maximum</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1ED293E" w14:textId="77777777" w:rsidR="00877465" w:rsidRDefault="00000000">
            <w:r>
              <w:rPr>
                <w:color w:val="222222"/>
                <w:sz w:val="20"/>
                <w:szCs w:val="20"/>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53FC79" w14:textId="77777777" w:rsidR="00877465" w:rsidRDefault="00000000">
            <w:r>
              <w:rPr>
                <w:color w:val="222222"/>
                <w:sz w:val="20"/>
                <w:szCs w:val="20"/>
              </w:rPr>
              <w:t>~57,500+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099CB4" w14:textId="77777777" w:rsidR="00877465" w:rsidRDefault="00000000">
            <w:r>
              <w:rPr>
                <w:color w:val="222222"/>
                <w:sz w:val="20"/>
                <w:szCs w:val="20"/>
              </w:rPr>
              <w:t>Biophilic Intensive (3×+ natural baseline)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CD6AD9" w14:textId="77777777" w:rsidR="00877465" w:rsidRDefault="00000000">
            <w:r>
              <w:rPr>
                <w:color w:val="222222"/>
                <w:sz w:val="20"/>
                <w:szCs w:val="20"/>
              </w:rPr>
              <w:t>World-leading aspirational target. Treats every horizontal and vertical surface as a growth medium. Requires intensive structural and irrigation investment. Appropriate for landmark status or Living Building Challenge equivalency.</w:t>
            </w:r>
          </w:p>
        </w:tc>
      </w:tr>
    </w:tbl>
    <w:p w14:paraId="41507EF0" w14:textId="77777777" w:rsidR="00877465" w:rsidRDefault="00877465">
      <w:pPr>
        <w:spacing w:before="80" w:after="80"/>
      </w:pPr>
    </w:p>
    <w:p w14:paraId="4822989A" w14:textId="77777777" w:rsidR="00877465" w:rsidRDefault="00000000">
      <w:pPr>
        <w:pBdr>
          <w:left w:val="single" w:sz="8" w:space="8" w:color="2E6B2E"/>
        </w:pBdr>
        <w:spacing w:before="100" w:after="100"/>
        <w:ind w:left="360"/>
      </w:pPr>
      <w:r>
        <w:rPr>
          <w:i/>
          <w:iCs/>
          <w:color w:val="444444"/>
          <w:sz w:val="20"/>
          <w:szCs w:val="20"/>
        </w:rPr>
        <w:t>Primary recommendation: GPR 4.0 (mid-point of the Optimum range) is the recommended single design target for 30 Beaufort Street. This represents exactly double the Kings Park ecological baseline, which is appropriate given the Urban Heat Island adjustment required for the Northbridge context. It is achievable within the architectural vocabulary of a standard high-density mixed-use building without exceptional structural or irrigation expenditure.</w:t>
      </w:r>
    </w:p>
    <w:p w14:paraId="7245167F" w14:textId="77777777" w:rsidR="00877465" w:rsidRDefault="00000000">
      <w:pPr>
        <w:pStyle w:val="Heading2"/>
      </w:pPr>
      <w:r>
        <w:t>4.2 Minimum (GPR 1.5) — Sub-Parity</w:t>
      </w:r>
    </w:p>
    <w:p w14:paraId="5F7CFC13" w14:textId="77777777" w:rsidR="00877465" w:rsidRDefault="00000000">
      <w:pPr>
        <w:spacing w:before="80" w:after="120"/>
      </w:pPr>
      <w:r>
        <w:t>A GPR of 1.5 requires a Total Leaf Surface Area of approximately 14,370 m². This is achievable through street tree planting along the four frontages plus basic ground-level landscaping in setback areas, but it falls significantly below the ecological parity threshold of GPR 2.0.</w:t>
      </w:r>
    </w:p>
    <w:p w14:paraId="58DF3B25" w14:textId="77777777" w:rsidR="00877465" w:rsidRDefault="00000000">
      <w:pPr>
        <w:spacing w:before="80" w:after="120"/>
      </w:pPr>
      <w:r>
        <w:t xml:space="preserve">At GPR 1.5, the development provides only 75% of the leaf area that the natural landscape would have supported. This represents ‘decorative’ greening — it satisfies minimum planning requirements and contributes to streetscape </w:t>
      </w:r>
      <w:proofErr w:type="gramStart"/>
      <w:r>
        <w:t>amenity, but</w:t>
      </w:r>
      <w:proofErr w:type="gramEnd"/>
      <w:r>
        <w:t xml:space="preserve"> makes no meaningful </w:t>
      </w:r>
      <w:r>
        <w:lastRenderedPageBreak/>
        <w:t>contribution to urban heat island mitigation or biodiversity. It is the floor below which a serious sustainability commitment cannot be claimed.</w:t>
      </w:r>
    </w:p>
    <w:p w14:paraId="06ECD6E8" w14:textId="77777777" w:rsidR="00877465" w:rsidRDefault="00000000">
      <w:pPr>
        <w:pStyle w:val="Heading2"/>
      </w:pPr>
      <w:r>
        <w:t>4.3 Optimum (GPR 3.5 – 4.5) — Regenerative</w:t>
      </w:r>
    </w:p>
    <w:p w14:paraId="46FD3B4D" w14:textId="77777777" w:rsidR="00877465" w:rsidRDefault="00000000">
      <w:pPr>
        <w:spacing w:before="80" w:after="120"/>
      </w:pPr>
      <w:r>
        <w:t>The Optimum range of GPR 3.5 to 4.5 represents the most important and actionable target for this development. At GPR 4.0, the building provides double the leaf area of the pre-development natural landscape, which:</w:t>
      </w:r>
    </w:p>
    <w:p w14:paraId="7BD8DB93" w14:textId="77777777" w:rsidR="00877465" w:rsidRDefault="00000000">
      <w:pPr>
        <w:pStyle w:val="ListParagraph"/>
        <w:numPr>
          <w:ilvl w:val="0"/>
          <w:numId w:val="2"/>
        </w:numPr>
        <w:spacing w:before="50" w:after="50"/>
      </w:pPr>
      <w:r>
        <w:t>Compensates for the Urban Heat Island penalty of the Northbridge concrete microclimate</w:t>
      </w:r>
    </w:p>
    <w:p w14:paraId="496C981A" w14:textId="77777777" w:rsidR="00877465" w:rsidRDefault="00000000">
      <w:pPr>
        <w:pStyle w:val="ListParagraph"/>
        <w:numPr>
          <w:ilvl w:val="0"/>
          <w:numId w:val="2"/>
        </w:numPr>
        <w:spacing w:before="50" w:after="50"/>
      </w:pPr>
      <w:r>
        <w:t>Exceeds Singapore’s BCA Green Mark commercial hub benchmarks (GPR 3.0–4.5)</w:t>
      </w:r>
    </w:p>
    <w:p w14:paraId="66140778" w14:textId="77777777" w:rsidR="00877465" w:rsidRDefault="00000000">
      <w:pPr>
        <w:pStyle w:val="ListParagraph"/>
        <w:numPr>
          <w:ilvl w:val="0"/>
          <w:numId w:val="2"/>
        </w:numPr>
        <w:spacing w:before="50" w:after="50"/>
      </w:pPr>
      <w:r>
        <w:t>Supports measurable reductions in ambient air temperature and outdoor thermal comfort in the surrounding streetscape (Zheng et al., 2024)</w:t>
      </w:r>
    </w:p>
    <w:p w14:paraId="296F6142" w14:textId="77777777" w:rsidR="00877465" w:rsidRDefault="00000000">
      <w:pPr>
        <w:pStyle w:val="ListParagraph"/>
        <w:numPr>
          <w:ilvl w:val="0"/>
          <w:numId w:val="2"/>
        </w:numPr>
        <w:spacing w:before="50" w:after="50"/>
      </w:pPr>
      <w:r>
        <w:t>Is achievable within standard construction and maintenance budgets for a development of this scale</w:t>
      </w:r>
    </w:p>
    <w:p w14:paraId="30F2F293" w14:textId="77777777" w:rsidR="00877465" w:rsidRDefault="00000000">
      <w:pPr>
        <w:pStyle w:val="ListParagraph"/>
        <w:numPr>
          <w:ilvl w:val="0"/>
          <w:numId w:val="2"/>
        </w:numPr>
        <w:spacing w:before="50" w:after="50"/>
      </w:pPr>
      <w:r>
        <w:t>Aligns with Green Star Buildings v1 ecology credits and positions the development for a 5-star or higher rating</w:t>
      </w:r>
    </w:p>
    <w:p w14:paraId="7350C3D2" w14:textId="77777777" w:rsidR="00877465" w:rsidRDefault="00877465">
      <w:pPr>
        <w:spacing w:before="80" w:after="80"/>
      </w:pPr>
    </w:p>
    <w:p w14:paraId="7C7547FF" w14:textId="77777777" w:rsidR="00877465" w:rsidRDefault="00000000">
      <w:pPr>
        <w:spacing w:before="80" w:after="120"/>
      </w:pPr>
      <w:r>
        <w:t>The architectural strategy to reach GPR 4.0 from the ground up:</w:t>
      </w:r>
    </w:p>
    <w:p w14:paraId="3A57F374" w14:textId="77777777" w:rsidR="00877465" w:rsidRDefault="00877465">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1217"/>
        <w:gridCol w:w="1528"/>
        <w:gridCol w:w="878"/>
        <w:gridCol w:w="1460"/>
        <w:gridCol w:w="1460"/>
      </w:tblGrid>
      <w:tr w:rsidR="00877465" w14:paraId="58D90C2A"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5B237FAE" w14:textId="77777777" w:rsidR="00877465" w:rsidRDefault="00000000">
            <w:r>
              <w:rPr>
                <w:b/>
                <w:bCs/>
                <w:color w:val="FFFFFF"/>
                <w:sz w:val="20"/>
                <w:szCs w:val="20"/>
              </w:rPr>
              <w:t>Layer</w:t>
            </w:r>
          </w:p>
        </w:tc>
        <w:tc>
          <w:tcPr>
            <w:tcW w:w="168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7BE62E8B" w14:textId="77777777" w:rsidR="00877465" w:rsidRDefault="00000000">
            <w:r>
              <w:rPr>
                <w:b/>
                <w:bCs/>
                <w:color w:val="FFFFFF"/>
                <w:sz w:val="20"/>
                <w:szCs w:val="20"/>
              </w:rPr>
              <w:t>Location</w:t>
            </w:r>
          </w:p>
        </w:tc>
        <w:tc>
          <w:tcPr>
            <w:tcW w:w="132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48947FC2" w14:textId="77777777" w:rsidR="00877465" w:rsidRDefault="00000000">
            <w:r>
              <w:rPr>
                <w:b/>
                <w:bCs/>
                <w:color w:val="FFFFFF"/>
                <w:sz w:val="20"/>
                <w:szCs w:val="20"/>
              </w:rPr>
              <w:t>Target LAI</w:t>
            </w:r>
          </w:p>
        </w:tc>
        <w:tc>
          <w:tcPr>
            <w:tcW w:w="9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03F619A9" w14:textId="77777777" w:rsidR="00877465" w:rsidRDefault="00000000">
            <w:r>
              <w:rPr>
                <w:b/>
                <w:bCs/>
                <w:color w:val="FFFFFF"/>
                <w:sz w:val="20"/>
                <w:szCs w:val="20"/>
              </w:rPr>
              <w:t>Est. Area (m²)</w:t>
            </w:r>
          </w:p>
        </w:tc>
        <w:tc>
          <w:tcPr>
            <w:tcW w:w="144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13431641" w14:textId="77777777" w:rsidR="00877465" w:rsidRDefault="00000000">
            <w:r>
              <w:rPr>
                <w:b/>
                <w:bCs/>
                <w:color w:val="FFFFFF"/>
                <w:sz w:val="20"/>
                <w:szCs w:val="20"/>
              </w:rPr>
              <w:t>Leaf Area Contribution (m²)</w:t>
            </w:r>
          </w:p>
        </w:tc>
        <w:tc>
          <w:tcPr>
            <w:tcW w:w="12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0FB97563" w14:textId="77777777" w:rsidR="00877465" w:rsidRDefault="00000000">
            <w:r>
              <w:rPr>
                <w:b/>
                <w:bCs/>
                <w:color w:val="FFFFFF"/>
                <w:sz w:val="20"/>
                <w:szCs w:val="20"/>
              </w:rPr>
              <w:t>GPR Contribution</w:t>
            </w:r>
          </w:p>
        </w:tc>
      </w:tr>
      <w:tr w:rsidR="00877465" w14:paraId="2DDF70E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B47FC0" w14:textId="77777777" w:rsidR="00877465" w:rsidRDefault="00000000">
            <w:r>
              <w:rPr>
                <w:color w:val="222222"/>
                <w:sz w:val="20"/>
                <w:szCs w:val="20"/>
              </w:rPr>
              <w:t>1. Public realm</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95B015" w14:textId="77777777" w:rsidR="00877465" w:rsidRDefault="00000000">
            <w:r>
              <w:rPr>
                <w:color w:val="222222"/>
                <w:sz w:val="20"/>
                <w:szCs w:val="20"/>
              </w:rPr>
              <w:t>Ground — street trees, all 4 frontages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90EC78" w14:textId="77777777" w:rsidR="00877465" w:rsidRDefault="00000000">
            <w:r>
              <w:rPr>
                <w:color w:val="222222"/>
                <w:sz w:val="20"/>
                <w:szCs w:val="20"/>
              </w:rPr>
              <w:t>4.0–5.0 (deciduous canopy trees)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CCA571" w14:textId="77777777" w:rsidR="00877465" w:rsidRDefault="00000000">
            <w:r>
              <w:rPr>
                <w:color w:val="222222"/>
                <w:sz w:val="20"/>
                <w:szCs w:val="20"/>
              </w:rPr>
              <w:t>300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F39E77" w14:textId="77777777" w:rsidR="00877465" w:rsidRDefault="00000000">
            <w:r>
              <w:rPr>
                <w:color w:val="222222"/>
                <w:sz w:val="20"/>
                <w:szCs w:val="20"/>
              </w:rPr>
              <w:t>1,350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91320D5" w14:textId="77777777" w:rsidR="00877465" w:rsidRDefault="00000000">
            <w:r>
              <w:rPr>
                <w:color w:val="222222"/>
                <w:sz w:val="20"/>
                <w:szCs w:val="20"/>
              </w:rPr>
              <w:t>0.14</w:t>
            </w:r>
          </w:p>
        </w:tc>
      </w:tr>
      <w:tr w:rsidR="00877465" w14:paraId="65AE11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FFB52D7" w14:textId="77777777" w:rsidR="00877465" w:rsidRDefault="00000000">
            <w:r>
              <w:rPr>
                <w:color w:val="222222"/>
                <w:sz w:val="20"/>
                <w:szCs w:val="20"/>
              </w:rPr>
              <w:t>2. Ground understorey</w:t>
            </w:r>
          </w:p>
        </w:tc>
        <w:tc>
          <w:tcPr>
            <w:tcW w:w="168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7A5E4CA" w14:textId="77777777" w:rsidR="00877465" w:rsidRDefault="00000000">
            <w:r>
              <w:rPr>
                <w:color w:val="222222"/>
                <w:sz w:val="20"/>
                <w:szCs w:val="20"/>
              </w:rPr>
              <w:t>Ground — setbacks, entry courts</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246D566" w14:textId="77777777" w:rsidR="00877465" w:rsidRDefault="00000000">
            <w:r>
              <w:rPr>
                <w:color w:val="222222"/>
                <w:sz w:val="20"/>
                <w:szCs w:val="20"/>
              </w:rPr>
              <w:t>1.8 (native shrubs, heath)</w:t>
            </w:r>
          </w:p>
        </w:tc>
        <w:tc>
          <w:tcPr>
            <w:tcW w:w="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27596DB" w14:textId="77777777" w:rsidR="00877465" w:rsidRDefault="00000000">
            <w:r>
              <w:rPr>
                <w:color w:val="222222"/>
                <w:sz w:val="20"/>
                <w:szCs w:val="20"/>
              </w:rPr>
              <w:t>480</w:t>
            </w:r>
          </w:p>
        </w:tc>
        <w:tc>
          <w:tcPr>
            <w:tcW w:w="1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7428F924" w14:textId="77777777" w:rsidR="00877465" w:rsidRDefault="00000000">
            <w:r>
              <w:rPr>
                <w:color w:val="222222"/>
                <w:sz w:val="20"/>
                <w:szCs w:val="20"/>
              </w:rPr>
              <w:t>864</w:t>
            </w:r>
          </w:p>
        </w:tc>
        <w:tc>
          <w:tcPr>
            <w:tcW w:w="1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2EAD303" w14:textId="77777777" w:rsidR="00877465" w:rsidRDefault="00000000">
            <w:r>
              <w:rPr>
                <w:color w:val="222222"/>
                <w:sz w:val="20"/>
                <w:szCs w:val="20"/>
              </w:rPr>
              <w:t>0.09</w:t>
            </w:r>
          </w:p>
        </w:tc>
      </w:tr>
      <w:tr w:rsidR="00877465" w14:paraId="04A6DE5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E0502D" w14:textId="77777777" w:rsidR="00877465" w:rsidRDefault="00000000">
            <w:r>
              <w:rPr>
                <w:color w:val="222222"/>
                <w:sz w:val="20"/>
                <w:szCs w:val="20"/>
              </w:rPr>
              <w:t>3. Podium roof garden (lawn/groundcover)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70C1A9" w14:textId="77777777" w:rsidR="00877465" w:rsidRDefault="00000000">
            <w:r>
              <w:rPr>
                <w:color w:val="222222"/>
                <w:sz w:val="20"/>
                <w:szCs w:val="20"/>
              </w:rPr>
              <w:t>Levels 4–6 roof, 50% coverage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C25F25" w14:textId="77777777" w:rsidR="00877465" w:rsidRDefault="00000000">
            <w:r>
              <w:rPr>
                <w:color w:val="222222"/>
                <w:sz w:val="20"/>
                <w:szCs w:val="20"/>
              </w:rPr>
              <w:t xml:space="preserve">1.0 (turf / </w:t>
            </w:r>
            <w:proofErr w:type="spellStart"/>
            <w:r>
              <w:rPr>
                <w:color w:val="222222"/>
                <w:sz w:val="20"/>
                <w:szCs w:val="20"/>
              </w:rPr>
              <w:t>Carpobrotus</w:t>
            </w:r>
            <w:proofErr w:type="spellEnd"/>
            <w:r>
              <w:rPr>
                <w:color w:val="222222"/>
                <w:sz w:val="20"/>
                <w:szCs w:val="20"/>
              </w:rPr>
              <w:t xml:space="preserve"> / sedums)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8C8AD8A" w14:textId="77777777" w:rsidR="00877465" w:rsidRDefault="00000000">
            <w:r>
              <w:rPr>
                <w:color w:val="222222"/>
                <w:sz w:val="20"/>
                <w:szCs w:val="20"/>
              </w:rPr>
              <w:t>3,000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B64938" w14:textId="77777777" w:rsidR="00877465" w:rsidRDefault="00000000">
            <w:r>
              <w:rPr>
                <w:color w:val="222222"/>
                <w:sz w:val="20"/>
                <w:szCs w:val="20"/>
              </w:rPr>
              <w:t>3,000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D23E221" w14:textId="77777777" w:rsidR="00877465" w:rsidRDefault="00000000">
            <w:r>
              <w:rPr>
                <w:color w:val="222222"/>
                <w:sz w:val="20"/>
                <w:szCs w:val="20"/>
              </w:rPr>
              <w:t>0.31</w:t>
            </w:r>
          </w:p>
        </w:tc>
      </w:tr>
      <w:tr w:rsidR="00877465" w14:paraId="486DF3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0AC54A0" w14:textId="77777777" w:rsidR="00877465" w:rsidRDefault="00000000">
            <w:r>
              <w:rPr>
                <w:color w:val="222222"/>
                <w:sz w:val="20"/>
                <w:szCs w:val="20"/>
              </w:rPr>
              <w:t>4. Podium roof garden (shrub layer)</w:t>
            </w:r>
          </w:p>
        </w:tc>
        <w:tc>
          <w:tcPr>
            <w:tcW w:w="168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3E372743" w14:textId="77777777" w:rsidR="00877465" w:rsidRDefault="00000000">
            <w:r>
              <w:rPr>
                <w:color w:val="222222"/>
                <w:sz w:val="20"/>
                <w:szCs w:val="20"/>
              </w:rPr>
              <w:t>Levels 4–6 roof, 30% coverage</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4EA0476" w14:textId="77777777" w:rsidR="00877465" w:rsidRDefault="00000000">
            <w:r>
              <w:rPr>
                <w:color w:val="222222"/>
                <w:sz w:val="20"/>
                <w:szCs w:val="20"/>
              </w:rPr>
              <w:t>2.5–3.0 (native shrubs, Kings Park understorey palette)</w:t>
            </w:r>
          </w:p>
        </w:tc>
        <w:tc>
          <w:tcPr>
            <w:tcW w:w="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0BA1BE1" w14:textId="77777777" w:rsidR="00877465" w:rsidRDefault="00000000">
            <w:r>
              <w:rPr>
                <w:color w:val="222222"/>
                <w:sz w:val="20"/>
                <w:szCs w:val="20"/>
              </w:rPr>
              <w:t>1,800</w:t>
            </w:r>
          </w:p>
        </w:tc>
        <w:tc>
          <w:tcPr>
            <w:tcW w:w="1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7ECC479F" w14:textId="77777777" w:rsidR="00877465" w:rsidRDefault="00000000">
            <w:r>
              <w:rPr>
                <w:color w:val="222222"/>
                <w:sz w:val="20"/>
                <w:szCs w:val="20"/>
              </w:rPr>
              <w:t>4,950</w:t>
            </w:r>
          </w:p>
        </w:tc>
        <w:tc>
          <w:tcPr>
            <w:tcW w:w="1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7DE4AA80" w14:textId="77777777" w:rsidR="00877465" w:rsidRDefault="00000000">
            <w:r>
              <w:rPr>
                <w:color w:val="222222"/>
                <w:sz w:val="20"/>
                <w:szCs w:val="20"/>
              </w:rPr>
              <w:t>0.52</w:t>
            </w:r>
          </w:p>
        </w:tc>
      </w:tr>
      <w:tr w:rsidR="00877465" w14:paraId="4346D5D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13F700" w14:textId="77777777" w:rsidR="00877465" w:rsidRDefault="00000000">
            <w:r>
              <w:rPr>
                <w:color w:val="222222"/>
                <w:sz w:val="20"/>
                <w:szCs w:val="20"/>
              </w:rPr>
              <w:t>5. Podium roof garden (tree layer)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1F78A93" w14:textId="77777777" w:rsidR="00877465" w:rsidRDefault="00000000">
            <w:r>
              <w:rPr>
                <w:color w:val="222222"/>
                <w:sz w:val="20"/>
                <w:szCs w:val="20"/>
              </w:rPr>
              <w:t>Levels 4–6 roof, 10% coverage (deep substrate)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8BFF7F" w14:textId="77777777" w:rsidR="00877465" w:rsidRDefault="00000000">
            <w:r>
              <w:rPr>
                <w:color w:val="222222"/>
                <w:sz w:val="20"/>
                <w:szCs w:val="20"/>
              </w:rPr>
              <w:t xml:space="preserve">2.5 (native trees: Agonis, </w:t>
            </w:r>
            <w:proofErr w:type="spellStart"/>
            <w:r>
              <w:rPr>
                <w:color w:val="222222"/>
                <w:sz w:val="20"/>
                <w:szCs w:val="20"/>
              </w:rPr>
              <w:t>Corymbia</w:t>
            </w:r>
            <w:proofErr w:type="spellEnd"/>
            <w:r>
              <w:rPr>
                <w:color w:val="222222"/>
                <w:sz w:val="20"/>
                <w:szCs w:val="20"/>
              </w:rPr>
              <w:t>, Banksia)</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D579AA" w14:textId="77777777" w:rsidR="00877465" w:rsidRDefault="00000000">
            <w:r>
              <w:rPr>
                <w:color w:val="222222"/>
                <w:sz w:val="20"/>
                <w:szCs w:val="20"/>
              </w:rPr>
              <w:t>600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A93006" w14:textId="77777777" w:rsidR="00877465" w:rsidRDefault="00000000">
            <w:r>
              <w:rPr>
                <w:color w:val="222222"/>
                <w:sz w:val="20"/>
                <w:szCs w:val="20"/>
              </w:rPr>
              <w:t>1,500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A411AC" w14:textId="77777777" w:rsidR="00877465" w:rsidRDefault="00000000">
            <w:r>
              <w:rPr>
                <w:color w:val="222222"/>
                <w:sz w:val="20"/>
                <w:szCs w:val="20"/>
              </w:rPr>
              <w:t>0.16</w:t>
            </w:r>
          </w:p>
        </w:tc>
      </w:tr>
      <w:tr w:rsidR="00877465" w14:paraId="1996A3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F876C16" w14:textId="77777777" w:rsidR="00877465" w:rsidRDefault="00000000">
            <w:r>
              <w:rPr>
                <w:color w:val="222222"/>
                <w:sz w:val="20"/>
                <w:szCs w:val="20"/>
              </w:rPr>
              <w:t>6. Vertical green walls</w:t>
            </w:r>
          </w:p>
        </w:tc>
        <w:tc>
          <w:tcPr>
            <w:tcW w:w="168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94A3194" w14:textId="77777777" w:rsidR="00877465" w:rsidRDefault="00000000">
            <w:r>
              <w:rPr>
                <w:color w:val="222222"/>
                <w:sz w:val="20"/>
                <w:szCs w:val="20"/>
              </w:rPr>
              <w:t xml:space="preserve">Tower facade — selected elevations, </w:t>
            </w:r>
            <w:r>
              <w:rPr>
                <w:color w:val="222222"/>
                <w:sz w:val="20"/>
                <w:szCs w:val="20"/>
              </w:rPr>
              <w:lastRenderedPageBreak/>
              <w:t>20% of accessible wall area</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E5CCD57" w14:textId="77777777" w:rsidR="00877465" w:rsidRDefault="00000000">
            <w:r>
              <w:rPr>
                <w:color w:val="222222"/>
                <w:sz w:val="20"/>
                <w:szCs w:val="20"/>
              </w:rPr>
              <w:lastRenderedPageBreak/>
              <w:t xml:space="preserve">2.5 (modular panels: Westringia, </w:t>
            </w:r>
            <w:proofErr w:type="spellStart"/>
            <w:r>
              <w:rPr>
                <w:color w:val="222222"/>
                <w:sz w:val="20"/>
                <w:szCs w:val="20"/>
              </w:rPr>
              <w:lastRenderedPageBreak/>
              <w:t>Hardenbergia</w:t>
            </w:r>
            <w:proofErr w:type="spellEnd"/>
            <w:r>
              <w:rPr>
                <w:color w:val="222222"/>
                <w:sz w:val="20"/>
                <w:szCs w:val="20"/>
              </w:rPr>
              <w:t>, Pandorea)</w:t>
            </w:r>
          </w:p>
        </w:tc>
        <w:tc>
          <w:tcPr>
            <w:tcW w:w="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93E3C87" w14:textId="77777777" w:rsidR="00877465" w:rsidRDefault="00000000">
            <w:r>
              <w:rPr>
                <w:color w:val="222222"/>
                <w:sz w:val="20"/>
                <w:szCs w:val="20"/>
              </w:rPr>
              <w:lastRenderedPageBreak/>
              <w:t>1,500</w:t>
            </w:r>
          </w:p>
        </w:tc>
        <w:tc>
          <w:tcPr>
            <w:tcW w:w="1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3A4CA2F" w14:textId="77777777" w:rsidR="00877465" w:rsidRDefault="00000000">
            <w:r>
              <w:rPr>
                <w:color w:val="222222"/>
                <w:sz w:val="20"/>
                <w:szCs w:val="20"/>
              </w:rPr>
              <w:t>3,750</w:t>
            </w:r>
          </w:p>
        </w:tc>
        <w:tc>
          <w:tcPr>
            <w:tcW w:w="1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3ED16F5" w14:textId="77777777" w:rsidR="00877465" w:rsidRDefault="00000000">
            <w:r>
              <w:rPr>
                <w:color w:val="222222"/>
                <w:sz w:val="20"/>
                <w:szCs w:val="20"/>
              </w:rPr>
              <w:t>0.39</w:t>
            </w:r>
          </w:p>
        </w:tc>
      </w:tr>
      <w:tr w:rsidR="00877465" w14:paraId="0F354EF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094293" w14:textId="77777777" w:rsidR="00877465" w:rsidRDefault="00000000">
            <w:r>
              <w:rPr>
                <w:color w:val="222222"/>
                <w:sz w:val="20"/>
                <w:szCs w:val="20"/>
              </w:rPr>
              <w:t>7. Sky terraces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4BEC66" w14:textId="77777777" w:rsidR="00877465" w:rsidRDefault="00000000">
            <w:r>
              <w:rPr>
                <w:color w:val="222222"/>
                <w:sz w:val="20"/>
                <w:szCs w:val="20"/>
              </w:rPr>
              <w:t>Every 4–5 floors, podium crown and 2 tower levels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B8ED94" w14:textId="77777777" w:rsidR="00877465" w:rsidRDefault="00000000">
            <w:r>
              <w:rPr>
                <w:color w:val="222222"/>
                <w:sz w:val="20"/>
                <w:szCs w:val="20"/>
              </w:rPr>
              <w:t>2.5 (container-grown shrubs and small trees)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D7F2F84" w14:textId="77777777" w:rsidR="00877465" w:rsidRDefault="00000000">
            <w:r>
              <w:rPr>
                <w:color w:val="222222"/>
                <w:sz w:val="20"/>
                <w:szCs w:val="20"/>
              </w:rPr>
              <w:t>800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34EB23E" w14:textId="77777777" w:rsidR="00877465" w:rsidRDefault="00000000">
            <w:r>
              <w:rPr>
                <w:color w:val="222222"/>
                <w:sz w:val="20"/>
                <w:szCs w:val="20"/>
              </w:rPr>
              <w:t>2,000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18E5D2" w14:textId="77777777" w:rsidR="00877465" w:rsidRDefault="00000000">
            <w:r>
              <w:rPr>
                <w:color w:val="222222"/>
                <w:sz w:val="20"/>
                <w:szCs w:val="20"/>
              </w:rPr>
              <w:t>0.21</w:t>
            </w:r>
          </w:p>
        </w:tc>
      </w:tr>
      <w:tr w:rsidR="00877465" w14:paraId="63ACFB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B23B4AD" w14:textId="77777777" w:rsidR="00877465" w:rsidRDefault="00000000">
            <w:r>
              <w:rPr>
                <w:color w:val="222222"/>
                <w:sz w:val="20"/>
                <w:szCs w:val="20"/>
              </w:rPr>
              <w:t>8. Tower crown / roof level</w:t>
            </w:r>
          </w:p>
        </w:tc>
        <w:tc>
          <w:tcPr>
            <w:tcW w:w="168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73D6FAE1" w14:textId="77777777" w:rsidR="00877465" w:rsidRDefault="00000000">
            <w:r>
              <w:rPr>
                <w:color w:val="222222"/>
                <w:sz w:val="20"/>
                <w:szCs w:val="20"/>
              </w:rPr>
              <w:t>Top 2 floors, roof area</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963861F" w14:textId="77777777" w:rsidR="00877465" w:rsidRDefault="00000000">
            <w:r>
              <w:rPr>
                <w:color w:val="222222"/>
                <w:sz w:val="20"/>
                <w:szCs w:val="20"/>
              </w:rPr>
              <w:t>2.0 (PV-integrated planting, extensive green roof)</w:t>
            </w:r>
          </w:p>
        </w:tc>
        <w:tc>
          <w:tcPr>
            <w:tcW w:w="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A1D1AD2" w14:textId="77777777" w:rsidR="00877465" w:rsidRDefault="00000000">
            <w:r>
              <w:rPr>
                <w:color w:val="222222"/>
                <w:sz w:val="20"/>
                <w:szCs w:val="20"/>
              </w:rPr>
              <w:t>1,200</w:t>
            </w:r>
          </w:p>
        </w:tc>
        <w:tc>
          <w:tcPr>
            <w:tcW w:w="1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99AAFAC" w14:textId="77777777" w:rsidR="00877465" w:rsidRDefault="00000000">
            <w:r>
              <w:rPr>
                <w:color w:val="222222"/>
                <w:sz w:val="20"/>
                <w:szCs w:val="20"/>
              </w:rPr>
              <w:t>2,400</w:t>
            </w:r>
          </w:p>
        </w:tc>
        <w:tc>
          <w:tcPr>
            <w:tcW w:w="1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E523AF7" w14:textId="77777777" w:rsidR="00877465" w:rsidRDefault="00000000">
            <w:r>
              <w:rPr>
                <w:color w:val="222222"/>
                <w:sz w:val="20"/>
                <w:szCs w:val="20"/>
              </w:rPr>
              <w:t>0.25</w:t>
            </w:r>
          </w:p>
        </w:tc>
      </w:tr>
      <w:tr w:rsidR="00877465" w14:paraId="522B51B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3E50E3" w14:textId="77777777" w:rsidR="00877465" w:rsidRDefault="00000000">
            <w:r>
              <w:rPr>
                <w:color w:val="222222"/>
                <w:sz w:val="20"/>
                <w:szCs w:val="20"/>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B208E7" w14:textId="77777777" w:rsidR="00877465" w:rsidRDefault="00000000">
            <w:r>
              <w:rPr>
                <w:color w:val="222222"/>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0C6A3F" w14:textId="77777777" w:rsidR="00877465" w:rsidRDefault="00000000">
            <w:r>
              <w:rPr>
                <w:color w:val="222222"/>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B54D50B" w14:textId="77777777" w:rsidR="00877465" w:rsidRDefault="00000000">
            <w:r>
              <w:rPr>
                <w:color w:val="222222"/>
                <w:sz w:val="20"/>
                <w:szCs w:val="20"/>
              </w:rPr>
              <w:t>~9,680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07DDEE2" w14:textId="77777777" w:rsidR="00877465" w:rsidRDefault="00000000">
            <w:r>
              <w:rPr>
                <w:color w:val="222222"/>
                <w:sz w:val="20"/>
                <w:szCs w:val="20"/>
              </w:rPr>
              <w:t>~19,814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DC86C7" w14:textId="77777777" w:rsidR="00877465" w:rsidRDefault="00000000">
            <w:r>
              <w:rPr>
                <w:color w:val="222222"/>
                <w:sz w:val="20"/>
                <w:szCs w:val="20"/>
              </w:rPr>
              <w:t>~2.07*</w:t>
            </w:r>
          </w:p>
        </w:tc>
      </w:tr>
    </w:tbl>
    <w:p w14:paraId="62EBAA82" w14:textId="77777777" w:rsidR="00877465" w:rsidRDefault="00877465">
      <w:pPr>
        <w:spacing w:before="80" w:after="80"/>
      </w:pPr>
    </w:p>
    <w:p w14:paraId="05F917D2" w14:textId="77777777" w:rsidR="00877465" w:rsidRDefault="00000000">
      <w:pPr>
        <w:pBdr>
          <w:left w:val="single" w:sz="8" w:space="8" w:color="AA2222"/>
        </w:pBdr>
        <w:spacing w:before="100" w:after="100"/>
        <w:ind w:left="360"/>
      </w:pPr>
      <w:r>
        <w:rPr>
          <w:i/>
          <w:iCs/>
          <w:color w:val="AA2222"/>
          <w:sz w:val="20"/>
          <w:szCs w:val="20"/>
        </w:rPr>
        <w:t xml:space="preserve">* This conservative calculation yields GPR ~2.07 using only modest coverage of each zone. Increasing planting density, using higher-LAI species, or expanding the vertical greening extent to 40–50% of accessible facades readily </w:t>
      </w:r>
      <w:proofErr w:type="gramStart"/>
      <w:r>
        <w:rPr>
          <w:i/>
          <w:iCs/>
          <w:color w:val="AA2222"/>
          <w:sz w:val="20"/>
          <w:szCs w:val="20"/>
        </w:rPr>
        <w:t>achieves</w:t>
      </w:r>
      <w:proofErr w:type="gramEnd"/>
      <w:r>
        <w:rPr>
          <w:i/>
          <w:iCs/>
          <w:color w:val="AA2222"/>
          <w:sz w:val="20"/>
          <w:szCs w:val="20"/>
        </w:rPr>
        <w:t xml:space="preserve"> GPR 3.5–4.5. The </w:t>
      </w:r>
      <w:proofErr w:type="spellStart"/>
      <w:r>
        <w:rPr>
          <w:i/>
          <w:iCs/>
          <w:color w:val="AA2222"/>
          <w:sz w:val="20"/>
          <w:szCs w:val="20"/>
        </w:rPr>
        <w:t>GPRTool</w:t>
      </w:r>
      <w:proofErr w:type="spellEnd"/>
      <w:r>
        <w:rPr>
          <w:i/>
          <w:iCs/>
          <w:color w:val="AA2222"/>
          <w:sz w:val="20"/>
          <w:szCs w:val="20"/>
        </w:rPr>
        <w:t xml:space="preserve"> should be used to iterate these inputs to reach the Optimum target.</w:t>
      </w:r>
    </w:p>
    <w:p w14:paraId="4013778E" w14:textId="77777777" w:rsidR="00877465" w:rsidRDefault="00000000">
      <w:pPr>
        <w:pStyle w:val="Heading2"/>
      </w:pPr>
      <w:r>
        <w:t>4.4 Maximum (GPR 6.0+) — Biophilic Intensive</w:t>
      </w:r>
    </w:p>
    <w:p w14:paraId="45DE5921" w14:textId="77777777" w:rsidR="00877465" w:rsidRDefault="00000000">
      <w:pPr>
        <w:spacing w:before="80" w:after="120"/>
      </w:pPr>
      <w:r>
        <w:t>A GPR of 6.0 requires a Total Leaf Surface Area of approximately 57,500 m² — equivalent to covering the entire site to a depth of three canopy layers of high-LAI vegetation. This is the ‘Vertical Forest’ scenario, treating every horizontal and vertical surface of the building as a potential growth medium.</w:t>
      </w:r>
    </w:p>
    <w:p w14:paraId="7E0E18F5" w14:textId="77777777" w:rsidR="00877465" w:rsidRDefault="00000000">
      <w:pPr>
        <w:spacing w:before="80" w:after="120"/>
      </w:pPr>
      <w:r>
        <w:t>To achieve GPR 6.0+ on a 9,579 m² site with a 16-storey tower, the following would be required:</w:t>
      </w:r>
    </w:p>
    <w:p w14:paraId="7DE06443" w14:textId="77777777" w:rsidR="00877465" w:rsidRDefault="00000000">
      <w:pPr>
        <w:pStyle w:val="ListParagraph"/>
        <w:numPr>
          <w:ilvl w:val="0"/>
          <w:numId w:val="2"/>
        </w:numPr>
        <w:spacing w:before="50" w:after="50"/>
      </w:pPr>
      <w:r>
        <w:t>Average LAI of 4.0+ across all planted surfaces</w:t>
      </w:r>
    </w:p>
    <w:p w14:paraId="247368E2" w14:textId="77777777" w:rsidR="00877465" w:rsidRDefault="00000000">
      <w:pPr>
        <w:pStyle w:val="ListParagraph"/>
        <w:numPr>
          <w:ilvl w:val="0"/>
          <w:numId w:val="2"/>
        </w:numPr>
        <w:spacing w:before="50" w:after="50"/>
      </w:pPr>
      <w:r>
        <w:t>Green facade coverage of 60–80% of total facade area</w:t>
      </w:r>
    </w:p>
    <w:p w14:paraId="7A8B7A65" w14:textId="77777777" w:rsidR="00877465" w:rsidRDefault="00000000">
      <w:pPr>
        <w:pStyle w:val="ListParagraph"/>
        <w:numPr>
          <w:ilvl w:val="0"/>
          <w:numId w:val="2"/>
        </w:numPr>
        <w:spacing w:before="50" w:after="50"/>
      </w:pPr>
      <w:r>
        <w:t>Deep-substrate roof gardens (600 mm+) capable of supporting mature tree specimens</w:t>
      </w:r>
    </w:p>
    <w:p w14:paraId="53E35BCB" w14:textId="77777777" w:rsidR="00877465" w:rsidRDefault="00000000">
      <w:pPr>
        <w:pStyle w:val="ListParagraph"/>
        <w:numPr>
          <w:ilvl w:val="0"/>
          <w:numId w:val="2"/>
        </w:numPr>
        <w:spacing w:before="50" w:after="50"/>
      </w:pPr>
      <w:r>
        <w:t>Hydroponic or aeroponic wall systems in interior atria for year-round productivity</w:t>
      </w:r>
    </w:p>
    <w:p w14:paraId="54455230" w14:textId="77777777" w:rsidR="00877465" w:rsidRDefault="00000000">
      <w:pPr>
        <w:pStyle w:val="ListParagraph"/>
        <w:numPr>
          <w:ilvl w:val="0"/>
          <w:numId w:val="2"/>
        </w:numPr>
        <w:spacing w:before="50" w:after="50"/>
      </w:pPr>
      <w:r>
        <w:t>Comprehensive automated drip irrigation with greywater recycling for all elevated zones</w:t>
      </w:r>
    </w:p>
    <w:p w14:paraId="026ED44E" w14:textId="77777777" w:rsidR="00877465" w:rsidRDefault="00000000">
      <w:pPr>
        <w:spacing w:before="80" w:after="120"/>
      </w:pPr>
      <w:r>
        <w:t xml:space="preserve">While technically achievable, this target should be adopted only where: (a) the developer commits to it as a brand-defining sustainability statement; (b) structural engineering confirms loadings from the outset; and (c) a dedicated facilities management programme supports ongoing maintenance. The Bosco </w:t>
      </w:r>
      <w:proofErr w:type="spellStart"/>
      <w:r>
        <w:t>Verticale</w:t>
      </w:r>
      <w:proofErr w:type="spellEnd"/>
      <w:r>
        <w:t xml:space="preserve"> (Milan) and selected Singapore projects (</w:t>
      </w:r>
      <w:proofErr w:type="spellStart"/>
      <w:r>
        <w:t>Oasia</w:t>
      </w:r>
      <w:proofErr w:type="spellEnd"/>
      <w:r>
        <w:t xml:space="preserve"> Hotel Downtown, Park Royal Pickering) demonstrate that GPR 6.0+ is </w:t>
      </w:r>
      <w:proofErr w:type="gramStart"/>
      <w:r>
        <w:t>deliverable, but</w:t>
      </w:r>
      <w:proofErr w:type="gramEnd"/>
      <w:r>
        <w:t xml:space="preserve"> requires design-for-greenery from project inception.</w:t>
      </w:r>
    </w:p>
    <w:p w14:paraId="70D37825" w14:textId="77777777" w:rsidR="00877465" w:rsidRDefault="00000000">
      <w:r>
        <w:br w:type="page"/>
      </w:r>
    </w:p>
    <w:p w14:paraId="7BB50C0A" w14:textId="77777777" w:rsidR="00877465" w:rsidRDefault="00000000">
      <w:pPr>
        <w:pStyle w:val="Heading1"/>
        <w:pBdr>
          <w:bottom w:val="single" w:sz="8" w:space="2" w:color="1E5C1E"/>
        </w:pBdr>
      </w:pPr>
      <w:r>
        <w:lastRenderedPageBreak/>
        <w:t xml:space="preserve">5. Perth-Specific LAI Coefficients for </w:t>
      </w:r>
      <w:proofErr w:type="spellStart"/>
      <w:r>
        <w:t>GPRTool</w:t>
      </w:r>
      <w:proofErr w:type="spellEnd"/>
    </w:p>
    <w:p w14:paraId="6B9BE26D" w14:textId="77777777" w:rsidR="00877465" w:rsidRDefault="00000000">
      <w:pPr>
        <w:spacing w:before="80" w:after="120"/>
      </w:pPr>
      <w:r>
        <w:t xml:space="preserve">The following LAI coefficients are recommended for use in </w:t>
      </w:r>
      <w:proofErr w:type="spellStart"/>
      <w:r>
        <w:t>GPRTool</w:t>
      </w:r>
      <w:proofErr w:type="spellEnd"/>
      <w:r>
        <w:t xml:space="preserve"> when designing for the Perth Mediterranean climate. Values are derived from the Kings Park ecological reference, field measurements by Ong and Tan (Singapore tropical dataset, applicable to shared genera), and Mediterranean-climate plant physiology literature.</w:t>
      </w:r>
    </w:p>
    <w:p w14:paraId="564A671B" w14:textId="77777777" w:rsidR="00877465" w:rsidRDefault="00877465">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20"/>
        <w:gridCol w:w="2400"/>
        <w:gridCol w:w="2440"/>
      </w:tblGrid>
      <w:tr w:rsidR="00877465" w14:paraId="09903BA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7F626C38" w14:textId="77777777" w:rsidR="00877465" w:rsidRDefault="00000000">
            <w:r>
              <w:rPr>
                <w:b/>
                <w:bCs/>
                <w:color w:val="FFFFFF"/>
                <w:sz w:val="20"/>
                <w:szCs w:val="20"/>
              </w:rPr>
              <w:t>Vegetation Category</w:t>
            </w:r>
          </w:p>
        </w:tc>
        <w:tc>
          <w:tcPr>
            <w:tcW w:w="132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7DDE9262" w14:textId="77777777" w:rsidR="00877465" w:rsidRDefault="00000000">
            <w:r>
              <w:rPr>
                <w:b/>
                <w:bCs/>
                <w:color w:val="FFFFFF"/>
                <w:sz w:val="20"/>
                <w:szCs w:val="20"/>
              </w:rPr>
              <w:t>LAI Coefficient</w:t>
            </w:r>
          </w:p>
        </w:tc>
        <w:tc>
          <w:tcPr>
            <w:tcW w:w="24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5EA2A51F" w14:textId="77777777" w:rsidR="00877465" w:rsidRDefault="00000000">
            <w:r>
              <w:rPr>
                <w:b/>
                <w:bCs/>
                <w:color w:val="FFFFFF"/>
                <w:sz w:val="20"/>
                <w:szCs w:val="20"/>
              </w:rPr>
              <w:t>Local Examples</w:t>
            </w:r>
          </w:p>
        </w:tc>
        <w:tc>
          <w:tcPr>
            <w:tcW w:w="244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20A58947" w14:textId="77777777" w:rsidR="00877465" w:rsidRDefault="00000000">
            <w:r>
              <w:rPr>
                <w:b/>
                <w:bCs/>
                <w:color w:val="FFFFFF"/>
                <w:sz w:val="20"/>
                <w:szCs w:val="20"/>
              </w:rPr>
              <w:t>Climate Note</w:t>
            </w:r>
          </w:p>
        </w:tc>
      </w:tr>
      <w:tr w:rsidR="00877465" w14:paraId="47CE4E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4DBE8C" w14:textId="77777777" w:rsidR="00877465" w:rsidRDefault="00000000">
            <w:r>
              <w:rPr>
                <w:color w:val="222222"/>
                <w:sz w:val="20"/>
                <w:szCs w:val="20"/>
              </w:rPr>
              <w:t>Large canopy trees — native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94003D" w14:textId="77777777" w:rsidR="00877465" w:rsidRDefault="00000000">
            <w:r>
              <w:rPr>
                <w:color w:val="222222"/>
                <w:sz w:val="20"/>
                <w:szCs w:val="20"/>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D9F5E9" w14:textId="77777777" w:rsidR="00877465" w:rsidRDefault="00000000">
            <w:r>
              <w:rPr>
                <w:color w:val="222222"/>
                <w:sz w:val="20"/>
                <w:szCs w:val="20"/>
              </w:rPr>
              <w:t xml:space="preserve">Eucalyptus marginata (Jarrah), </w:t>
            </w:r>
            <w:proofErr w:type="spellStart"/>
            <w:r>
              <w:rPr>
                <w:color w:val="222222"/>
                <w:sz w:val="20"/>
                <w:szCs w:val="20"/>
              </w:rPr>
              <w:t>Corymbia</w:t>
            </w:r>
            <w:proofErr w:type="spellEnd"/>
            <w:r>
              <w:rPr>
                <w:color w:val="222222"/>
                <w:sz w:val="20"/>
                <w:szCs w:val="20"/>
              </w:rPr>
              <w:t xml:space="preserve"> calophylla (Marri), Agonis </w:t>
            </w:r>
            <w:proofErr w:type="spellStart"/>
            <w:r>
              <w:rPr>
                <w:color w:val="222222"/>
                <w:sz w:val="20"/>
                <w:szCs w:val="20"/>
              </w:rPr>
              <w:t>flexuosa</w:t>
            </w:r>
            <w:proofErr w:type="spellEnd"/>
            <w:r>
              <w:rPr>
                <w:color w:val="222222"/>
                <w:sz w:val="20"/>
                <w:szCs w:val="20"/>
              </w:rPr>
              <w:t xml:space="preserve"> (WA Peppermint), </w:t>
            </w:r>
            <w:proofErr w:type="spellStart"/>
            <w:r>
              <w:rPr>
                <w:color w:val="222222"/>
                <w:sz w:val="20"/>
                <w:szCs w:val="20"/>
              </w:rPr>
              <w:t>Corymbia</w:t>
            </w:r>
            <w:proofErr w:type="spellEnd"/>
            <w:r>
              <w:rPr>
                <w:color w:val="222222"/>
                <w:sz w:val="20"/>
                <w:szCs w:val="20"/>
              </w:rPr>
              <w:t xml:space="preserve"> </w:t>
            </w:r>
            <w:proofErr w:type="spellStart"/>
            <w:r>
              <w:rPr>
                <w:color w:val="222222"/>
                <w:sz w:val="20"/>
                <w:szCs w:val="20"/>
              </w:rPr>
              <w:t>ficifolia</w:t>
            </w:r>
            <w:proofErr w:type="spellEnd"/>
            <w:r>
              <w:rPr>
                <w:color w:val="222222"/>
                <w:sz w:val="20"/>
                <w:szCs w:val="20"/>
              </w:rPr>
              <w:t xml:space="preserve"> (Red Flowering Gum)</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6BBA5A3" w14:textId="77777777" w:rsidR="00877465" w:rsidRDefault="00000000">
            <w:r>
              <w:rPr>
                <w:color w:val="222222"/>
                <w:sz w:val="20"/>
                <w:szCs w:val="20"/>
              </w:rPr>
              <w:t>Lower than tropical equivalents due to pendulous/vertical leaf orientation reducing midday insolation. Drought-tolerant; no supplementary irrigation required once established.</w:t>
            </w:r>
          </w:p>
        </w:tc>
      </w:tr>
      <w:tr w:rsidR="00877465" w14:paraId="58970F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0AD5BB3" w14:textId="77777777" w:rsidR="00877465" w:rsidRDefault="00000000">
            <w:r>
              <w:rPr>
                <w:color w:val="222222"/>
                <w:sz w:val="20"/>
                <w:szCs w:val="20"/>
              </w:rPr>
              <w:t>Large canopy trees — exotic deciduous</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25A3D0D9" w14:textId="77777777" w:rsidR="00877465" w:rsidRDefault="00000000">
            <w:r>
              <w:rPr>
                <w:color w:val="222222"/>
                <w:sz w:val="20"/>
                <w:szCs w:val="20"/>
              </w:rPr>
              <w:t>4.0 – 5.0 (summer)</w:t>
            </w:r>
          </w:p>
        </w:tc>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88FE11D" w14:textId="77777777" w:rsidR="00877465" w:rsidRDefault="00000000">
            <w:r>
              <w:rPr>
                <w:color w:val="222222"/>
                <w:sz w:val="20"/>
                <w:szCs w:val="20"/>
              </w:rPr>
              <w:t xml:space="preserve">Platanus × </w:t>
            </w:r>
            <w:proofErr w:type="spellStart"/>
            <w:r>
              <w:rPr>
                <w:color w:val="222222"/>
                <w:sz w:val="20"/>
                <w:szCs w:val="20"/>
              </w:rPr>
              <w:t>acerifolia</w:t>
            </w:r>
            <w:proofErr w:type="spellEnd"/>
            <w:r>
              <w:rPr>
                <w:color w:val="222222"/>
                <w:sz w:val="20"/>
                <w:szCs w:val="20"/>
              </w:rPr>
              <w:t xml:space="preserve"> (London Plane), Jacaranda </w:t>
            </w:r>
            <w:proofErr w:type="spellStart"/>
            <w:r>
              <w:rPr>
                <w:color w:val="222222"/>
                <w:sz w:val="20"/>
                <w:szCs w:val="20"/>
              </w:rPr>
              <w:t>mimosifolia</w:t>
            </w:r>
            <w:proofErr w:type="spellEnd"/>
            <w:r>
              <w:rPr>
                <w:color w:val="222222"/>
                <w:sz w:val="20"/>
                <w:szCs w:val="20"/>
              </w:rPr>
              <w:t xml:space="preserve">, </w:t>
            </w:r>
            <w:proofErr w:type="spellStart"/>
            <w:r>
              <w:rPr>
                <w:color w:val="222222"/>
                <w:sz w:val="20"/>
                <w:szCs w:val="20"/>
              </w:rPr>
              <w:t>Tipuana</w:t>
            </w:r>
            <w:proofErr w:type="spellEnd"/>
            <w:r>
              <w:rPr>
                <w:color w:val="222222"/>
                <w:sz w:val="20"/>
                <w:szCs w:val="20"/>
              </w:rPr>
              <w:t xml:space="preserve"> </w:t>
            </w:r>
            <w:proofErr w:type="spellStart"/>
            <w:r>
              <w:rPr>
                <w:color w:val="222222"/>
                <w:sz w:val="20"/>
                <w:szCs w:val="20"/>
              </w:rPr>
              <w:t>tipu</w:t>
            </w:r>
            <w:proofErr w:type="spellEnd"/>
          </w:p>
        </w:tc>
        <w:tc>
          <w:tcPr>
            <w:tcW w:w="2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2BBC590" w14:textId="77777777" w:rsidR="00877465" w:rsidRDefault="00000000">
            <w:r>
              <w:rPr>
                <w:color w:val="222222"/>
                <w:sz w:val="20"/>
                <w:szCs w:val="20"/>
              </w:rPr>
              <w:t>Very high summer LAI. LAI = 0 in winter; use seasonal average of ~2.5 for annual GPR calculations. Excellent for Beaufort St and Roe St frontages.</w:t>
            </w:r>
          </w:p>
        </w:tc>
      </w:tr>
      <w:tr w:rsidR="00877465" w14:paraId="185092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6429042" w14:textId="77777777" w:rsidR="00877465" w:rsidRDefault="00000000">
            <w:r>
              <w:rPr>
                <w:color w:val="222222"/>
                <w:sz w:val="20"/>
                <w:szCs w:val="20"/>
              </w:rPr>
              <w:t>Medium shrubs — native heath</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2A51755" w14:textId="77777777" w:rsidR="00877465" w:rsidRDefault="00000000">
            <w:r>
              <w:rPr>
                <w:color w:val="222222"/>
                <w:sz w:val="20"/>
                <w:szCs w:val="20"/>
              </w:rPr>
              <w:t>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27CEC2D" w14:textId="77777777" w:rsidR="00877465" w:rsidRDefault="00000000">
            <w:r>
              <w:rPr>
                <w:color w:val="222222"/>
                <w:sz w:val="20"/>
                <w:szCs w:val="20"/>
              </w:rPr>
              <w:t xml:space="preserve">Grevillea spp., Westringia </w:t>
            </w:r>
            <w:proofErr w:type="spellStart"/>
            <w:r>
              <w:rPr>
                <w:color w:val="222222"/>
                <w:sz w:val="20"/>
                <w:szCs w:val="20"/>
              </w:rPr>
              <w:t>fruticosa</w:t>
            </w:r>
            <w:proofErr w:type="spellEnd"/>
            <w:r>
              <w:rPr>
                <w:color w:val="222222"/>
                <w:sz w:val="20"/>
                <w:szCs w:val="20"/>
              </w:rPr>
              <w:t xml:space="preserve">, Hakea </w:t>
            </w:r>
            <w:proofErr w:type="spellStart"/>
            <w:r>
              <w:rPr>
                <w:color w:val="222222"/>
                <w:sz w:val="20"/>
                <w:szCs w:val="20"/>
              </w:rPr>
              <w:t>laurina</w:t>
            </w:r>
            <w:proofErr w:type="spellEnd"/>
            <w:r>
              <w:rPr>
                <w:color w:val="222222"/>
                <w:sz w:val="20"/>
                <w:szCs w:val="20"/>
              </w:rPr>
              <w:t>, Banksia spp.</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7D3B17" w14:textId="77777777" w:rsidR="00877465" w:rsidRDefault="00000000">
            <w:r>
              <w:rPr>
                <w:color w:val="222222"/>
                <w:sz w:val="20"/>
                <w:szCs w:val="20"/>
              </w:rPr>
              <w:t xml:space="preserve">Dense branching compensates for small leaf size. Suitable for podium roof gardens; highly </w:t>
            </w:r>
            <w:proofErr w:type="gramStart"/>
            <w:r>
              <w:rPr>
                <w:color w:val="222222"/>
                <w:sz w:val="20"/>
                <w:szCs w:val="20"/>
              </w:rPr>
              <w:t>drought-tolerant</w:t>
            </w:r>
            <w:proofErr w:type="gramEnd"/>
            <w:r>
              <w:rPr>
                <w:color w:val="222222"/>
                <w:sz w:val="20"/>
                <w:szCs w:val="20"/>
              </w:rPr>
              <w:t>.</w:t>
            </w:r>
          </w:p>
        </w:tc>
      </w:tr>
      <w:tr w:rsidR="00877465" w14:paraId="312213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60E9C31" w14:textId="77777777" w:rsidR="00877465" w:rsidRDefault="00000000">
            <w:r>
              <w:rPr>
                <w:color w:val="222222"/>
                <w:sz w:val="20"/>
                <w:szCs w:val="20"/>
              </w:rPr>
              <w:t>Medium shrubs — exotic / subtropical</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98AE4E8" w14:textId="77777777" w:rsidR="00877465" w:rsidRDefault="00000000">
            <w:r>
              <w:rPr>
                <w:color w:val="222222"/>
                <w:sz w:val="20"/>
                <w:szCs w:val="20"/>
              </w:rPr>
              <w:t>3.0 – 4.0</w:t>
            </w:r>
          </w:p>
        </w:tc>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07C81B5" w14:textId="77777777" w:rsidR="00877465" w:rsidRDefault="00000000">
            <w:r>
              <w:rPr>
                <w:color w:val="222222"/>
                <w:sz w:val="20"/>
                <w:szCs w:val="20"/>
              </w:rPr>
              <w:t xml:space="preserve">Ixora coccinea, </w:t>
            </w:r>
            <w:proofErr w:type="spellStart"/>
            <w:r>
              <w:rPr>
                <w:color w:val="222222"/>
                <w:sz w:val="20"/>
                <w:szCs w:val="20"/>
              </w:rPr>
              <w:t>Duranta</w:t>
            </w:r>
            <w:proofErr w:type="spellEnd"/>
            <w:r>
              <w:rPr>
                <w:color w:val="222222"/>
                <w:sz w:val="20"/>
                <w:szCs w:val="20"/>
              </w:rPr>
              <w:t xml:space="preserve"> </w:t>
            </w:r>
            <w:proofErr w:type="spellStart"/>
            <w:r>
              <w:rPr>
                <w:color w:val="222222"/>
                <w:sz w:val="20"/>
                <w:szCs w:val="20"/>
              </w:rPr>
              <w:t>erecta</w:t>
            </w:r>
            <w:proofErr w:type="spellEnd"/>
            <w:r>
              <w:rPr>
                <w:color w:val="222222"/>
                <w:sz w:val="20"/>
                <w:szCs w:val="20"/>
              </w:rPr>
              <w:t>, Bougainvillea spectabilis, Plumbago auriculata</w:t>
            </w:r>
          </w:p>
        </w:tc>
        <w:tc>
          <w:tcPr>
            <w:tcW w:w="2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388C60A" w14:textId="77777777" w:rsidR="00877465" w:rsidRDefault="00000000">
            <w:r>
              <w:rPr>
                <w:color w:val="222222"/>
                <w:sz w:val="20"/>
                <w:szCs w:val="20"/>
              </w:rPr>
              <w:t>Higher LAI than natives. Require supplementary irrigation in Perth summers. Suitable for irrigated podium gardens.</w:t>
            </w:r>
          </w:p>
        </w:tc>
      </w:tr>
      <w:tr w:rsidR="00877465" w14:paraId="120EF3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351D863" w14:textId="77777777" w:rsidR="00877465" w:rsidRDefault="00000000">
            <w:r>
              <w:rPr>
                <w:color w:val="222222"/>
                <w:sz w:val="20"/>
                <w:szCs w:val="20"/>
              </w:rPr>
              <w:t>Intensive green roof (shrubs + small trees)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E6EFC1" w14:textId="77777777" w:rsidR="00877465" w:rsidRDefault="00000000">
            <w:r>
              <w:rPr>
                <w:color w:val="222222"/>
                <w:sz w:val="20"/>
                <w:szCs w:val="20"/>
              </w:rPr>
              <w:t>2.5 – 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88BC3F" w14:textId="77777777" w:rsidR="00877465" w:rsidRDefault="00000000">
            <w:r>
              <w:rPr>
                <w:color w:val="222222"/>
                <w:sz w:val="20"/>
                <w:szCs w:val="20"/>
              </w:rPr>
              <w:t xml:space="preserve">Mixed Banksia, Callistemon, Melaleuca, </w:t>
            </w:r>
            <w:proofErr w:type="spellStart"/>
            <w:r>
              <w:rPr>
                <w:color w:val="222222"/>
                <w:sz w:val="20"/>
                <w:szCs w:val="20"/>
              </w:rPr>
              <w:t>Corymbia</w:t>
            </w:r>
            <w:proofErr w:type="spellEnd"/>
            <w:r>
              <w:rPr>
                <w:color w:val="222222"/>
                <w:sz w:val="20"/>
                <w:szCs w:val="20"/>
              </w:rPr>
              <w:t xml:space="preserve"> in substrate ≥ 400 mm</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AA947B" w14:textId="77777777" w:rsidR="00877465" w:rsidRDefault="00000000">
            <w:r>
              <w:rPr>
                <w:color w:val="222222"/>
                <w:sz w:val="20"/>
                <w:szCs w:val="20"/>
              </w:rPr>
              <w:t>Mimics Kings Park understorey; achieves the Optimum target’s ‘native regenerative’ palette.</w:t>
            </w:r>
          </w:p>
        </w:tc>
      </w:tr>
      <w:tr w:rsidR="00877465" w14:paraId="4C265B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291CE31" w14:textId="77777777" w:rsidR="00877465" w:rsidRDefault="00000000">
            <w:r>
              <w:rPr>
                <w:color w:val="222222"/>
                <w:sz w:val="20"/>
                <w:szCs w:val="20"/>
              </w:rPr>
              <w:t>Extensive green roof (groundcover)</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EA01727" w14:textId="77777777" w:rsidR="00877465" w:rsidRDefault="00000000">
            <w:r>
              <w:rPr>
                <w:color w:val="222222"/>
                <w:sz w:val="20"/>
                <w:szCs w:val="20"/>
              </w:rPr>
              <w:t>1.0 – 1.5</w:t>
            </w:r>
          </w:p>
        </w:tc>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2EA4F57B" w14:textId="77777777" w:rsidR="00877465" w:rsidRDefault="00000000">
            <w:proofErr w:type="spellStart"/>
            <w:r>
              <w:rPr>
                <w:color w:val="222222"/>
                <w:sz w:val="20"/>
                <w:szCs w:val="20"/>
              </w:rPr>
              <w:t>Carpobrotus</w:t>
            </w:r>
            <w:proofErr w:type="spellEnd"/>
            <w:r>
              <w:rPr>
                <w:color w:val="222222"/>
                <w:sz w:val="20"/>
                <w:szCs w:val="20"/>
              </w:rPr>
              <w:t xml:space="preserve"> virescens (Pigface), </w:t>
            </w:r>
            <w:proofErr w:type="spellStart"/>
            <w:r>
              <w:rPr>
                <w:color w:val="222222"/>
                <w:sz w:val="20"/>
                <w:szCs w:val="20"/>
              </w:rPr>
              <w:t>Disphyma</w:t>
            </w:r>
            <w:proofErr w:type="spellEnd"/>
            <w:r>
              <w:rPr>
                <w:color w:val="222222"/>
                <w:sz w:val="20"/>
                <w:szCs w:val="20"/>
              </w:rPr>
              <w:t xml:space="preserve"> </w:t>
            </w:r>
            <w:proofErr w:type="spellStart"/>
            <w:r>
              <w:rPr>
                <w:color w:val="222222"/>
                <w:sz w:val="20"/>
                <w:szCs w:val="20"/>
              </w:rPr>
              <w:t>crassifolium</w:t>
            </w:r>
            <w:proofErr w:type="spellEnd"/>
            <w:r>
              <w:rPr>
                <w:color w:val="222222"/>
                <w:sz w:val="20"/>
                <w:szCs w:val="20"/>
              </w:rPr>
              <w:t>, Scaevola humilis, Dichondra repens</w:t>
            </w:r>
          </w:p>
        </w:tc>
        <w:tc>
          <w:tcPr>
            <w:tcW w:w="2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96A4003" w14:textId="77777777" w:rsidR="00877465" w:rsidRDefault="00000000">
            <w:r>
              <w:rPr>
                <w:color w:val="222222"/>
                <w:sz w:val="20"/>
                <w:szCs w:val="20"/>
              </w:rPr>
              <w:t>Low-maintenance; suitable for high wind-exposed or low-structural-load roof areas. Succulents and sedums.</w:t>
            </w:r>
          </w:p>
        </w:tc>
      </w:tr>
      <w:tr w:rsidR="00877465" w14:paraId="4C8A2C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69BACF8" w14:textId="77777777" w:rsidR="00877465" w:rsidRDefault="00000000">
            <w:r>
              <w:rPr>
                <w:color w:val="222222"/>
                <w:sz w:val="20"/>
                <w:szCs w:val="20"/>
              </w:rPr>
              <w:t>Turf / maintained lawn</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479177" w14:textId="77777777" w:rsidR="00877465" w:rsidRDefault="00000000">
            <w:r>
              <w:rPr>
                <w:color w:val="222222"/>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DA4674F" w14:textId="77777777" w:rsidR="00877465" w:rsidRDefault="00000000">
            <w:r>
              <w:rPr>
                <w:color w:val="222222"/>
                <w:sz w:val="20"/>
                <w:szCs w:val="20"/>
              </w:rPr>
              <w:t>Couch, Buffalo, Kikuyu (irrigated urban turf)</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1C1CD0" w14:textId="77777777" w:rsidR="00877465" w:rsidRDefault="00000000">
            <w:r>
              <w:rPr>
                <w:color w:val="222222"/>
                <w:sz w:val="20"/>
                <w:szCs w:val="20"/>
              </w:rPr>
              <w:t xml:space="preserve">Higher than wild bush grass due to mowing and irrigation management. Use only where recreational </w:t>
            </w:r>
            <w:r>
              <w:rPr>
                <w:color w:val="222222"/>
                <w:sz w:val="20"/>
                <w:szCs w:val="20"/>
              </w:rPr>
              <w:lastRenderedPageBreak/>
              <w:t>function justifies irrigation cost.</w:t>
            </w:r>
          </w:p>
        </w:tc>
      </w:tr>
      <w:tr w:rsidR="00877465" w14:paraId="454B05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BDE165D" w14:textId="77777777" w:rsidR="00877465" w:rsidRDefault="00000000">
            <w:r>
              <w:rPr>
                <w:color w:val="222222"/>
                <w:sz w:val="20"/>
                <w:szCs w:val="20"/>
              </w:rPr>
              <w:t>Vertical green walls (modular panels)</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20CE8BE" w14:textId="77777777" w:rsidR="00877465" w:rsidRDefault="00000000">
            <w:r>
              <w:rPr>
                <w:color w:val="222222"/>
                <w:sz w:val="20"/>
                <w:szCs w:val="20"/>
              </w:rPr>
              <w:t>2.0 – 3.5</w:t>
            </w:r>
          </w:p>
        </w:tc>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4499DB7" w14:textId="77777777" w:rsidR="00877465" w:rsidRDefault="00000000">
            <w:proofErr w:type="spellStart"/>
            <w:r>
              <w:rPr>
                <w:color w:val="222222"/>
                <w:sz w:val="20"/>
                <w:szCs w:val="20"/>
              </w:rPr>
              <w:t>Hardenbergia</w:t>
            </w:r>
            <w:proofErr w:type="spellEnd"/>
            <w:r>
              <w:rPr>
                <w:color w:val="222222"/>
                <w:sz w:val="20"/>
                <w:szCs w:val="20"/>
              </w:rPr>
              <w:t xml:space="preserve"> violacea, Pandorea </w:t>
            </w:r>
            <w:proofErr w:type="spellStart"/>
            <w:r>
              <w:rPr>
                <w:color w:val="222222"/>
                <w:sz w:val="20"/>
                <w:szCs w:val="20"/>
              </w:rPr>
              <w:t>jasminoides</w:t>
            </w:r>
            <w:proofErr w:type="spellEnd"/>
            <w:r>
              <w:rPr>
                <w:color w:val="222222"/>
                <w:sz w:val="20"/>
                <w:szCs w:val="20"/>
              </w:rPr>
              <w:t xml:space="preserve">, </w:t>
            </w:r>
            <w:proofErr w:type="spellStart"/>
            <w:r>
              <w:rPr>
                <w:color w:val="222222"/>
                <w:sz w:val="20"/>
                <w:szCs w:val="20"/>
              </w:rPr>
              <w:t>Pyrostegia</w:t>
            </w:r>
            <w:proofErr w:type="spellEnd"/>
            <w:r>
              <w:rPr>
                <w:color w:val="222222"/>
                <w:sz w:val="20"/>
                <w:szCs w:val="20"/>
              </w:rPr>
              <w:t xml:space="preserve"> venusta, </w:t>
            </w:r>
            <w:proofErr w:type="spellStart"/>
            <w:r>
              <w:rPr>
                <w:color w:val="222222"/>
                <w:sz w:val="20"/>
                <w:szCs w:val="20"/>
              </w:rPr>
              <w:t>Muehlenbeckia</w:t>
            </w:r>
            <w:proofErr w:type="spellEnd"/>
            <w:r>
              <w:rPr>
                <w:color w:val="222222"/>
                <w:sz w:val="20"/>
                <w:szCs w:val="20"/>
              </w:rPr>
              <w:t xml:space="preserve"> axillaris</w:t>
            </w:r>
          </w:p>
        </w:tc>
        <w:tc>
          <w:tcPr>
            <w:tcW w:w="244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7341D0C" w14:textId="77777777" w:rsidR="00877465" w:rsidRDefault="00000000">
            <w:r>
              <w:rPr>
                <w:color w:val="222222"/>
                <w:sz w:val="20"/>
                <w:szCs w:val="20"/>
              </w:rPr>
              <w:t>Climbing species on trellis achieve 2.0; felt-backed modular systems with evergreen foliage achieve 3.0–3.5. All suitable for Perth once established.</w:t>
            </w:r>
          </w:p>
        </w:tc>
      </w:tr>
      <w:tr w:rsidR="00877465" w14:paraId="6297BF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14D19F" w14:textId="77777777" w:rsidR="00877465" w:rsidRDefault="00000000">
            <w:r>
              <w:rPr>
                <w:color w:val="222222"/>
                <w:sz w:val="20"/>
                <w:szCs w:val="20"/>
              </w:rPr>
              <w:t>Vertical green walls (self-clinging climbers)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BBAA025" w14:textId="77777777" w:rsidR="00877465" w:rsidRDefault="00000000">
            <w:r>
              <w:rPr>
                <w:color w:val="222222"/>
                <w:sz w:val="20"/>
                <w:szCs w:val="20"/>
              </w:rPr>
              <w:t>1.5 – 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19E8E0D" w14:textId="77777777" w:rsidR="00877465" w:rsidRDefault="00000000">
            <w:r>
              <w:rPr>
                <w:color w:val="222222"/>
                <w:sz w:val="20"/>
                <w:szCs w:val="20"/>
              </w:rPr>
              <w:t xml:space="preserve">Parthenocissus </w:t>
            </w:r>
            <w:proofErr w:type="spellStart"/>
            <w:r>
              <w:rPr>
                <w:color w:val="222222"/>
                <w:sz w:val="20"/>
                <w:szCs w:val="20"/>
              </w:rPr>
              <w:t>tricuspidata</w:t>
            </w:r>
            <w:proofErr w:type="spellEnd"/>
            <w:r>
              <w:rPr>
                <w:color w:val="222222"/>
                <w:sz w:val="20"/>
                <w:szCs w:val="20"/>
              </w:rPr>
              <w:t xml:space="preserve"> (Boston Ivy), Hedera helix, Ficus pumila</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ABC3DB3" w14:textId="77777777" w:rsidR="00877465" w:rsidRDefault="00000000">
            <w:r>
              <w:rPr>
                <w:color w:val="222222"/>
                <w:sz w:val="20"/>
                <w:szCs w:val="20"/>
              </w:rPr>
              <w:t>Lower irrigation demand. Boston Ivy is deciduous — use seasonal average. Ficus pumila evergreen and fast.</w:t>
            </w:r>
          </w:p>
        </w:tc>
      </w:tr>
    </w:tbl>
    <w:p w14:paraId="729EC931" w14:textId="77777777" w:rsidR="00877465" w:rsidRDefault="00877465">
      <w:pPr>
        <w:spacing w:before="80" w:after="80"/>
      </w:pPr>
    </w:p>
    <w:p w14:paraId="509950DD" w14:textId="77777777" w:rsidR="00877465" w:rsidRDefault="00000000">
      <w:pPr>
        <w:pBdr>
          <w:left w:val="single" w:sz="8" w:space="8" w:color="2E6B2E"/>
        </w:pBdr>
        <w:spacing w:before="100" w:after="100"/>
        <w:ind w:left="360"/>
      </w:pPr>
      <w:r>
        <w:rPr>
          <w:i/>
          <w:iCs/>
          <w:color w:val="444444"/>
          <w:sz w:val="20"/>
          <w:szCs w:val="20"/>
        </w:rPr>
        <w:t xml:space="preserve">Note on ORNL/TRY database values: Global LAI datasets (ORNL DAAC, TRY) report values measured under forest or optimal growing conditions, which are substantially higher than urban-calibrated field measurements. Using uncalibrated ORNL/TRY values in </w:t>
      </w:r>
      <w:proofErr w:type="spellStart"/>
      <w:r>
        <w:rPr>
          <w:i/>
          <w:iCs/>
          <w:color w:val="444444"/>
          <w:sz w:val="20"/>
          <w:szCs w:val="20"/>
        </w:rPr>
        <w:t>GPRTool</w:t>
      </w:r>
      <w:proofErr w:type="spellEnd"/>
      <w:r>
        <w:rPr>
          <w:i/>
          <w:iCs/>
          <w:color w:val="444444"/>
          <w:sz w:val="20"/>
          <w:szCs w:val="20"/>
        </w:rPr>
        <w:t xml:space="preserve"> will overestimate GPR by 30–60%. All values in the table above are urban-calibrated or conservatively adjusted from field references. The Singapore field data by Ong and Tan remains the primary source for species that appear in both tropical and Perth-climate contexts.</w:t>
      </w:r>
    </w:p>
    <w:p w14:paraId="24C01610" w14:textId="77777777" w:rsidR="00877465" w:rsidRDefault="00000000">
      <w:r>
        <w:br w:type="page"/>
      </w:r>
    </w:p>
    <w:p w14:paraId="781B2D3D" w14:textId="77777777" w:rsidR="00877465" w:rsidRDefault="00000000">
      <w:pPr>
        <w:pStyle w:val="Heading1"/>
        <w:pBdr>
          <w:bottom w:val="single" w:sz="8" w:space="2" w:color="1E5C1E"/>
        </w:pBdr>
      </w:pPr>
      <w:r>
        <w:lastRenderedPageBreak/>
        <w:t>6. Singapore Benchmarks — Contextual Reference</w:t>
      </w:r>
    </w:p>
    <w:p w14:paraId="45A37DAA" w14:textId="77777777" w:rsidR="00877465" w:rsidRDefault="00000000">
      <w:pPr>
        <w:spacing w:before="80" w:after="120"/>
      </w:pPr>
      <w:r>
        <w:t>Singapore’s Green Mark scheme and the Urban Redevelopment Authority’s LUSH (Landscaping for Urban Spaces and High-Rises) programme provide the most developed policy framework for mandatory GPR in high-density urban development globally. While these benchmarks were calibrated for a tropical climate with higher baseline LAI values than Perth, they provide useful comparative reference points:</w:t>
      </w:r>
    </w:p>
    <w:p w14:paraId="2C18AA04" w14:textId="77777777" w:rsidR="00877465" w:rsidRDefault="00877465">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1439"/>
        <w:gridCol w:w="1556"/>
        <w:gridCol w:w="2820"/>
      </w:tblGrid>
      <w:tr w:rsidR="00877465" w14:paraId="40B019E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493F2B54" w14:textId="77777777" w:rsidR="00877465" w:rsidRDefault="00000000">
            <w:r>
              <w:rPr>
                <w:b/>
                <w:bCs/>
                <w:color w:val="FFFFFF"/>
                <w:sz w:val="20"/>
                <w:szCs w:val="20"/>
              </w:rPr>
              <w:t>Singapore Standard</w:t>
            </w:r>
          </w:p>
        </w:tc>
        <w:tc>
          <w:tcPr>
            <w:tcW w:w="132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176E011F" w14:textId="77777777" w:rsidR="00877465" w:rsidRDefault="00000000">
            <w:r>
              <w:rPr>
                <w:b/>
                <w:bCs/>
                <w:color w:val="FFFFFF"/>
                <w:sz w:val="20"/>
                <w:szCs w:val="20"/>
              </w:rPr>
              <w:t>GPR Range</w:t>
            </w:r>
          </w:p>
        </w:tc>
        <w:tc>
          <w:tcPr>
            <w:tcW w:w="15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722DC04D" w14:textId="77777777" w:rsidR="00877465" w:rsidRDefault="00000000">
            <w:r>
              <w:rPr>
                <w:b/>
                <w:bCs/>
                <w:color w:val="FFFFFF"/>
                <w:sz w:val="20"/>
                <w:szCs w:val="20"/>
              </w:rPr>
              <w:t>Requirement Type</w:t>
            </w:r>
          </w:p>
        </w:tc>
        <w:tc>
          <w:tcPr>
            <w:tcW w:w="288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60373318" w14:textId="77777777" w:rsidR="00877465" w:rsidRDefault="00000000">
            <w:r>
              <w:rPr>
                <w:b/>
                <w:bCs/>
                <w:color w:val="FFFFFF"/>
                <w:sz w:val="20"/>
                <w:szCs w:val="20"/>
              </w:rPr>
              <w:t>Perth Equivalent Guidance</w:t>
            </w:r>
          </w:p>
        </w:tc>
      </w:tr>
      <w:tr w:rsidR="00877465" w14:paraId="164DE9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DF7CC1" w14:textId="77777777" w:rsidR="00877465" w:rsidRDefault="00000000">
            <w:r>
              <w:rPr>
                <w:color w:val="222222"/>
                <w:sz w:val="20"/>
                <w:szCs w:val="20"/>
              </w:rPr>
              <w:t>BCA Green Mark 2021 — Standard</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C1C1EC" w14:textId="77777777" w:rsidR="00877465" w:rsidRDefault="00000000">
            <w:r>
              <w:rPr>
                <w:color w:val="222222"/>
                <w:sz w:val="20"/>
                <w:szCs w:val="20"/>
              </w:rPr>
              <w:t>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A392AFE" w14:textId="77777777" w:rsidR="00877465" w:rsidRDefault="00000000">
            <w:r>
              <w:rPr>
                <w:color w:val="222222"/>
                <w:sz w:val="20"/>
                <w:szCs w:val="20"/>
              </w:rPr>
              <w:t>Mandatory minimum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E3304D9" w14:textId="77777777" w:rsidR="00877465" w:rsidRDefault="00000000">
            <w:r>
              <w:rPr>
                <w:color w:val="222222"/>
                <w:sz w:val="20"/>
                <w:szCs w:val="20"/>
              </w:rPr>
              <w:t>Well below Perth Ecological Parity (2.0). Not appropriate as a target for Perth.</w:t>
            </w:r>
          </w:p>
        </w:tc>
      </w:tr>
      <w:tr w:rsidR="00877465" w14:paraId="7B4196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615D9F0" w14:textId="77777777" w:rsidR="00877465" w:rsidRDefault="00000000">
            <w:r>
              <w:rPr>
                <w:color w:val="222222"/>
                <w:sz w:val="20"/>
                <w:szCs w:val="20"/>
              </w:rPr>
              <w:t>BCA Green Mark Gold / Gold Plus</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F5695EB" w14:textId="77777777" w:rsidR="00877465" w:rsidRDefault="00000000">
            <w:r>
              <w:rPr>
                <w:color w:val="222222"/>
                <w:sz w:val="20"/>
                <w:szCs w:val="20"/>
              </w:rPr>
              <w:t>1.5 – 3.0</w:t>
            </w:r>
          </w:p>
        </w:tc>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7C22805" w14:textId="77777777" w:rsidR="00877465" w:rsidRDefault="00000000">
            <w:r>
              <w:rPr>
                <w:color w:val="222222"/>
                <w:sz w:val="20"/>
                <w:szCs w:val="20"/>
              </w:rPr>
              <w:t>Certification target</w:t>
            </w:r>
          </w:p>
        </w:tc>
        <w:tc>
          <w:tcPr>
            <w:tcW w:w="288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7E8624E0" w14:textId="77777777" w:rsidR="00877465" w:rsidRDefault="00000000">
            <w:r>
              <w:rPr>
                <w:color w:val="222222"/>
                <w:sz w:val="20"/>
                <w:szCs w:val="20"/>
              </w:rPr>
              <w:t>Approaching Perth Ecological Parity. Acceptable for basic compliance.</w:t>
            </w:r>
          </w:p>
        </w:tc>
      </w:tr>
      <w:tr w:rsidR="00877465" w14:paraId="14F63F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E29CB28" w14:textId="77777777" w:rsidR="00877465" w:rsidRDefault="00000000">
            <w:r>
              <w:rPr>
                <w:color w:val="222222"/>
                <w:sz w:val="20"/>
                <w:szCs w:val="20"/>
              </w:rPr>
              <w:t>BCA Green Mark Platinum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637C8C" w14:textId="77777777" w:rsidR="00877465" w:rsidRDefault="00000000">
            <w:r>
              <w:rPr>
                <w:color w:val="222222"/>
                <w:sz w:val="20"/>
                <w:szCs w:val="20"/>
              </w:rPr>
              <w:t>3.0 – 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7ADD77C" w14:textId="77777777" w:rsidR="00877465" w:rsidRDefault="00000000">
            <w:r>
              <w:rPr>
                <w:color w:val="222222"/>
                <w:sz w:val="20"/>
                <w:szCs w:val="20"/>
              </w:rPr>
              <w:t>Excellence certification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330749C" w14:textId="77777777" w:rsidR="00877465" w:rsidRDefault="00000000">
            <w:r>
              <w:rPr>
                <w:color w:val="222222"/>
                <w:sz w:val="20"/>
                <w:szCs w:val="20"/>
              </w:rPr>
              <w:t>Aligns with Perth Optimum target (3.5–4.5). Recommended for 30 Beaufort Street.</w:t>
            </w:r>
          </w:p>
        </w:tc>
      </w:tr>
      <w:tr w:rsidR="00877465" w14:paraId="0782C3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5FCEE28" w14:textId="77777777" w:rsidR="00877465" w:rsidRDefault="00000000">
            <w:r>
              <w:rPr>
                <w:color w:val="222222"/>
                <w:sz w:val="20"/>
                <w:szCs w:val="20"/>
              </w:rPr>
              <w:t>URA LUSH 3.0 (Central Area)</w:t>
            </w:r>
          </w:p>
        </w:tc>
        <w:tc>
          <w:tcPr>
            <w:tcW w:w="132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3494B73" w14:textId="77777777" w:rsidR="00877465" w:rsidRDefault="00000000">
            <w:r>
              <w:rPr>
                <w:color w:val="222222"/>
                <w:sz w:val="20"/>
                <w:szCs w:val="20"/>
              </w:rPr>
              <w:t>Landscape Replacement (site-dependent)</w:t>
            </w:r>
          </w:p>
        </w:tc>
        <w:tc>
          <w:tcPr>
            <w:tcW w:w="15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7DE04939" w14:textId="77777777" w:rsidR="00877465" w:rsidRDefault="00000000">
            <w:r>
              <w:rPr>
                <w:color w:val="222222"/>
                <w:sz w:val="20"/>
                <w:szCs w:val="20"/>
              </w:rPr>
              <w:t>Mandatory for defined zones</w:t>
            </w:r>
          </w:p>
        </w:tc>
        <w:tc>
          <w:tcPr>
            <w:tcW w:w="288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206616BB" w14:textId="77777777" w:rsidR="00877465" w:rsidRDefault="00000000">
            <w:r>
              <w:rPr>
                <w:color w:val="222222"/>
                <w:sz w:val="20"/>
                <w:szCs w:val="20"/>
              </w:rPr>
              <w:t>Analogous to Perth Ecological Parity concept. Net replacement of natural productivity.</w:t>
            </w:r>
          </w:p>
        </w:tc>
      </w:tr>
      <w:tr w:rsidR="00877465" w14:paraId="03F1B9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9A739B" w14:textId="77777777" w:rsidR="00877465" w:rsidRDefault="00000000">
            <w:proofErr w:type="spellStart"/>
            <w:r>
              <w:rPr>
                <w:color w:val="222222"/>
                <w:sz w:val="20"/>
                <w:szCs w:val="20"/>
              </w:rPr>
              <w:t>NParks</w:t>
            </w:r>
            <w:proofErr w:type="spellEnd"/>
            <w:r>
              <w:rPr>
                <w:color w:val="222222"/>
                <w:sz w:val="20"/>
                <w:szCs w:val="20"/>
              </w:rPr>
              <w:t xml:space="preserve"> LRAP (Nature Areas)</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51E962" w14:textId="77777777" w:rsidR="00877465" w:rsidRDefault="00000000">
            <w:r>
              <w:rPr>
                <w:color w:val="222222"/>
                <w:sz w:val="20"/>
                <w:szCs w:val="20"/>
              </w:rPr>
              <w:t>Net positive (GPR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F7339E7" w14:textId="77777777" w:rsidR="00877465" w:rsidRDefault="00000000">
            <w:r>
              <w:rPr>
                <w:color w:val="222222"/>
                <w:sz w:val="20"/>
                <w:szCs w:val="20"/>
              </w:rPr>
              <w:t>Mandatory in designated zones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28142F0" w14:textId="77777777" w:rsidR="00877465" w:rsidRDefault="00000000">
            <w:r>
              <w:rPr>
                <w:color w:val="222222"/>
                <w:sz w:val="20"/>
                <w:szCs w:val="20"/>
              </w:rPr>
              <w:t>Equivalent to Kings Park baseline recovery. GPR ≥2.0 minimum.</w:t>
            </w:r>
          </w:p>
        </w:tc>
      </w:tr>
    </w:tbl>
    <w:p w14:paraId="6B745AD4" w14:textId="77777777" w:rsidR="00877465" w:rsidRDefault="00877465">
      <w:pPr>
        <w:spacing w:before="80" w:after="80"/>
      </w:pPr>
    </w:p>
    <w:p w14:paraId="69CD6768" w14:textId="77777777" w:rsidR="00877465" w:rsidRDefault="00000000">
      <w:pPr>
        <w:spacing w:before="80" w:after="120"/>
      </w:pPr>
      <w:r>
        <w:t>The key lesson from Singapore’s experience is that mandatory GPR requirements — even modest ones — dramatically change design culture. When BCA introduced GPR 0.5 as a Green Mark floor in 2005, the proportion of new buildings with meaningful roof gardens and green walls rose from under 5% to over 40% within a decade. Voluntarily adopting a GPR 4.0 target for 30 Beaufort Street positions this project at the frontier of what Australian cities will eventually require.</w:t>
      </w:r>
    </w:p>
    <w:p w14:paraId="0804EC4F" w14:textId="77777777" w:rsidR="00877465" w:rsidRDefault="00000000">
      <w:pPr>
        <w:pStyle w:val="Heading1"/>
        <w:pBdr>
          <w:bottom w:val="single" w:sz="8" w:space="2" w:color="1E5C1E"/>
        </w:pBdr>
      </w:pPr>
      <w:r>
        <w:t>7. Summary of Recommendations</w:t>
      </w:r>
    </w:p>
    <w:p w14:paraId="3FEA38EA" w14:textId="77777777" w:rsidR="00877465" w:rsidRDefault="00877465">
      <w:pPr>
        <w:spacing w:before="80"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960"/>
      </w:tblGrid>
      <w:tr w:rsidR="00877465" w14:paraId="47E74E9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179634EA" w14:textId="77777777" w:rsidR="00877465" w:rsidRDefault="00000000">
            <w:r>
              <w:rPr>
                <w:b/>
                <w:bCs/>
                <w:color w:val="FFFFFF"/>
                <w:sz w:val="20"/>
                <w:szCs w:val="20"/>
              </w:rPr>
              <w:t>Parameter</w:t>
            </w:r>
          </w:p>
        </w:tc>
        <w:tc>
          <w:tcPr>
            <w:tcW w:w="4960" w:type="dxa"/>
            <w:tcBorders>
              <w:top w:val="single" w:sz="1" w:space="0" w:color="CCCCCC"/>
              <w:left w:val="single" w:sz="1" w:space="0" w:color="CCCCCC"/>
              <w:bottom w:val="single" w:sz="1" w:space="0" w:color="CCCCCC"/>
              <w:right w:val="single" w:sz="1" w:space="0" w:color="CCCCCC"/>
            </w:tcBorders>
            <w:shd w:val="clear" w:color="auto" w:fill="1E3D1E"/>
            <w:tcMar>
              <w:top w:w="80" w:type="dxa"/>
              <w:left w:w="130" w:type="dxa"/>
              <w:bottom w:w="80" w:type="dxa"/>
              <w:right w:w="130" w:type="dxa"/>
            </w:tcMar>
          </w:tcPr>
          <w:p w14:paraId="7878A88E" w14:textId="77777777" w:rsidR="00877465" w:rsidRDefault="00000000">
            <w:r>
              <w:rPr>
                <w:b/>
                <w:bCs/>
                <w:color w:val="FFFFFF"/>
                <w:sz w:val="20"/>
                <w:szCs w:val="20"/>
              </w:rPr>
              <w:t>Recommendation</w:t>
            </w:r>
          </w:p>
        </w:tc>
      </w:tr>
      <w:tr w:rsidR="00877465" w14:paraId="690701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BECC34" w14:textId="77777777" w:rsidR="00877465" w:rsidRDefault="00000000">
            <w:r>
              <w:rPr>
                <w:color w:val="222222"/>
                <w:sz w:val="20"/>
                <w:szCs w:val="20"/>
              </w:rPr>
              <w:t>Primary GPR Target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5AC9619" w14:textId="77777777" w:rsidR="00877465" w:rsidRDefault="00000000">
            <w:r>
              <w:rPr>
                <w:color w:val="222222"/>
                <w:sz w:val="20"/>
                <w:szCs w:val="20"/>
              </w:rPr>
              <w:t>GPR 4.0 (Optimum — Regenerative)</w:t>
            </w:r>
          </w:p>
        </w:tc>
      </w:tr>
      <w:tr w:rsidR="00877465" w14:paraId="254A33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CC592E9" w14:textId="77777777" w:rsidR="00877465" w:rsidRDefault="00000000">
            <w:r>
              <w:rPr>
                <w:color w:val="222222"/>
                <w:sz w:val="20"/>
                <w:szCs w:val="20"/>
              </w:rPr>
              <w:t>Minimum Acceptable GPR</w:t>
            </w:r>
          </w:p>
        </w:tc>
        <w:tc>
          <w:tcPr>
            <w:tcW w:w="4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52A1D3E1" w14:textId="77777777" w:rsidR="00877465" w:rsidRDefault="00000000">
            <w:r>
              <w:rPr>
                <w:color w:val="222222"/>
                <w:sz w:val="20"/>
                <w:szCs w:val="20"/>
              </w:rPr>
              <w:t>GPR 2.0 (Ecological Parity — Kings Park baseline)</w:t>
            </w:r>
          </w:p>
        </w:tc>
      </w:tr>
      <w:tr w:rsidR="00877465" w14:paraId="3B3E58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AA3005D" w14:textId="77777777" w:rsidR="00877465" w:rsidRDefault="00000000">
            <w:r>
              <w:rPr>
                <w:color w:val="222222"/>
                <w:sz w:val="20"/>
                <w:szCs w:val="20"/>
              </w:rPr>
              <w:t>Aspirational GPR Target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51B29F" w14:textId="77777777" w:rsidR="00877465" w:rsidRDefault="00000000">
            <w:r>
              <w:rPr>
                <w:color w:val="222222"/>
                <w:sz w:val="20"/>
                <w:szCs w:val="20"/>
              </w:rPr>
              <w:t>GPR 6.0+ (Maximum — Biophilic Intensive)</w:t>
            </w:r>
          </w:p>
        </w:tc>
      </w:tr>
      <w:tr w:rsidR="00877465" w14:paraId="465704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1D5FF10" w14:textId="77777777" w:rsidR="00877465" w:rsidRDefault="00000000">
            <w:r>
              <w:rPr>
                <w:color w:val="222222"/>
                <w:sz w:val="20"/>
                <w:szCs w:val="20"/>
              </w:rPr>
              <w:t>Ecological Baseline</w:t>
            </w:r>
          </w:p>
        </w:tc>
        <w:tc>
          <w:tcPr>
            <w:tcW w:w="4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9A6FD79" w14:textId="77777777" w:rsidR="00877465" w:rsidRDefault="00000000">
            <w:r>
              <w:rPr>
                <w:color w:val="222222"/>
                <w:sz w:val="20"/>
                <w:szCs w:val="20"/>
              </w:rPr>
              <w:t>Banksia/Jarrah woodland, Kings Park: average LAI 2.0, GPR 2.0</w:t>
            </w:r>
          </w:p>
        </w:tc>
      </w:tr>
      <w:tr w:rsidR="00877465" w14:paraId="1C11B8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342E1DB" w14:textId="77777777" w:rsidR="00877465" w:rsidRDefault="00000000">
            <w:r>
              <w:rPr>
                <w:color w:val="222222"/>
                <w:sz w:val="20"/>
                <w:szCs w:val="20"/>
              </w:rPr>
              <w:lastRenderedPageBreak/>
              <w:t>UHI Justification for GPR &gt; 2.0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DF4975" w14:textId="77777777" w:rsidR="00877465" w:rsidRDefault="00000000">
            <w:r>
              <w:rPr>
                <w:color w:val="222222"/>
                <w:sz w:val="20"/>
                <w:szCs w:val="20"/>
              </w:rPr>
              <w:t>Northbridge urban heat island requires surplus leaf area above natural parity to achieve equivalent cooling effect</w:t>
            </w:r>
          </w:p>
        </w:tc>
      </w:tr>
      <w:tr w:rsidR="00877465" w14:paraId="0EFE20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ED1FE1D" w14:textId="77777777" w:rsidR="00877465" w:rsidRDefault="00000000">
            <w:r>
              <w:rPr>
                <w:color w:val="222222"/>
                <w:sz w:val="20"/>
                <w:szCs w:val="20"/>
              </w:rPr>
              <w:t>Priority Greenery Zone</w:t>
            </w:r>
          </w:p>
        </w:tc>
        <w:tc>
          <w:tcPr>
            <w:tcW w:w="4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090E91DA" w14:textId="77777777" w:rsidR="00877465" w:rsidRDefault="00000000">
            <w:r>
              <w:rPr>
                <w:color w:val="222222"/>
                <w:sz w:val="20"/>
                <w:szCs w:val="20"/>
              </w:rPr>
              <w:t>Podium roof garden (Levels 4–6): largest single area, greatest GPR contribution per m² of investment</w:t>
            </w:r>
          </w:p>
        </w:tc>
      </w:tr>
      <w:tr w:rsidR="00877465" w14:paraId="647D8E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63772F2" w14:textId="77777777" w:rsidR="00877465" w:rsidRDefault="00000000">
            <w:r>
              <w:rPr>
                <w:color w:val="222222"/>
                <w:sz w:val="20"/>
                <w:szCs w:val="20"/>
              </w:rPr>
              <w:t>Species Priority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841844E" w14:textId="77777777" w:rsidR="00877465" w:rsidRDefault="00000000">
            <w:r>
              <w:rPr>
                <w:color w:val="222222"/>
                <w:sz w:val="20"/>
                <w:szCs w:val="20"/>
              </w:rPr>
              <w:t xml:space="preserve">Perth-native species (Banksia, Agonis, </w:t>
            </w:r>
            <w:proofErr w:type="spellStart"/>
            <w:r>
              <w:rPr>
                <w:color w:val="222222"/>
                <w:sz w:val="20"/>
                <w:szCs w:val="20"/>
              </w:rPr>
              <w:t>Corymbia</w:t>
            </w:r>
            <w:proofErr w:type="spellEnd"/>
            <w:r>
              <w:rPr>
                <w:color w:val="222222"/>
                <w:sz w:val="20"/>
                <w:szCs w:val="20"/>
              </w:rPr>
              <w:t>, Grevillea, Westringia) for podium and roof; high-LAI deciduous street trees (London Plane, Jacaranda) at ground level</w:t>
            </w:r>
          </w:p>
        </w:tc>
      </w:tr>
      <w:tr w:rsidR="00877465" w14:paraId="4B2C17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3FD99970" w14:textId="77777777" w:rsidR="00877465" w:rsidRDefault="00000000">
            <w:r>
              <w:rPr>
                <w:color w:val="222222"/>
                <w:sz w:val="20"/>
                <w:szCs w:val="20"/>
              </w:rPr>
              <w:t>LAI Data Source</w:t>
            </w:r>
          </w:p>
        </w:tc>
        <w:tc>
          <w:tcPr>
            <w:tcW w:w="4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19E0410C" w14:textId="77777777" w:rsidR="00877465" w:rsidRDefault="00000000">
            <w:r>
              <w:rPr>
                <w:color w:val="222222"/>
                <w:sz w:val="20"/>
                <w:szCs w:val="20"/>
              </w:rPr>
              <w:t>Primary: Ong &amp; Tan Singapore field data (urban-calibrated, shared genera). Secondary: Perth-native values from Mediterranean woodland literature (Specht 1972, Asner 2003). Do NOT use uncalibrated ORNL/TRY values.</w:t>
            </w:r>
          </w:p>
        </w:tc>
      </w:tr>
      <w:tr w:rsidR="00877465" w14:paraId="1CE3CC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8658FB" w14:textId="77777777" w:rsidR="00877465" w:rsidRDefault="00000000">
            <w:r>
              <w:rPr>
                <w:color w:val="222222"/>
                <w:sz w:val="20"/>
                <w:szCs w:val="20"/>
              </w:rPr>
              <w:t>GPR Attribution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E1092FD" w14:textId="77777777" w:rsidR="00877465" w:rsidRDefault="00000000">
            <w:r>
              <w:rPr>
                <w:color w:val="222222"/>
                <w:sz w:val="20"/>
                <w:szCs w:val="20"/>
              </w:rPr>
              <w:t>Ong, B.L. (2003). Landscape and Urban Planning, 63(4), 197–211. NOT Wong et al. (2003).</w:t>
            </w:r>
          </w:p>
        </w:tc>
      </w:tr>
      <w:tr w:rsidR="00877465" w14:paraId="4D0A7D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6A3691F9" w14:textId="77777777" w:rsidR="00877465" w:rsidRDefault="00000000">
            <w:r>
              <w:rPr>
                <w:color w:val="222222"/>
                <w:sz w:val="20"/>
                <w:szCs w:val="20"/>
              </w:rPr>
              <w:t>Green Star Alignment</w:t>
            </w:r>
          </w:p>
        </w:tc>
        <w:tc>
          <w:tcPr>
            <w:tcW w:w="4960" w:type="dxa"/>
            <w:tcBorders>
              <w:top w:val="single" w:sz="1" w:space="0" w:color="CCCCCC"/>
              <w:left w:val="single" w:sz="1" w:space="0" w:color="CCCCCC"/>
              <w:bottom w:val="single" w:sz="1" w:space="0" w:color="CCCCCC"/>
              <w:right w:val="single" w:sz="1" w:space="0" w:color="CCCCCC"/>
            </w:tcBorders>
            <w:shd w:val="clear" w:color="auto" w:fill="F3F7F3"/>
            <w:tcMar>
              <w:top w:w="80" w:type="dxa"/>
              <w:left w:w="130" w:type="dxa"/>
              <w:bottom w:w="80" w:type="dxa"/>
              <w:right w:w="130" w:type="dxa"/>
            </w:tcMar>
          </w:tcPr>
          <w:p w14:paraId="4A8AE1F0" w14:textId="77777777" w:rsidR="00877465" w:rsidRDefault="00000000">
            <w:r>
              <w:rPr>
                <w:color w:val="222222"/>
                <w:sz w:val="20"/>
                <w:szCs w:val="20"/>
              </w:rPr>
              <w:t>GPR 4.0 supports Green Star Buildings v1 ecology credits; positions development for 5-star rating</w:t>
            </w:r>
          </w:p>
        </w:tc>
      </w:tr>
      <w:tr w:rsidR="00877465" w14:paraId="35051E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68D7006" w14:textId="77777777" w:rsidR="00877465" w:rsidRDefault="00000000">
            <w:r>
              <w:rPr>
                <w:color w:val="222222"/>
                <w:sz w:val="20"/>
                <w:szCs w:val="20"/>
              </w:rPr>
              <w:t>NABERS Alignment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B0F4CE1" w14:textId="77777777" w:rsidR="00877465" w:rsidRDefault="00000000">
            <w:r>
              <w:rPr>
                <w:color w:val="222222"/>
                <w:sz w:val="20"/>
                <w:szCs w:val="20"/>
              </w:rPr>
              <w:t>Green roofs and facade shading reduce HVAC cooling loads, contributing to NABERS Energy performance</w:t>
            </w:r>
          </w:p>
        </w:tc>
      </w:tr>
    </w:tbl>
    <w:p w14:paraId="20623315" w14:textId="77777777" w:rsidR="00877465" w:rsidRDefault="00877465">
      <w:pPr>
        <w:spacing w:before="80" w:after="80"/>
      </w:pPr>
    </w:p>
    <w:p w14:paraId="724E6499" w14:textId="77777777" w:rsidR="00877465" w:rsidRDefault="00000000">
      <w:r>
        <w:br w:type="page"/>
      </w:r>
    </w:p>
    <w:p w14:paraId="447635B9" w14:textId="77777777" w:rsidR="00877465" w:rsidRDefault="00000000">
      <w:pPr>
        <w:pStyle w:val="Heading1"/>
        <w:pBdr>
          <w:bottom w:val="single" w:sz="8" w:space="2" w:color="1E5C1E"/>
        </w:pBdr>
      </w:pPr>
      <w:r>
        <w:lastRenderedPageBreak/>
        <w:t>8. References</w:t>
      </w:r>
    </w:p>
    <w:p w14:paraId="05F7C2AB" w14:textId="77777777" w:rsidR="00877465" w:rsidRDefault="00877465">
      <w:pPr>
        <w:spacing w:before="80" w:after="80"/>
      </w:pPr>
    </w:p>
    <w:p w14:paraId="0CF3C00A" w14:textId="77777777" w:rsidR="00877465" w:rsidRDefault="00000000">
      <w:pPr>
        <w:pStyle w:val="ListParagraph"/>
        <w:numPr>
          <w:ilvl w:val="0"/>
          <w:numId w:val="3"/>
        </w:numPr>
        <w:spacing w:before="50" w:after="50"/>
      </w:pPr>
      <w:r>
        <w:rPr>
          <w:color w:val="333333"/>
          <w:sz w:val="20"/>
          <w:szCs w:val="20"/>
        </w:rPr>
        <w:t>[1] Ong, B.L. (2003). Green plot ratio: an ecological measure for architecture and urban planning. Landscape and Urban Planning, 63(4), 197–211. https://doi.org/10.1016/S0169-2046(02)00191-3 [Primary definition of GPR metric]</w:t>
      </w:r>
    </w:p>
    <w:p w14:paraId="7E1AEFA9" w14:textId="77777777" w:rsidR="00877465" w:rsidRDefault="00000000">
      <w:pPr>
        <w:pStyle w:val="ListParagraph"/>
        <w:numPr>
          <w:ilvl w:val="0"/>
          <w:numId w:val="3"/>
        </w:numPr>
        <w:spacing w:before="50" w:after="50"/>
      </w:pPr>
      <w:r>
        <w:rPr>
          <w:color w:val="333333"/>
          <w:sz w:val="20"/>
          <w:szCs w:val="20"/>
        </w:rPr>
        <w:t>[2] Zheng, J., Li, Z., &amp; Zheng, B. (2024). A study on the effect of green plot ratio (GPR) on urban heat island intensity and outdoor thermal comfort in residential areas. Forests, 15(3), 518. https://doi.org/10.3390/f15030518 [Cited by 19; confirms GPR–UHI inverse relationship]</w:t>
      </w:r>
    </w:p>
    <w:p w14:paraId="6A6910CA" w14:textId="77777777" w:rsidR="00877465" w:rsidRDefault="00000000">
      <w:pPr>
        <w:pStyle w:val="ListParagraph"/>
        <w:numPr>
          <w:ilvl w:val="0"/>
          <w:numId w:val="3"/>
        </w:numPr>
        <w:spacing w:before="50" w:after="50"/>
      </w:pPr>
      <w:r>
        <w:rPr>
          <w:color w:val="333333"/>
          <w:sz w:val="20"/>
          <w:szCs w:val="20"/>
        </w:rPr>
        <w:t>[3] Jia, H., &amp; Zhang, Y. (2022). Optimization of street tree species based on green plot ratio. Journal of Urban Development and Management, 1(1), 26–38. https://doi.org/10.56578/judm010104 [Cited by 6; GPR as species selection criterion]</w:t>
      </w:r>
    </w:p>
    <w:p w14:paraId="5BB612E3" w14:textId="77777777" w:rsidR="00877465" w:rsidRDefault="00000000">
      <w:pPr>
        <w:pStyle w:val="ListParagraph"/>
        <w:numPr>
          <w:ilvl w:val="0"/>
          <w:numId w:val="3"/>
        </w:numPr>
        <w:spacing w:before="50" w:after="50"/>
      </w:pPr>
      <w:r>
        <w:rPr>
          <w:color w:val="333333"/>
          <w:sz w:val="20"/>
          <w:szCs w:val="20"/>
        </w:rPr>
        <w:t>[4] Lin, E.S. et al. (n.d.). Deriving Green Plot Ratio (</w:t>
      </w:r>
      <w:proofErr w:type="spellStart"/>
      <w:r>
        <w:rPr>
          <w:color w:val="333333"/>
          <w:sz w:val="20"/>
          <w:szCs w:val="20"/>
        </w:rPr>
        <w:t>GnPR</w:t>
      </w:r>
      <w:proofErr w:type="spellEnd"/>
      <w:r>
        <w:rPr>
          <w:color w:val="333333"/>
          <w:sz w:val="20"/>
          <w:szCs w:val="20"/>
        </w:rPr>
        <w:t xml:space="preserve">) from a Building Information Modelling (BIM) Vegetation Library. </w:t>
      </w:r>
      <w:proofErr w:type="spellStart"/>
      <w:r>
        <w:rPr>
          <w:color w:val="333333"/>
          <w:sz w:val="20"/>
          <w:szCs w:val="20"/>
        </w:rPr>
        <w:t>gis.Point</w:t>
      </w:r>
      <w:proofErr w:type="spellEnd"/>
      <w:r>
        <w:rPr>
          <w:color w:val="333333"/>
          <w:sz w:val="20"/>
          <w:szCs w:val="20"/>
        </w:rPr>
        <w:t>. https://gispoint.de/fileadmin/user_upload/paper_gis_open/DLA_2022/537724022.pdf [GPR integration with BIM workflows]</w:t>
      </w:r>
    </w:p>
    <w:p w14:paraId="72FF71D1" w14:textId="77777777" w:rsidR="00877465" w:rsidRDefault="00000000">
      <w:pPr>
        <w:pStyle w:val="ListParagraph"/>
        <w:numPr>
          <w:ilvl w:val="0"/>
          <w:numId w:val="3"/>
        </w:numPr>
        <w:spacing w:before="50" w:after="50"/>
      </w:pPr>
      <w:r>
        <w:rPr>
          <w:color w:val="333333"/>
          <w:sz w:val="20"/>
          <w:szCs w:val="20"/>
        </w:rPr>
        <w:t>[5] Specht, R.L. (1972). The Vegetation of South Australia. Government Printer. [Primary source for sclerophyll woodland LAI; pendulous leaf morphology of Eucalyptus family]</w:t>
      </w:r>
    </w:p>
    <w:p w14:paraId="4CBE5995" w14:textId="77777777" w:rsidR="00877465" w:rsidRDefault="00000000">
      <w:pPr>
        <w:pStyle w:val="ListParagraph"/>
        <w:numPr>
          <w:ilvl w:val="0"/>
          <w:numId w:val="3"/>
        </w:numPr>
        <w:spacing w:before="50" w:after="50"/>
      </w:pPr>
      <w:r>
        <w:rPr>
          <w:color w:val="333333"/>
          <w:sz w:val="20"/>
          <w:szCs w:val="20"/>
        </w:rPr>
        <w:t>[6] Asner, G.P., Scurlock, J.M.O., &amp; Hicke, J.A. (2003). Global synthesis of leaf area index observations: implications for ecological and remote sensing studies. Global Ecology and Biogeography, 12(3), 191–205. https://doi.org/10.1046/j.1466-822X.2003.00026.x [LAI 1.5–2.5 for Mediterranean/sclerophyll woodlands]</w:t>
      </w:r>
    </w:p>
    <w:p w14:paraId="3D7F904E" w14:textId="77777777" w:rsidR="00877465" w:rsidRDefault="00000000">
      <w:pPr>
        <w:pStyle w:val="ListParagraph"/>
        <w:numPr>
          <w:ilvl w:val="0"/>
          <w:numId w:val="3"/>
        </w:numPr>
        <w:spacing w:before="50" w:after="50"/>
      </w:pPr>
      <w:r>
        <w:rPr>
          <w:color w:val="333333"/>
          <w:sz w:val="20"/>
          <w:szCs w:val="20"/>
        </w:rPr>
        <w:t xml:space="preserve">[7] Ong, B.L. &amp; Tan, P.Y. Field LAI Measurements — Singapore Urban Species (37 species). Unpublished dataset, Curtin University. Primary LAI database for </w:t>
      </w:r>
      <w:proofErr w:type="spellStart"/>
      <w:r>
        <w:rPr>
          <w:color w:val="333333"/>
          <w:sz w:val="20"/>
          <w:szCs w:val="20"/>
        </w:rPr>
        <w:t>GPRTool</w:t>
      </w:r>
      <w:proofErr w:type="spellEnd"/>
      <w:r>
        <w:rPr>
          <w:color w:val="333333"/>
          <w:sz w:val="20"/>
          <w:szCs w:val="20"/>
        </w:rPr>
        <w:t>; urban-calibrated field measurements.</w:t>
      </w:r>
    </w:p>
    <w:p w14:paraId="61CFDEBE" w14:textId="77777777" w:rsidR="00877465" w:rsidRDefault="00000000">
      <w:pPr>
        <w:pStyle w:val="ListParagraph"/>
        <w:numPr>
          <w:ilvl w:val="0"/>
          <w:numId w:val="3"/>
        </w:numPr>
        <w:spacing w:before="50" w:after="50"/>
      </w:pPr>
      <w:r>
        <w:rPr>
          <w:color w:val="333333"/>
          <w:sz w:val="20"/>
          <w:szCs w:val="20"/>
        </w:rPr>
        <w:t>[8] Building and Construction Authority (BCA) Singapore. (2021). BCA Green Mark 2021 for Non-Residential Buildings. BCA, Singapore. https://www.bca.gov.sg/greenmark [GPR requirements and benchmarks for Singapore commercial development]</w:t>
      </w:r>
    </w:p>
    <w:p w14:paraId="7EA11A21" w14:textId="77777777" w:rsidR="00877465" w:rsidRDefault="00000000">
      <w:pPr>
        <w:pStyle w:val="ListParagraph"/>
        <w:numPr>
          <w:ilvl w:val="0"/>
          <w:numId w:val="3"/>
        </w:numPr>
        <w:spacing w:before="50" w:after="50"/>
      </w:pPr>
      <w:r>
        <w:rPr>
          <w:color w:val="333333"/>
          <w:sz w:val="20"/>
          <w:szCs w:val="20"/>
        </w:rPr>
        <w:t>[9] Urban Redevelopment Authority (URA) Singapore. (2022). Landscaping for Urban Spaces and High-Rises (LUSH) 3.0. URA, Singapore. https://www.ura.gov.sg [Mandatory landscape replacement requirements for Singapore Central Area]</w:t>
      </w:r>
    </w:p>
    <w:p w14:paraId="05744E8A" w14:textId="77777777" w:rsidR="00877465" w:rsidRDefault="00000000">
      <w:pPr>
        <w:pStyle w:val="ListParagraph"/>
        <w:numPr>
          <w:ilvl w:val="0"/>
          <w:numId w:val="3"/>
        </w:numPr>
        <w:spacing w:before="50" w:after="50"/>
      </w:pPr>
      <w:r>
        <w:rPr>
          <w:color w:val="333333"/>
          <w:sz w:val="20"/>
          <w:szCs w:val="20"/>
        </w:rPr>
        <w:t>[10] National Parks Board (</w:t>
      </w:r>
      <w:proofErr w:type="spellStart"/>
      <w:r>
        <w:rPr>
          <w:color w:val="333333"/>
          <w:sz w:val="20"/>
          <w:szCs w:val="20"/>
        </w:rPr>
        <w:t>NParks</w:t>
      </w:r>
      <w:proofErr w:type="spellEnd"/>
      <w:r>
        <w:rPr>
          <w:color w:val="333333"/>
          <w:sz w:val="20"/>
          <w:szCs w:val="20"/>
        </w:rPr>
        <w:t xml:space="preserve">) Singapore. (2020). Landscape Replacement Policy (LRAP). </w:t>
      </w:r>
      <w:proofErr w:type="spellStart"/>
      <w:r>
        <w:rPr>
          <w:color w:val="333333"/>
          <w:sz w:val="20"/>
          <w:szCs w:val="20"/>
        </w:rPr>
        <w:t>NParks</w:t>
      </w:r>
      <w:proofErr w:type="spellEnd"/>
      <w:r>
        <w:rPr>
          <w:color w:val="333333"/>
          <w:sz w:val="20"/>
          <w:szCs w:val="20"/>
        </w:rPr>
        <w:t>, Singapore. https://www.nparks.gov.sg [Net-positive greenery requirement for Nature Area developments]</w:t>
      </w:r>
    </w:p>
    <w:p w14:paraId="59F5C2FF" w14:textId="77777777" w:rsidR="00877465" w:rsidRDefault="00000000">
      <w:pPr>
        <w:pStyle w:val="ListParagraph"/>
        <w:numPr>
          <w:ilvl w:val="0"/>
          <w:numId w:val="3"/>
        </w:numPr>
        <w:spacing w:before="50" w:after="50"/>
      </w:pPr>
      <w:r>
        <w:rPr>
          <w:color w:val="333333"/>
          <w:sz w:val="20"/>
          <w:szCs w:val="20"/>
        </w:rPr>
        <w:t>[11] Li, X., Meng, Q., Li, W., Zhang, C., Jancso, T., &amp; Mavromatis, S. (2014). An explorative study on the proximity of buildings to green spaces in urban areas using remotely sensed imagery. Annals of GIS, 20(3), 193–203. https://doi.org/10.1080/19475683.2014.945482 [Cited by 45; cites Ong (2003) as GPR foundation]</w:t>
      </w:r>
    </w:p>
    <w:p w14:paraId="444699B0" w14:textId="77777777" w:rsidR="00877465" w:rsidRDefault="00000000">
      <w:pPr>
        <w:pStyle w:val="ListParagraph"/>
        <w:numPr>
          <w:ilvl w:val="0"/>
          <w:numId w:val="3"/>
        </w:numPr>
        <w:spacing w:before="50" w:after="50"/>
      </w:pPr>
      <w:r>
        <w:rPr>
          <w:color w:val="333333"/>
          <w:sz w:val="20"/>
          <w:szCs w:val="20"/>
        </w:rPr>
        <w:t>[12] City of Perth. (2024). Draft Local Planning Scheme No. 3 (LPS3). City of Perth. https://perth.wa.gov.au/building-and-planning/planning-framework/planning-schemes</w:t>
      </w:r>
    </w:p>
    <w:p w14:paraId="6382C1BD" w14:textId="77777777" w:rsidR="00877465" w:rsidRDefault="00000000">
      <w:pPr>
        <w:pStyle w:val="ListParagraph"/>
        <w:numPr>
          <w:ilvl w:val="0"/>
          <w:numId w:val="3"/>
        </w:numPr>
        <w:spacing w:before="50" w:after="50"/>
      </w:pPr>
      <w:r>
        <w:rPr>
          <w:color w:val="333333"/>
          <w:sz w:val="20"/>
          <w:szCs w:val="20"/>
        </w:rPr>
        <w:t>[13] Green Building Council of Australia. (2024). Green Star Buildings v1 — Submission Guidelines. GBCA, Sydney. https://new.gbca.org.au</w:t>
      </w:r>
    </w:p>
    <w:p w14:paraId="2A4F5078" w14:textId="77777777" w:rsidR="00877465" w:rsidRDefault="00000000">
      <w:pPr>
        <w:pStyle w:val="ListParagraph"/>
        <w:numPr>
          <w:ilvl w:val="0"/>
          <w:numId w:val="3"/>
        </w:numPr>
        <w:spacing w:before="50" w:after="50"/>
      </w:pPr>
      <w:r>
        <w:rPr>
          <w:color w:val="333333"/>
          <w:sz w:val="20"/>
          <w:szCs w:val="20"/>
        </w:rPr>
        <w:t>[14] Wong, N.H. et al. (2003). Life cycle cost-benefit analysis of rooftop gardens. Landscape and Urban Planning, 63(4), 197–211. [Note: This paper is often incorrectly cited as the source of the GPR metric. It cites Ong (2003) and does not define GPR. See attribution note in Section 2.]</w:t>
      </w:r>
    </w:p>
    <w:p w14:paraId="3FCED925" w14:textId="77777777" w:rsidR="00877465" w:rsidRDefault="00000000">
      <w:pPr>
        <w:pStyle w:val="ListParagraph"/>
        <w:numPr>
          <w:ilvl w:val="0"/>
          <w:numId w:val="3"/>
        </w:numPr>
        <w:spacing w:before="50" w:after="50"/>
      </w:pPr>
      <w:r>
        <w:rPr>
          <w:color w:val="333333"/>
          <w:sz w:val="20"/>
          <w:szCs w:val="20"/>
        </w:rPr>
        <w:t>[15] Landgate. (2026). Cadastre Address (LGATE-002). SLIP. https://catalogue.data.wa.gov.au/dataset/cadastre-address-lgate-002</w:t>
      </w:r>
    </w:p>
    <w:p w14:paraId="7D6D3A34" w14:textId="77777777" w:rsidR="00877465" w:rsidRDefault="00877465">
      <w:pPr>
        <w:spacing w:before="80" w:after="80"/>
      </w:pPr>
    </w:p>
    <w:p w14:paraId="625ECDF5" w14:textId="77777777" w:rsidR="00877465" w:rsidRDefault="00000000">
      <w:pPr>
        <w:pBdr>
          <w:top w:val="single" w:sz="6" w:space="4" w:color="1E3D1E"/>
        </w:pBdr>
        <w:spacing w:before="240" w:after="60"/>
      </w:pPr>
      <w:proofErr w:type="spellStart"/>
      <w:r>
        <w:rPr>
          <w:i/>
          <w:iCs/>
          <w:color w:val="777777"/>
          <w:sz w:val="18"/>
          <w:szCs w:val="18"/>
        </w:rPr>
        <w:t>GPRTool</w:t>
      </w:r>
      <w:proofErr w:type="spellEnd"/>
      <w:r>
        <w:rPr>
          <w:i/>
          <w:iCs/>
          <w:color w:val="777777"/>
          <w:sz w:val="18"/>
          <w:szCs w:val="18"/>
        </w:rPr>
        <w:t xml:space="preserve"> — Green Plot Ratio Calculator | Ong, B.L. | Curtin University | March 2026 | For design guidance only — verify all values against current Landgate cadastral data before statutory use</w:t>
      </w:r>
    </w:p>
    <w:sectPr w:rsidR="008774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476BF"/>
    <w:multiLevelType w:val="hybridMultilevel"/>
    <w:tmpl w:val="CCD8FF14"/>
    <w:lvl w:ilvl="0" w:tplc="65A84A02">
      <w:start w:val="1"/>
      <w:numFmt w:val="bullet"/>
      <w:lvlText w:val="●"/>
      <w:lvlJc w:val="left"/>
      <w:pPr>
        <w:ind w:left="720" w:hanging="360"/>
      </w:pPr>
    </w:lvl>
    <w:lvl w:ilvl="1" w:tplc="B386A860">
      <w:start w:val="1"/>
      <w:numFmt w:val="bullet"/>
      <w:lvlText w:val="○"/>
      <w:lvlJc w:val="left"/>
      <w:pPr>
        <w:ind w:left="1440" w:hanging="360"/>
      </w:pPr>
    </w:lvl>
    <w:lvl w:ilvl="2" w:tplc="F48405E6">
      <w:start w:val="1"/>
      <w:numFmt w:val="bullet"/>
      <w:lvlText w:val="■"/>
      <w:lvlJc w:val="left"/>
      <w:pPr>
        <w:ind w:left="2160" w:hanging="360"/>
      </w:pPr>
    </w:lvl>
    <w:lvl w:ilvl="3" w:tplc="9F2CD702">
      <w:start w:val="1"/>
      <w:numFmt w:val="bullet"/>
      <w:lvlText w:val="●"/>
      <w:lvlJc w:val="left"/>
      <w:pPr>
        <w:ind w:left="2880" w:hanging="360"/>
      </w:pPr>
    </w:lvl>
    <w:lvl w:ilvl="4" w:tplc="F9AE2622">
      <w:start w:val="1"/>
      <w:numFmt w:val="bullet"/>
      <w:lvlText w:val="○"/>
      <w:lvlJc w:val="left"/>
      <w:pPr>
        <w:ind w:left="3600" w:hanging="360"/>
      </w:pPr>
    </w:lvl>
    <w:lvl w:ilvl="5" w:tplc="5FA600F4">
      <w:start w:val="1"/>
      <w:numFmt w:val="bullet"/>
      <w:lvlText w:val="■"/>
      <w:lvlJc w:val="left"/>
      <w:pPr>
        <w:ind w:left="4320" w:hanging="360"/>
      </w:pPr>
    </w:lvl>
    <w:lvl w:ilvl="6" w:tplc="ECECC5BE">
      <w:start w:val="1"/>
      <w:numFmt w:val="bullet"/>
      <w:lvlText w:val="●"/>
      <w:lvlJc w:val="left"/>
      <w:pPr>
        <w:ind w:left="5040" w:hanging="360"/>
      </w:pPr>
    </w:lvl>
    <w:lvl w:ilvl="7" w:tplc="A1A60F82">
      <w:start w:val="1"/>
      <w:numFmt w:val="bullet"/>
      <w:lvlText w:val="●"/>
      <w:lvlJc w:val="left"/>
      <w:pPr>
        <w:ind w:left="5760" w:hanging="360"/>
      </w:pPr>
    </w:lvl>
    <w:lvl w:ilvl="8" w:tplc="6EDC6732">
      <w:start w:val="1"/>
      <w:numFmt w:val="bullet"/>
      <w:lvlText w:val="●"/>
      <w:lvlJc w:val="left"/>
      <w:pPr>
        <w:ind w:left="6480" w:hanging="360"/>
      </w:pPr>
    </w:lvl>
  </w:abstractNum>
  <w:abstractNum w:abstractNumId="1" w15:restartNumberingAfterBreak="0">
    <w:nsid w:val="3A6A25C6"/>
    <w:multiLevelType w:val="hybridMultilevel"/>
    <w:tmpl w:val="8CDE9820"/>
    <w:lvl w:ilvl="0" w:tplc="70281550">
      <w:start w:val="1"/>
      <w:numFmt w:val="bullet"/>
      <w:lvlText w:val="•"/>
      <w:lvlJc w:val="left"/>
      <w:pPr>
        <w:ind w:left="720" w:hanging="360"/>
      </w:pPr>
    </w:lvl>
    <w:lvl w:ilvl="1" w:tplc="21866064">
      <w:numFmt w:val="decimal"/>
      <w:lvlText w:val=""/>
      <w:lvlJc w:val="left"/>
    </w:lvl>
    <w:lvl w:ilvl="2" w:tplc="3910892E">
      <w:numFmt w:val="decimal"/>
      <w:lvlText w:val=""/>
      <w:lvlJc w:val="left"/>
    </w:lvl>
    <w:lvl w:ilvl="3" w:tplc="43903E3A">
      <w:numFmt w:val="decimal"/>
      <w:lvlText w:val=""/>
      <w:lvlJc w:val="left"/>
    </w:lvl>
    <w:lvl w:ilvl="4" w:tplc="C9B83C0C">
      <w:numFmt w:val="decimal"/>
      <w:lvlText w:val=""/>
      <w:lvlJc w:val="left"/>
    </w:lvl>
    <w:lvl w:ilvl="5" w:tplc="F4784376">
      <w:numFmt w:val="decimal"/>
      <w:lvlText w:val=""/>
      <w:lvlJc w:val="left"/>
    </w:lvl>
    <w:lvl w:ilvl="6" w:tplc="5CAEDD08">
      <w:numFmt w:val="decimal"/>
      <w:lvlText w:val=""/>
      <w:lvlJc w:val="left"/>
    </w:lvl>
    <w:lvl w:ilvl="7" w:tplc="FCF28022">
      <w:numFmt w:val="decimal"/>
      <w:lvlText w:val=""/>
      <w:lvlJc w:val="left"/>
    </w:lvl>
    <w:lvl w:ilvl="8" w:tplc="111EFB5C">
      <w:numFmt w:val="decimal"/>
      <w:lvlText w:val=""/>
      <w:lvlJc w:val="left"/>
    </w:lvl>
  </w:abstractNum>
  <w:abstractNum w:abstractNumId="2" w15:restartNumberingAfterBreak="0">
    <w:nsid w:val="71A75503"/>
    <w:multiLevelType w:val="hybridMultilevel"/>
    <w:tmpl w:val="2A9E5C42"/>
    <w:lvl w:ilvl="0" w:tplc="CD7A6152">
      <w:start w:val="1"/>
      <w:numFmt w:val="decimal"/>
      <w:lvlText w:val="%1."/>
      <w:lvlJc w:val="left"/>
      <w:pPr>
        <w:ind w:left="720" w:hanging="360"/>
      </w:pPr>
    </w:lvl>
    <w:lvl w:ilvl="1" w:tplc="252C8DC0">
      <w:numFmt w:val="decimal"/>
      <w:lvlText w:val=""/>
      <w:lvlJc w:val="left"/>
    </w:lvl>
    <w:lvl w:ilvl="2" w:tplc="8228CAD6">
      <w:numFmt w:val="decimal"/>
      <w:lvlText w:val=""/>
      <w:lvlJc w:val="left"/>
    </w:lvl>
    <w:lvl w:ilvl="3" w:tplc="0EBA4084">
      <w:numFmt w:val="decimal"/>
      <w:lvlText w:val=""/>
      <w:lvlJc w:val="left"/>
    </w:lvl>
    <w:lvl w:ilvl="4" w:tplc="6D582304">
      <w:numFmt w:val="decimal"/>
      <w:lvlText w:val=""/>
      <w:lvlJc w:val="left"/>
    </w:lvl>
    <w:lvl w:ilvl="5" w:tplc="A1C0DE3C">
      <w:numFmt w:val="decimal"/>
      <w:lvlText w:val=""/>
      <w:lvlJc w:val="left"/>
    </w:lvl>
    <w:lvl w:ilvl="6" w:tplc="1E5E4214">
      <w:numFmt w:val="decimal"/>
      <w:lvlText w:val=""/>
      <w:lvlJc w:val="left"/>
    </w:lvl>
    <w:lvl w:ilvl="7" w:tplc="865E36CA">
      <w:numFmt w:val="decimal"/>
      <w:lvlText w:val=""/>
      <w:lvlJc w:val="left"/>
    </w:lvl>
    <w:lvl w:ilvl="8" w:tplc="74F07CDA">
      <w:numFmt w:val="decimal"/>
      <w:lvlText w:val=""/>
      <w:lvlJc w:val="left"/>
    </w:lvl>
  </w:abstractNum>
  <w:num w:numId="1" w16cid:durableId="1090198376">
    <w:abstractNumId w:val="0"/>
    <w:lvlOverride w:ilvl="0">
      <w:startOverride w:val="1"/>
    </w:lvlOverride>
  </w:num>
  <w:num w:numId="2" w16cid:durableId="362168397">
    <w:abstractNumId w:val="1"/>
    <w:lvlOverride w:ilvl="0">
      <w:startOverride w:val="1"/>
    </w:lvlOverride>
  </w:num>
  <w:num w:numId="3" w16cid:durableId="9568347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465"/>
    <w:rsid w:val="00125A3A"/>
    <w:rsid w:val="00444E5D"/>
    <w:rsid w:val="008774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DD6F5"/>
  <w15:docId w15:val="{C56B64B3-06FE-45BF-B9F2-B958C7F4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E3D1E"/>
      <w:sz w:val="32"/>
      <w:szCs w:val="32"/>
    </w:rPr>
  </w:style>
  <w:style w:type="paragraph" w:styleId="Heading2">
    <w:name w:val="heading 2"/>
    <w:uiPriority w:val="9"/>
    <w:unhideWhenUsed/>
    <w:qFormat/>
    <w:pPr>
      <w:spacing w:before="280" w:after="80"/>
      <w:outlineLvl w:val="1"/>
    </w:pPr>
    <w:rPr>
      <w:b/>
      <w:bCs/>
      <w:color w:val="2E6B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3168</Words>
  <Characters>19175</Characters>
  <Application>Microsoft Office Word</Application>
  <DocSecurity>0</DocSecurity>
  <Lines>698</Lines>
  <Paragraphs>268</Paragraphs>
  <ScaleCrop>false</ScaleCrop>
  <Company/>
  <LinksUpToDate>false</LinksUpToDate>
  <CharactersWithSpaces>22111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Boon Ong</cp:lastModifiedBy>
  <cp:revision>2</cp:revision>
  <dcterms:created xsi:type="dcterms:W3CDTF">2026-03-26T08:15:00Z</dcterms:created>
  <dcterms:modified xsi:type="dcterms:W3CDTF">2026-03-26T08:15:00Z</dcterms:modified>
</cp:coreProperties>
</file>