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BB4E5" w14:textId="0D0D5E6C" w:rsidR="00936236" w:rsidRDefault="00000000">
      <w:pPr>
        <w:spacing w:after="40"/>
      </w:pPr>
      <w:r>
        <w:rPr>
          <w:b/>
          <w:bCs/>
          <w:color w:val="777777"/>
          <w:sz w:val="20"/>
          <w:szCs w:val="20"/>
        </w:rPr>
        <w:t>GPR GLOBAL PLANT LAI DATABASE</w:t>
      </w:r>
    </w:p>
    <w:p w14:paraId="5D07801E" w14:textId="34AB0E46" w:rsidR="00936236" w:rsidRDefault="00000000">
      <w:pPr>
        <w:spacing w:after="80"/>
      </w:pPr>
      <w:r>
        <w:rPr>
          <w:b/>
          <w:bCs/>
          <w:color w:val="1F5C99"/>
          <w:sz w:val="34"/>
          <w:szCs w:val="34"/>
        </w:rPr>
        <w:t>A</w:t>
      </w:r>
      <w:r w:rsidR="00572B4E">
        <w:rPr>
          <w:b/>
          <w:bCs/>
          <w:color w:val="1F5C99"/>
          <w:sz w:val="34"/>
          <w:szCs w:val="34"/>
        </w:rPr>
        <w:t xml:space="preserve">n </w:t>
      </w:r>
      <w:r>
        <w:rPr>
          <w:b/>
          <w:bCs/>
          <w:color w:val="1F5C99"/>
          <w:sz w:val="34"/>
          <w:szCs w:val="34"/>
        </w:rPr>
        <w:t xml:space="preserve">open dataset for quantifying </w:t>
      </w:r>
      <w:r w:rsidR="00572B4E">
        <w:rPr>
          <w:b/>
          <w:bCs/>
          <w:color w:val="1F5C99"/>
          <w:sz w:val="34"/>
          <w:szCs w:val="34"/>
        </w:rPr>
        <w:t xml:space="preserve">LAI value for </w:t>
      </w:r>
      <w:r>
        <w:rPr>
          <w:b/>
          <w:bCs/>
          <w:color w:val="1F5C99"/>
          <w:sz w:val="34"/>
          <w:szCs w:val="34"/>
        </w:rPr>
        <w:t>urban greenery using the Green Plot Ratio metric</w:t>
      </w:r>
    </w:p>
    <w:p w14:paraId="03CAF151" w14:textId="77777777" w:rsidR="00936236" w:rsidRDefault="0093623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936236" w14:paraId="1C04E1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5C99"/>
            <w:tcMar>
              <w:top w:w="70" w:type="dxa"/>
              <w:left w:w="100" w:type="dxa"/>
              <w:bottom w:w="70" w:type="dxa"/>
              <w:right w:w="100" w:type="dxa"/>
            </w:tcMar>
            <w:vAlign w:val="center"/>
          </w:tcPr>
          <w:p w14:paraId="1B9871EA" w14:textId="77777777" w:rsidR="00936236" w:rsidRDefault="00000000">
            <w:r>
              <w:rPr>
                <w:b/>
                <w:bCs/>
                <w:color w:val="FFFFFF"/>
                <w:sz w:val="19"/>
                <w:szCs w:val="19"/>
              </w:rPr>
              <w:t>Field</w:t>
            </w:r>
          </w:p>
        </w:tc>
        <w:tc>
          <w:tcPr>
            <w:tcW w:w="6826" w:type="dxa"/>
            <w:tcBorders>
              <w:top w:val="single" w:sz="1" w:space="0" w:color="CCCCCC"/>
              <w:left w:val="single" w:sz="1" w:space="0" w:color="CCCCCC"/>
              <w:bottom w:val="single" w:sz="1" w:space="0" w:color="CCCCCC"/>
              <w:right w:val="single" w:sz="1" w:space="0" w:color="CCCCCC"/>
            </w:tcBorders>
            <w:shd w:val="clear" w:color="auto" w:fill="1F5C99"/>
            <w:tcMar>
              <w:top w:w="70" w:type="dxa"/>
              <w:left w:w="100" w:type="dxa"/>
              <w:bottom w:w="70" w:type="dxa"/>
              <w:right w:w="100" w:type="dxa"/>
            </w:tcMar>
            <w:vAlign w:val="center"/>
          </w:tcPr>
          <w:p w14:paraId="4256EE68" w14:textId="77777777" w:rsidR="00936236" w:rsidRDefault="00000000">
            <w:r>
              <w:rPr>
                <w:b/>
                <w:bCs/>
                <w:color w:val="FFFFFF"/>
                <w:sz w:val="19"/>
                <w:szCs w:val="19"/>
              </w:rPr>
              <w:t>Detail</w:t>
            </w:r>
          </w:p>
        </w:tc>
      </w:tr>
      <w:tr w:rsidR="00936236" w14:paraId="4382F5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2573D09" w14:textId="77777777" w:rsidR="00936236" w:rsidRDefault="00000000">
            <w:r>
              <w:rPr>
                <w:sz w:val="19"/>
                <w:szCs w:val="19"/>
              </w:rPr>
              <w:t>Author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7CD214A" w14:textId="77777777" w:rsidR="00936236" w:rsidRDefault="00000000">
            <w:r>
              <w:rPr>
                <w:sz w:val="19"/>
                <w:szCs w:val="19"/>
              </w:rPr>
              <w:t>Boon Lay Ong</w:t>
            </w:r>
          </w:p>
        </w:tc>
      </w:tr>
      <w:tr w:rsidR="00936236" w14:paraId="1BC859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120BEDB2" w14:textId="77777777" w:rsidR="00936236" w:rsidRDefault="00000000">
            <w:r>
              <w:rPr>
                <w:sz w:val="19"/>
                <w:szCs w:val="19"/>
              </w:rPr>
              <w:t>Affiliation</w:t>
            </w:r>
          </w:p>
        </w:tc>
        <w:tc>
          <w:tcPr>
            <w:tcW w:w="6826"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6EAA7145" w14:textId="77777777" w:rsidR="00936236" w:rsidRDefault="00000000">
            <w:r>
              <w:rPr>
                <w:sz w:val="19"/>
                <w:szCs w:val="19"/>
              </w:rPr>
              <w:t>Green Plot Ratio Institute (GPRI); School of Design and the Built Environment, Curtin University, Perth, Western Australia</w:t>
            </w:r>
          </w:p>
        </w:tc>
      </w:tr>
      <w:tr w:rsidR="00936236" w14:paraId="5D0CC5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017CFB1" w14:textId="77777777" w:rsidR="00936236" w:rsidRDefault="00000000">
            <w:r>
              <w:rPr>
                <w:sz w:val="19"/>
                <w:szCs w:val="19"/>
              </w:rPr>
              <w:t>Contact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C87B3E2" w14:textId="77777777" w:rsidR="00936236" w:rsidRDefault="00000000">
            <w:r>
              <w:rPr>
                <w:sz w:val="19"/>
                <w:szCs w:val="19"/>
              </w:rPr>
              <w:t>boon.ong@curtin.edu.au</w:t>
            </w:r>
          </w:p>
        </w:tc>
      </w:tr>
      <w:tr w:rsidR="00936236" w14:paraId="5E468F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4DF76A5C" w14:textId="77777777" w:rsidR="00936236" w:rsidRDefault="00000000">
            <w:r>
              <w:rPr>
                <w:sz w:val="19"/>
                <w:szCs w:val="19"/>
              </w:rPr>
              <w:t>Date</w:t>
            </w:r>
          </w:p>
        </w:tc>
        <w:tc>
          <w:tcPr>
            <w:tcW w:w="6826"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27B823EA" w14:textId="77777777" w:rsidR="00936236" w:rsidRDefault="00000000">
            <w:r>
              <w:rPr>
                <w:sz w:val="19"/>
                <w:szCs w:val="19"/>
              </w:rPr>
              <w:t>May 2026</w:t>
            </w:r>
          </w:p>
        </w:tc>
      </w:tr>
      <w:tr w:rsidR="00936236" w14:paraId="3F398A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3F5D372" w14:textId="77777777" w:rsidR="00936236" w:rsidRDefault="00000000">
            <w:r>
              <w:rPr>
                <w:sz w:val="19"/>
                <w:szCs w:val="19"/>
              </w:rPr>
              <w:t>Version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8BDAA43" w14:textId="77777777" w:rsidR="00936236" w:rsidRDefault="00000000">
            <w:r>
              <w:rPr>
                <w:sz w:val="19"/>
                <w:szCs w:val="19"/>
              </w:rPr>
              <w:t>Draft v0.2 — working document, not yet submitted</w:t>
            </w:r>
          </w:p>
        </w:tc>
      </w:tr>
      <w:tr w:rsidR="00936236" w14:paraId="04F0C0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1D8CF3B8" w14:textId="77777777" w:rsidR="00936236" w:rsidRDefault="00000000">
            <w:r>
              <w:rPr>
                <w:sz w:val="19"/>
                <w:szCs w:val="19"/>
              </w:rPr>
              <w:t>Target journal</w:t>
            </w:r>
          </w:p>
        </w:tc>
        <w:tc>
          <w:tcPr>
            <w:tcW w:w="6826"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436E9902" w14:textId="77777777" w:rsidR="00936236" w:rsidRDefault="00000000">
            <w:r>
              <w:rPr>
                <w:sz w:val="19"/>
                <w:szCs w:val="19"/>
              </w:rPr>
              <w:t>Scientific Data (Nature Research)</w:t>
            </w:r>
          </w:p>
        </w:tc>
      </w:tr>
    </w:tbl>
    <w:p w14:paraId="230D9334" w14:textId="77777777" w:rsidR="00936236" w:rsidRDefault="00936236">
      <w:pPr>
        <w:spacing w:before="240"/>
      </w:pPr>
    </w:p>
    <w:p w14:paraId="5AD4EDD5" w14:textId="77777777" w:rsidR="00936236" w:rsidRDefault="00000000">
      <w:pPr>
        <w:pStyle w:val="Heading1"/>
      </w:pPr>
      <w:r>
        <w:rPr>
          <w:color w:val="404040"/>
          <w:sz w:val="22"/>
          <w:szCs w:val="22"/>
        </w:rPr>
        <w:t>Abstract</w:t>
      </w:r>
    </w:p>
    <w:p w14:paraId="35B4EA35" w14:textId="77777777" w:rsidR="00936236" w:rsidRDefault="00000000">
      <w:pPr>
        <w:spacing w:before="60" w:after="80"/>
      </w:pPr>
      <w:r>
        <w:t xml:space="preserve">The Green Plot Ratio (GPR) is an ecological metric for quantifying three-dimensional urban greenery using Leaf Area Index (LAI), introduced by Ong (2003) and adopted in Singapore's Green Mark certification scheme. Despite its growing citation record (464+ citations as of 2026), no open, structured plant database has existed to support its consistent application across climate zones and urban typologies. This paper describes the GPRI Global Plant Database (version 1.0.0), a 34,429-species open dataset providing LAI values, botanical classification, biogeographic origin, and full data provenance for use in GPR calculation. The database integrates four source tiers — direct urban field measurement, open-ground scientific measurement, genus-level extrapolation, and Plant Functional Type inference — with each record carrying explicit confidence tier, measurement context, and AI-assistance flags. The dataset is freely accessible via a REST API and is the shared data layer for a suite of lightweight GPR calculation plugins for AutoCAD, Revit, Rhino, and </w:t>
      </w:r>
      <w:proofErr w:type="spellStart"/>
      <w:r>
        <w:t>Vectorworks</w:t>
      </w:r>
      <w:proofErr w:type="spellEnd"/>
      <w:r>
        <w:t>. It is designed to improve as urban-context LAI measurement campaigns expand.</w:t>
      </w:r>
    </w:p>
    <w:p w14:paraId="7889C752" w14:textId="77777777" w:rsidR="00936236" w:rsidRDefault="00936236">
      <w:pPr>
        <w:spacing w:before="240"/>
      </w:pPr>
    </w:p>
    <w:p w14:paraId="58B08D59" w14:textId="77777777" w:rsidR="00936236" w:rsidRDefault="00000000">
      <w:pPr>
        <w:pStyle w:val="Heading1"/>
      </w:pPr>
      <w:r>
        <w:rPr>
          <w:color w:val="404040"/>
          <w:sz w:val="22"/>
          <w:szCs w:val="22"/>
        </w:rPr>
        <w:t>Background and Summary</w:t>
      </w:r>
    </w:p>
    <w:p w14:paraId="082B7337" w14:textId="77777777" w:rsidR="00936236" w:rsidRDefault="00000000">
      <w:pPr>
        <w:spacing w:before="60" w:after="80"/>
      </w:pPr>
      <w:r>
        <w:t>Urban greenery delivers measurable ecosystem services — thermal regulation, stormwater attenuation, carbon sequestration, and biodiversity support — yet quantifying it in a form usable by architects and planners has remained methodologically inconsistent. Most green building rating systems assess greenery by area coverage alone, ignoring the three-dimensional structure of vegetation that determines actual ecological function.</w:t>
      </w:r>
    </w:p>
    <w:p w14:paraId="05EFBD55" w14:textId="77777777" w:rsidR="00936236" w:rsidRDefault="00000000">
      <w:pPr>
        <w:spacing w:before="60" w:after="80"/>
      </w:pPr>
      <w:r>
        <w:t>The Green Plot Ratio (GPR), introduced by Ong (2003), addresses this by expressing greenery as a dimensionless ratio of total leaf area to site area, directly analogous to a floor area ratio for vegetation:</w:t>
      </w:r>
    </w:p>
    <w:p w14:paraId="593F09C5" w14:textId="77777777" w:rsidR="00936236" w:rsidRDefault="00000000">
      <w:pPr>
        <w:spacing w:before="80" w:after="80"/>
        <w:jc w:val="center"/>
      </w:pPr>
      <w:r>
        <w:rPr>
          <w:b/>
          <w:bCs/>
        </w:rPr>
        <w:t>GPR = Total Leaf Area (m²) / Site Area (m²)</w:t>
      </w:r>
    </w:p>
    <w:p w14:paraId="6266A4A1" w14:textId="77777777" w:rsidR="00936236" w:rsidRDefault="00000000">
      <w:pPr>
        <w:spacing w:before="60" w:after="80"/>
      </w:pPr>
      <w:r>
        <w:t>where Total Leaf Area = Σ(</w:t>
      </w:r>
      <w:proofErr w:type="spellStart"/>
      <w:r>
        <w:t>LAI</w:t>
      </w:r>
      <w:r>
        <w:rPr>
          <w:vertAlign w:val="subscript"/>
        </w:rPr>
        <w:t>i</w:t>
      </w:r>
      <w:proofErr w:type="spellEnd"/>
      <w:r>
        <w:t xml:space="preserve"> × Canopy </w:t>
      </w:r>
      <w:proofErr w:type="spellStart"/>
      <w:r>
        <w:t>Area</w:t>
      </w:r>
      <w:r>
        <w:rPr>
          <w:vertAlign w:val="subscript"/>
        </w:rPr>
        <w:t>i</w:t>
      </w:r>
      <w:proofErr w:type="spellEnd"/>
      <w:r>
        <w:t>) for all plant elements on site. Singapore's Green Mark scheme uses GPR thresholds as mandatory criteria for certified developments.</w:t>
      </w:r>
    </w:p>
    <w:p w14:paraId="16C69B11" w14:textId="77777777" w:rsidR="00936236" w:rsidRDefault="00000000">
      <w:pPr>
        <w:spacing w:before="60" w:after="80"/>
      </w:pPr>
      <w:r>
        <w:t xml:space="preserve">LAI — the ratio of one-sided leaf area per unit ground area — is the critical input. Existing databases (ORNL DAAC, TRY) were compiled for ecological and climate modelling, not </w:t>
      </w:r>
      <w:r>
        <w:lastRenderedPageBreak/>
        <w:t>urban design. Their measurements were taken in natural forests and plantations, and their data structures are not designed for per-species lookup by non-specialist users.</w:t>
      </w:r>
    </w:p>
    <w:p w14:paraId="5C37A833" w14:textId="77777777" w:rsidR="00936236" w:rsidRDefault="00000000">
      <w:pPr>
        <w:spacing w:before="60" w:after="80"/>
      </w:pPr>
      <w:r>
        <w:t xml:space="preserve">The GPRI Global Plant Database fills this gap. It is the shared data layer for a suite of lightweight plugins — </w:t>
      </w:r>
      <w:proofErr w:type="spellStart"/>
      <w:r>
        <w:t>GPR+AutoCAD</w:t>
      </w:r>
      <w:proofErr w:type="spellEnd"/>
      <w:r>
        <w:t xml:space="preserve">, </w:t>
      </w:r>
      <w:proofErr w:type="spellStart"/>
      <w:r>
        <w:t>GPR+Revit</w:t>
      </w:r>
      <w:proofErr w:type="spellEnd"/>
      <w:r>
        <w:t xml:space="preserve">, </w:t>
      </w:r>
      <w:proofErr w:type="spellStart"/>
      <w:r>
        <w:t>GPR+Rhino</w:t>
      </w:r>
      <w:proofErr w:type="spellEnd"/>
      <w:r>
        <w:t xml:space="preserve">, and </w:t>
      </w:r>
      <w:proofErr w:type="spellStart"/>
      <w:r>
        <w:t>GPR+Vectorworks</w:t>
      </w:r>
      <w:proofErr w:type="spellEnd"/>
      <w:r>
        <w:t xml:space="preserve"> — each implementing the GPRSELECT workflow: the designer places their own plant objects in their CAD platform using standard platform tools, the plugin reads canopy area and species name from those objects, queries the database for the LAI value, and calculates GPR. No geometry is generated by the plugin. The database is the product; the plugins are the lookup interface.</w:t>
      </w:r>
    </w:p>
    <w:p w14:paraId="5E3CA23D" w14:textId="77777777" w:rsidR="00936236" w:rsidRDefault="00936236">
      <w:pPr>
        <w:spacing w:before="240"/>
      </w:pPr>
    </w:p>
    <w:p w14:paraId="5728E5B6" w14:textId="77777777" w:rsidR="00936236" w:rsidRDefault="00000000">
      <w:pPr>
        <w:pStyle w:val="Heading1"/>
      </w:pPr>
      <w:r>
        <w:rPr>
          <w:color w:val="404040"/>
          <w:sz w:val="22"/>
          <w:szCs w:val="22"/>
        </w:rPr>
        <w:t>Methods</w:t>
      </w:r>
    </w:p>
    <w:p w14:paraId="57015201" w14:textId="77777777" w:rsidR="00936236" w:rsidRDefault="00000000">
      <w:pPr>
        <w:pStyle w:val="Heading2"/>
      </w:pPr>
      <w:r>
        <w:rPr>
          <w:color w:val="404040"/>
          <w:sz w:val="22"/>
          <w:szCs w:val="22"/>
        </w:rPr>
        <w:t>Overview of the construction pipeline</w:t>
      </w:r>
    </w:p>
    <w:p w14:paraId="68B3D6DD" w14:textId="77777777" w:rsidR="00936236" w:rsidRDefault="00000000">
      <w:pPr>
        <w:spacing w:before="60" w:after="80"/>
      </w:pPr>
      <w:r>
        <w:t>The database was constructed in four stages: (1) source acquisition, (2) source-specific processing into a normalised intermediate format, (3) priority-order merging with deduplication, and (4) schema validation and output. All processing scripts are written in Python and are included with the dataset.</w:t>
      </w:r>
    </w:p>
    <w:p w14:paraId="5646C8B5" w14:textId="77777777" w:rsidR="00936236" w:rsidRDefault="00000000">
      <w:pPr>
        <w:spacing w:before="60" w:after="80"/>
      </w:pPr>
      <w:r>
        <w:t xml:space="preserve">The central design principle is </w:t>
      </w:r>
      <w:r>
        <w:rPr>
          <w:b/>
          <w:bCs/>
        </w:rPr>
        <w:t>tier priority</w:t>
      </w:r>
      <w:r>
        <w:t>: where multiple sources provide a value for the same species, the highest-confidence (lowest tier number) value is retained. No value is overwritten by a lower-confidence source. This ensures that the 40 direct urban field measurements are never displaced by PFT inferences for the same species.</w:t>
      </w:r>
    </w:p>
    <w:p w14:paraId="748E9B39" w14:textId="77777777" w:rsidR="00936236" w:rsidRDefault="00936236">
      <w:pPr>
        <w:spacing w:before="80"/>
      </w:pPr>
    </w:p>
    <w:p w14:paraId="1DE5C0E3" w14:textId="77777777" w:rsidR="00936236" w:rsidRDefault="00000000">
      <w:pPr>
        <w:pStyle w:val="Heading2"/>
      </w:pPr>
      <w:r>
        <w:rPr>
          <w:color w:val="404040"/>
          <w:sz w:val="22"/>
          <w:szCs w:val="22"/>
        </w:rPr>
        <w:t>Source 1 — Direct urban field measurement (Tier 1)</w:t>
      </w:r>
    </w:p>
    <w:p w14:paraId="12257C97" w14:textId="77777777" w:rsidR="00936236" w:rsidRDefault="00000000">
      <w:pPr>
        <w:spacing w:before="60" w:after="80"/>
      </w:pPr>
      <w:r>
        <w:rPr>
          <w:b/>
          <w:bCs/>
        </w:rPr>
        <w:t>40 species.</w:t>
      </w:r>
      <w:r>
        <w:t xml:space="preserve"> Source: Tan &amp; Sia (2009).</w:t>
      </w:r>
    </w:p>
    <w:p w14:paraId="43296234" w14:textId="77777777" w:rsidR="00936236" w:rsidRDefault="00000000">
      <w:pPr>
        <w:spacing w:before="60" w:after="80"/>
      </w:pPr>
      <w:r>
        <w:t>The only currently available source of LAI values measured directly in an urban tropical context for GPR purposes. Tan and Sia (2009) measured LAI using a LAI-2000 Plant Canopy Analyser across 35 species in Singapore urban plantings, expressly for use in GPR calculation. 40 entries are recorded as Tier 1 in the current database, including five additional panel species confirmed against Singapore Green Mark technical documentation.</w:t>
      </w:r>
    </w:p>
    <w:p w14:paraId="25A94B52" w14:textId="77777777" w:rsidR="00936236" w:rsidRDefault="00000000">
      <w:pPr>
        <w:spacing w:before="60" w:after="80"/>
      </w:pPr>
      <w:r>
        <w:rPr>
          <w:b/>
          <w:bCs/>
        </w:rPr>
        <w:t>Context:</w:t>
      </w:r>
      <w:r>
        <w:t xml:space="preserve"> Urban tropical Singapore. Climate: </w:t>
      </w:r>
      <w:proofErr w:type="spellStart"/>
      <w:r>
        <w:t>Köppen</w:t>
      </w:r>
      <w:proofErr w:type="spellEnd"/>
      <w:r>
        <w:t xml:space="preserve"> </w:t>
      </w:r>
      <w:proofErr w:type="spellStart"/>
      <w:r>
        <w:t>Af</w:t>
      </w:r>
      <w:proofErr w:type="spellEnd"/>
      <w:r>
        <w:t>/Am. Method: LAI-2000 Plant Canopy Analyser (indirect optical).</w:t>
      </w:r>
    </w:p>
    <w:p w14:paraId="6ABB47E0" w14:textId="77777777" w:rsidR="00936236" w:rsidRDefault="00000000">
      <w:pPr>
        <w:spacing w:before="60" w:after="80"/>
      </w:pPr>
      <w:r>
        <w:rPr>
          <w:b/>
          <w:bCs/>
        </w:rPr>
        <w:t>Known limitation:</w:t>
      </w:r>
      <w:r>
        <w:t xml:space="preserve"> 40 species </w:t>
      </w:r>
      <w:proofErr w:type="gramStart"/>
      <w:r>
        <w:t>covers</w:t>
      </w:r>
      <w:proofErr w:type="gramEnd"/>
      <w:r>
        <w:t xml:space="preserve"> the common tropical urban palette for Singapore. Perth, temperate, and arid-climate species are not represented in Tier 1. This is the primary gap for future field campaigns.</w:t>
      </w:r>
    </w:p>
    <w:p w14:paraId="2DC15A55" w14:textId="77777777" w:rsidR="00936236" w:rsidRDefault="00936236">
      <w:pPr>
        <w:spacing w:before="80"/>
      </w:pPr>
    </w:p>
    <w:p w14:paraId="6DB32F51" w14:textId="77777777" w:rsidR="00936236" w:rsidRDefault="00000000">
      <w:pPr>
        <w:pStyle w:val="Heading2"/>
      </w:pPr>
      <w:r>
        <w:rPr>
          <w:color w:val="404040"/>
          <w:sz w:val="22"/>
          <w:szCs w:val="22"/>
        </w:rPr>
        <w:t>Source 2 — Open-ground scientific measurement (Tier 2)</w:t>
      </w:r>
    </w:p>
    <w:p w14:paraId="0E2B185C" w14:textId="77777777" w:rsidR="00936236" w:rsidRDefault="00000000">
      <w:pPr>
        <w:spacing w:before="60" w:after="80"/>
      </w:pPr>
      <w:r>
        <w:rPr>
          <w:b/>
          <w:bCs/>
        </w:rPr>
        <w:t>723 species.</w:t>
      </w:r>
      <w:r>
        <w:t xml:space="preserve"> Sources: ORNL DAAC (Scurlock et al. 2001), TRY Plant Trait Database (</w:t>
      </w:r>
      <w:proofErr w:type="spellStart"/>
      <w:r>
        <w:t>Kattge</w:t>
      </w:r>
      <w:proofErr w:type="spellEnd"/>
      <w:r>
        <w:t xml:space="preserve"> et al. 2020).</w:t>
      </w:r>
    </w:p>
    <w:p w14:paraId="2652447C" w14:textId="77777777" w:rsidR="00936236" w:rsidRDefault="00000000">
      <w:pPr>
        <w:spacing w:before="60" w:after="80"/>
      </w:pPr>
      <w:r>
        <w:t>Two peer-reviewed global LAI databases were downloaded and processed. ORNL DAAC provided 648 single-species entries covering global woody plants measured 1932–2011. TRY Plant Trait Database (v6.0) provided broader global coverage including tropical genera absent from ORNL. The combined processing produced 723 validated Tier 2 entries.</w:t>
      </w:r>
    </w:p>
    <w:p w14:paraId="3D1A1254" w14:textId="77777777" w:rsidR="00936236" w:rsidRDefault="00000000">
      <w:pPr>
        <w:spacing w:before="60" w:after="80"/>
      </w:pPr>
      <w:r>
        <w:rPr>
          <w:b/>
          <w:bCs/>
        </w:rPr>
        <w:t>Context:</w:t>
      </w:r>
      <w:r>
        <w:t xml:space="preserve"> Natural forests, plantations, experimental plots — NOT urban. This limitation is explicitly recorded in the </w:t>
      </w:r>
      <w:r>
        <w:rPr>
          <w:rFonts w:ascii="Courier New" w:eastAsia="Courier New" w:hAnsi="Courier New" w:cs="Courier New"/>
          <w:sz w:val="20"/>
          <w:szCs w:val="20"/>
        </w:rPr>
        <w:t>notes</w:t>
      </w:r>
      <w:r>
        <w:t xml:space="preserve"> field of every Tier 2 entry.</w:t>
      </w:r>
    </w:p>
    <w:p w14:paraId="2C3DECB8" w14:textId="77777777" w:rsidR="00936236" w:rsidRDefault="00000000">
      <w:pPr>
        <w:spacing w:before="60" w:after="80"/>
      </w:pPr>
      <w:r>
        <w:rPr>
          <w:b/>
          <w:bCs/>
        </w:rPr>
        <w:lastRenderedPageBreak/>
        <w:t>Known limitation:</w:t>
      </w:r>
      <w:r>
        <w:t xml:space="preserve"> Strongly biased toward temperate Northern Hemisphere species. Tropical urban species common in Asian and Australian cities are largely absent or represented by plantation-context values only.</w:t>
      </w:r>
    </w:p>
    <w:p w14:paraId="5EAF1E44" w14:textId="77777777" w:rsidR="00936236" w:rsidRDefault="00936236">
      <w:pPr>
        <w:spacing w:before="80"/>
      </w:pPr>
    </w:p>
    <w:p w14:paraId="7F290538" w14:textId="77777777" w:rsidR="00936236" w:rsidRDefault="00000000">
      <w:pPr>
        <w:pStyle w:val="Heading2"/>
      </w:pPr>
      <w:r>
        <w:rPr>
          <w:color w:val="404040"/>
          <w:sz w:val="22"/>
          <w:szCs w:val="22"/>
        </w:rPr>
        <w:t>Source 3 — Genus-level mean extrapolation (Tier 3)</w:t>
      </w:r>
    </w:p>
    <w:p w14:paraId="63BA3279" w14:textId="77777777" w:rsidR="00936236" w:rsidRDefault="00000000">
      <w:pPr>
        <w:spacing w:before="60" w:after="80"/>
      </w:pPr>
      <w:r>
        <w:rPr>
          <w:b/>
          <w:bCs/>
        </w:rPr>
        <w:t>22 species.</w:t>
      </w:r>
      <w:r>
        <w:t xml:space="preserve"> For species where no direct or measured value exists but congeners are present in Tier 1 or Tier 2, a genus mean was calculated from available measured values. Intrageneric LAI variation is typically ±20–30%, making genus means a reasonable proxy where species-level measurements are unavailable. These entries are marked </w:t>
      </w:r>
      <w:proofErr w:type="spellStart"/>
      <w:r>
        <w:rPr>
          <w:rFonts w:ascii="Courier New" w:eastAsia="Courier New" w:hAnsi="Courier New" w:cs="Courier New"/>
          <w:sz w:val="20"/>
          <w:szCs w:val="20"/>
        </w:rPr>
        <w:t>ai_assisted</w:t>
      </w:r>
      <w:proofErr w:type="spellEnd"/>
      <w:r>
        <w:rPr>
          <w:rFonts w:ascii="Courier New" w:eastAsia="Courier New" w:hAnsi="Courier New" w:cs="Courier New"/>
          <w:sz w:val="20"/>
          <w:szCs w:val="20"/>
        </w:rPr>
        <w:t xml:space="preserve"> = TRUE</w:t>
      </w:r>
      <w:r>
        <w:t>.</w:t>
      </w:r>
    </w:p>
    <w:p w14:paraId="792F32FB" w14:textId="77777777" w:rsidR="00936236" w:rsidRDefault="00936236">
      <w:pPr>
        <w:spacing w:before="80"/>
      </w:pPr>
    </w:p>
    <w:p w14:paraId="22C3BE06" w14:textId="77777777" w:rsidR="00936236" w:rsidRDefault="00000000">
      <w:pPr>
        <w:pStyle w:val="Heading2"/>
      </w:pPr>
      <w:r>
        <w:rPr>
          <w:color w:val="404040"/>
          <w:sz w:val="22"/>
          <w:szCs w:val="22"/>
        </w:rPr>
        <w:t>Source 4 — Plant Functional Type (PFT) inference (Tier 4)</w:t>
      </w:r>
    </w:p>
    <w:p w14:paraId="4A5DA2F4" w14:textId="77777777" w:rsidR="00936236" w:rsidRDefault="00000000">
      <w:pPr>
        <w:spacing w:before="60" w:after="80"/>
      </w:pPr>
      <w:r>
        <w:rPr>
          <w:b/>
          <w:bCs/>
        </w:rPr>
        <w:t>33,644 species.</w:t>
      </w:r>
      <w:r>
        <w:t xml:space="preserve"> Source: GBIF Backbone Taxonomy (GBIF Secretariat 2023) + Bonan (2008) PFT LAI means.</w:t>
      </w:r>
    </w:p>
    <w:p w14:paraId="05413C04" w14:textId="77777777" w:rsidR="00936236" w:rsidRDefault="00000000">
      <w:pPr>
        <w:spacing w:before="60" w:after="80"/>
      </w:pPr>
      <w:r>
        <w:t xml:space="preserve">The GBIF API was queried across 305 target genera covering the full range of landscape plant categories globally relevant to urban design. Each species was assigned a PFT code (Bonan 2008) based on growth form and native climate zone, with the published PFT LAI mean assigned as </w:t>
      </w:r>
      <w:proofErr w:type="spellStart"/>
      <w:r>
        <w:t>lai_mean</w:t>
      </w:r>
      <w:proofErr w:type="spellEnd"/>
      <w:r>
        <w:t>.</w:t>
      </w:r>
    </w:p>
    <w:p w14:paraId="32A822F8" w14:textId="77777777" w:rsidR="00936236" w:rsidRDefault="0093623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8"/>
        <w:gridCol w:w="1514"/>
        <w:gridCol w:w="1104"/>
        <w:gridCol w:w="1104"/>
        <w:gridCol w:w="2116"/>
      </w:tblGrid>
      <w:tr w:rsidR="00936236" w14:paraId="3E4DBC7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5C99"/>
            <w:tcMar>
              <w:top w:w="70" w:type="dxa"/>
              <w:left w:w="100" w:type="dxa"/>
              <w:bottom w:w="70" w:type="dxa"/>
              <w:right w:w="100" w:type="dxa"/>
            </w:tcMar>
            <w:vAlign w:val="center"/>
          </w:tcPr>
          <w:p w14:paraId="775262CD" w14:textId="77777777" w:rsidR="00936236" w:rsidRDefault="00000000">
            <w:r>
              <w:rPr>
                <w:b/>
                <w:bCs/>
                <w:color w:val="FFFFFF"/>
                <w:sz w:val="19"/>
                <w:szCs w:val="19"/>
              </w:rPr>
              <w:t>PFT</w:t>
            </w:r>
          </w:p>
        </w:tc>
        <w:tc>
          <w:tcPr>
            <w:tcW w:w="900" w:type="dxa"/>
            <w:tcBorders>
              <w:top w:val="single" w:sz="1" w:space="0" w:color="CCCCCC"/>
              <w:left w:val="single" w:sz="1" w:space="0" w:color="CCCCCC"/>
              <w:bottom w:val="single" w:sz="1" w:space="0" w:color="CCCCCC"/>
              <w:right w:val="single" w:sz="1" w:space="0" w:color="CCCCCC"/>
            </w:tcBorders>
            <w:shd w:val="clear" w:color="auto" w:fill="1F5C99"/>
            <w:tcMar>
              <w:top w:w="70" w:type="dxa"/>
              <w:left w:w="100" w:type="dxa"/>
              <w:bottom w:w="70" w:type="dxa"/>
              <w:right w:w="100" w:type="dxa"/>
            </w:tcMar>
            <w:vAlign w:val="center"/>
          </w:tcPr>
          <w:p w14:paraId="2EA54317" w14:textId="77777777" w:rsidR="00936236" w:rsidRDefault="00000000">
            <w:r>
              <w:rPr>
                <w:b/>
                <w:bCs/>
                <w:color w:val="FFFFFF"/>
                <w:sz w:val="19"/>
                <w:szCs w:val="19"/>
              </w:rPr>
              <w:t>Code</w:t>
            </w:r>
          </w:p>
        </w:tc>
        <w:tc>
          <w:tcPr>
            <w:tcW w:w="900" w:type="dxa"/>
            <w:tcBorders>
              <w:top w:val="single" w:sz="1" w:space="0" w:color="CCCCCC"/>
              <w:left w:val="single" w:sz="1" w:space="0" w:color="CCCCCC"/>
              <w:bottom w:val="single" w:sz="1" w:space="0" w:color="CCCCCC"/>
              <w:right w:val="single" w:sz="1" w:space="0" w:color="CCCCCC"/>
            </w:tcBorders>
            <w:shd w:val="clear" w:color="auto" w:fill="1F5C99"/>
            <w:tcMar>
              <w:top w:w="70" w:type="dxa"/>
              <w:left w:w="100" w:type="dxa"/>
              <w:bottom w:w="70" w:type="dxa"/>
              <w:right w:w="100" w:type="dxa"/>
            </w:tcMar>
            <w:vAlign w:val="center"/>
          </w:tcPr>
          <w:p w14:paraId="150BA37F" w14:textId="77777777" w:rsidR="00936236" w:rsidRDefault="00000000">
            <w:r>
              <w:rPr>
                <w:b/>
                <w:bCs/>
                <w:color w:val="FFFFFF"/>
                <w:sz w:val="19"/>
                <w:szCs w:val="19"/>
              </w:rPr>
              <w:t>LAI mean</w:t>
            </w:r>
          </w:p>
        </w:tc>
        <w:tc>
          <w:tcPr>
            <w:tcW w:w="900" w:type="dxa"/>
            <w:tcBorders>
              <w:top w:val="single" w:sz="1" w:space="0" w:color="CCCCCC"/>
              <w:left w:val="single" w:sz="1" w:space="0" w:color="CCCCCC"/>
              <w:bottom w:val="single" w:sz="1" w:space="0" w:color="CCCCCC"/>
              <w:right w:val="single" w:sz="1" w:space="0" w:color="CCCCCC"/>
            </w:tcBorders>
            <w:shd w:val="clear" w:color="auto" w:fill="1F5C99"/>
            <w:tcMar>
              <w:top w:w="70" w:type="dxa"/>
              <w:left w:w="100" w:type="dxa"/>
              <w:bottom w:w="70" w:type="dxa"/>
              <w:right w:w="100" w:type="dxa"/>
            </w:tcMar>
            <w:vAlign w:val="center"/>
          </w:tcPr>
          <w:p w14:paraId="7A8C0651" w14:textId="77777777" w:rsidR="00936236" w:rsidRDefault="00000000">
            <w:r>
              <w:rPr>
                <w:b/>
                <w:bCs/>
                <w:color w:val="FFFFFF"/>
                <w:sz w:val="19"/>
                <w:szCs w:val="19"/>
              </w:rPr>
              <w:t>Range</w:t>
            </w:r>
          </w:p>
        </w:tc>
        <w:tc>
          <w:tcPr>
            <w:tcW w:w="1726" w:type="dxa"/>
            <w:tcBorders>
              <w:top w:val="single" w:sz="1" w:space="0" w:color="CCCCCC"/>
              <w:left w:val="single" w:sz="1" w:space="0" w:color="CCCCCC"/>
              <w:bottom w:val="single" w:sz="1" w:space="0" w:color="CCCCCC"/>
              <w:right w:val="single" w:sz="1" w:space="0" w:color="CCCCCC"/>
            </w:tcBorders>
            <w:shd w:val="clear" w:color="auto" w:fill="1F5C99"/>
            <w:tcMar>
              <w:top w:w="70" w:type="dxa"/>
              <w:left w:w="100" w:type="dxa"/>
              <w:bottom w:w="70" w:type="dxa"/>
              <w:right w:w="100" w:type="dxa"/>
            </w:tcMar>
            <w:vAlign w:val="center"/>
          </w:tcPr>
          <w:p w14:paraId="68DB40B1" w14:textId="77777777" w:rsidR="00936236" w:rsidRDefault="00000000">
            <w:r>
              <w:rPr>
                <w:b/>
                <w:bCs/>
                <w:color w:val="FFFFFF"/>
                <w:sz w:val="19"/>
                <w:szCs w:val="19"/>
              </w:rPr>
              <w:t>Source</w:t>
            </w:r>
          </w:p>
        </w:tc>
      </w:tr>
      <w:tr w:rsidR="00936236" w14:paraId="72DCA62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743E5DD" w14:textId="77777777" w:rsidR="00936236" w:rsidRDefault="00000000">
            <w:r>
              <w:rPr>
                <w:sz w:val="19"/>
                <w:szCs w:val="19"/>
              </w:rPr>
              <w:t>Tropical broadleaf evergreen tree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2D637D0" w14:textId="77777777" w:rsidR="00936236" w:rsidRDefault="00000000">
            <w:proofErr w:type="spellStart"/>
            <w:r>
              <w:rPr>
                <w:sz w:val="19"/>
                <w:szCs w:val="19"/>
              </w:rPr>
              <w:t>TrBE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F27E8F3" w14:textId="77777777" w:rsidR="00936236" w:rsidRDefault="00000000">
            <w:r>
              <w:rPr>
                <w:sz w:val="19"/>
                <w:szCs w:val="19"/>
              </w:rPr>
              <w:t>5.1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9208991" w14:textId="77777777" w:rsidR="00936236" w:rsidRDefault="00000000">
            <w:r>
              <w:rPr>
                <w:sz w:val="19"/>
                <w:szCs w:val="19"/>
              </w:rPr>
              <w:t>4–8</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04A70F7" w14:textId="77777777" w:rsidR="00936236" w:rsidRDefault="00000000">
            <w:r>
              <w:rPr>
                <w:sz w:val="19"/>
                <w:szCs w:val="19"/>
              </w:rPr>
              <w:t>Bonan 2008</w:t>
            </w:r>
          </w:p>
        </w:tc>
      </w:tr>
      <w:tr w:rsidR="00936236" w14:paraId="7CDAC87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15DEC15F" w14:textId="77777777" w:rsidR="00936236" w:rsidRDefault="00000000">
            <w:r>
              <w:rPr>
                <w:sz w:val="19"/>
                <w:szCs w:val="19"/>
              </w:rPr>
              <w:t>Tropical broadleaf deciduous tree</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1DAD0A98" w14:textId="77777777" w:rsidR="00936236" w:rsidRDefault="00000000">
            <w:proofErr w:type="spellStart"/>
            <w:r>
              <w:rPr>
                <w:sz w:val="19"/>
                <w:szCs w:val="19"/>
              </w:rPr>
              <w:t>TrBD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127C1BB9" w14:textId="77777777" w:rsidR="00936236" w:rsidRDefault="00000000">
            <w:r>
              <w:rPr>
                <w:sz w:val="19"/>
                <w:szCs w:val="19"/>
              </w:rPr>
              <w:t>3.8</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3E404C04" w14:textId="77777777" w:rsidR="00936236" w:rsidRDefault="00000000">
            <w:r>
              <w:rPr>
                <w:sz w:val="19"/>
                <w:szCs w:val="19"/>
              </w:rPr>
              <w:t>2–6</w:t>
            </w:r>
          </w:p>
        </w:tc>
        <w:tc>
          <w:tcPr>
            <w:tcW w:w="1726"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43B11E0E" w14:textId="77777777" w:rsidR="00936236" w:rsidRDefault="00000000">
            <w:r>
              <w:rPr>
                <w:sz w:val="19"/>
                <w:szCs w:val="19"/>
              </w:rPr>
              <w:t>Bonan 2008</w:t>
            </w:r>
          </w:p>
        </w:tc>
      </w:tr>
      <w:tr w:rsidR="00936236" w14:paraId="074CA45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0486A38" w14:textId="77777777" w:rsidR="00936236" w:rsidRDefault="00000000">
            <w:r>
              <w:rPr>
                <w:sz w:val="19"/>
                <w:szCs w:val="19"/>
              </w:rPr>
              <w:t>Temperate broadleaf deciduous tree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51FD829" w14:textId="77777777" w:rsidR="00936236" w:rsidRDefault="00000000">
            <w:proofErr w:type="spellStart"/>
            <w:r>
              <w:rPr>
                <w:sz w:val="19"/>
                <w:szCs w:val="19"/>
              </w:rPr>
              <w:t>TeBD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1B47370" w14:textId="77777777" w:rsidR="00936236" w:rsidRDefault="00000000">
            <w:r>
              <w:rPr>
                <w:sz w:val="19"/>
                <w:szCs w:val="19"/>
              </w:rPr>
              <w:t>4.0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2BD61AA" w14:textId="77777777" w:rsidR="00936236" w:rsidRDefault="00000000">
            <w:r>
              <w:rPr>
                <w:sz w:val="19"/>
                <w:szCs w:val="19"/>
              </w:rPr>
              <w:t>2–6</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6585F4C" w14:textId="77777777" w:rsidR="00936236" w:rsidRDefault="00000000">
            <w:r>
              <w:rPr>
                <w:sz w:val="19"/>
                <w:szCs w:val="19"/>
              </w:rPr>
              <w:t>Bonan 2008</w:t>
            </w:r>
          </w:p>
        </w:tc>
      </w:tr>
      <w:tr w:rsidR="00936236" w14:paraId="1308C98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2249DDF3" w14:textId="77777777" w:rsidR="00936236" w:rsidRDefault="00000000">
            <w:r>
              <w:rPr>
                <w:sz w:val="19"/>
                <w:szCs w:val="19"/>
              </w:rPr>
              <w:t>Temperate needleleaf evergreen tree</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06D4712C" w14:textId="77777777" w:rsidR="00936236" w:rsidRDefault="00000000">
            <w:proofErr w:type="spellStart"/>
            <w:r>
              <w:rPr>
                <w:sz w:val="19"/>
                <w:szCs w:val="19"/>
              </w:rPr>
              <w:t>TeNE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1F0659D0" w14:textId="77777777" w:rsidR="00936236" w:rsidRDefault="00000000">
            <w:r>
              <w:rPr>
                <w:sz w:val="19"/>
                <w:szCs w:val="19"/>
              </w:rPr>
              <w:t>5.5</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51B03636" w14:textId="77777777" w:rsidR="00936236" w:rsidRDefault="00000000">
            <w:r>
              <w:rPr>
                <w:sz w:val="19"/>
                <w:szCs w:val="19"/>
              </w:rPr>
              <w:t>3–9</w:t>
            </w:r>
          </w:p>
        </w:tc>
        <w:tc>
          <w:tcPr>
            <w:tcW w:w="1726"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701C918D" w14:textId="77777777" w:rsidR="00936236" w:rsidRDefault="00000000">
            <w:r>
              <w:rPr>
                <w:sz w:val="19"/>
                <w:szCs w:val="19"/>
              </w:rPr>
              <w:t>Bonan 2008</w:t>
            </w:r>
          </w:p>
        </w:tc>
      </w:tr>
      <w:tr w:rsidR="00936236" w14:paraId="08D6E68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32925D3" w14:textId="77777777" w:rsidR="00936236" w:rsidRDefault="00000000">
            <w:r>
              <w:rPr>
                <w:sz w:val="19"/>
                <w:szCs w:val="19"/>
              </w:rPr>
              <w:t>Shrub (all types)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C9CF64D" w14:textId="77777777" w:rsidR="00936236" w:rsidRDefault="00000000">
            <w:proofErr w:type="spellStart"/>
            <w:r>
              <w:rPr>
                <w:sz w:val="19"/>
                <w:szCs w:val="19"/>
              </w:rPr>
              <w:t>MedS</w:t>
            </w:r>
            <w:proofErr w:type="spellEnd"/>
            <w:r>
              <w:rPr>
                <w:sz w:val="19"/>
                <w:szCs w:val="19"/>
              </w:rPr>
              <w:t>/</w:t>
            </w:r>
            <w:proofErr w:type="spellStart"/>
            <w:r>
              <w:rPr>
                <w:sz w:val="19"/>
                <w:szCs w:val="19"/>
              </w:rPr>
              <w:t>TeDS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CA1E254" w14:textId="77777777" w:rsidR="00936236" w:rsidRDefault="00000000">
            <w:r>
              <w:rPr>
                <w:sz w:val="19"/>
                <w:szCs w:val="19"/>
              </w:rPr>
              <w:t>2.2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974A22E" w14:textId="77777777" w:rsidR="00936236" w:rsidRDefault="00000000">
            <w:r>
              <w:rPr>
                <w:sz w:val="19"/>
                <w:szCs w:val="19"/>
              </w:rPr>
              <w:t>1–4</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A7EAD9C" w14:textId="77777777" w:rsidR="00936236" w:rsidRDefault="00000000">
            <w:r>
              <w:rPr>
                <w:sz w:val="19"/>
                <w:szCs w:val="19"/>
              </w:rPr>
              <w:t>Bonan 2008</w:t>
            </w:r>
          </w:p>
        </w:tc>
      </w:tr>
      <w:tr w:rsidR="00936236" w14:paraId="571B035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3757A7DC" w14:textId="77777777" w:rsidR="00936236" w:rsidRDefault="00000000">
            <w:r>
              <w:rPr>
                <w:sz w:val="19"/>
                <w:szCs w:val="19"/>
              </w:rPr>
              <w:t>Grass / Groundcover</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38CF6755" w14:textId="77777777" w:rsidR="00936236" w:rsidRDefault="00000000">
            <w:proofErr w:type="spellStart"/>
            <w:r>
              <w:rPr>
                <w:sz w:val="19"/>
                <w:szCs w:val="19"/>
              </w:rPr>
              <w:t>TrGr</w:t>
            </w:r>
            <w:proofErr w:type="spellEnd"/>
            <w:r>
              <w:rPr>
                <w:sz w:val="19"/>
                <w:szCs w:val="19"/>
              </w:rPr>
              <w:t>/</w:t>
            </w:r>
            <w:proofErr w:type="spellStart"/>
            <w:r>
              <w:rPr>
                <w:sz w:val="19"/>
                <w:szCs w:val="19"/>
              </w:rPr>
              <w:t>TeGr</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07BBFB81" w14:textId="77777777" w:rsidR="00936236" w:rsidRDefault="00000000">
            <w:r>
              <w:rPr>
                <w:sz w:val="19"/>
                <w:szCs w:val="19"/>
              </w:rPr>
              <w:t>1.5</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51AC2C40" w14:textId="77777777" w:rsidR="00936236" w:rsidRDefault="00000000">
            <w:r>
              <w:rPr>
                <w:sz w:val="19"/>
                <w:szCs w:val="19"/>
              </w:rPr>
              <w:t>0.5–3</w:t>
            </w:r>
          </w:p>
        </w:tc>
        <w:tc>
          <w:tcPr>
            <w:tcW w:w="1726"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552A696B" w14:textId="77777777" w:rsidR="00936236" w:rsidRDefault="00000000">
            <w:r>
              <w:rPr>
                <w:sz w:val="19"/>
                <w:szCs w:val="19"/>
              </w:rPr>
              <w:t>Bonan 2008</w:t>
            </w:r>
          </w:p>
        </w:tc>
      </w:tr>
      <w:tr w:rsidR="00936236" w14:paraId="4C4CEC5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25CEA4A" w14:textId="77777777" w:rsidR="00936236" w:rsidRDefault="00000000">
            <w:r>
              <w:rPr>
                <w:sz w:val="19"/>
                <w:szCs w:val="19"/>
              </w:rPr>
              <w:t>Palm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194FB1E" w14:textId="77777777" w:rsidR="00936236" w:rsidRDefault="00000000">
            <w:r>
              <w:rPr>
                <w:sz w:val="19"/>
                <w:szCs w:val="19"/>
              </w:rPr>
              <w:t>Palm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B726665" w14:textId="77777777" w:rsidR="00936236" w:rsidRDefault="00000000">
            <w:r>
              <w:rPr>
                <w:sz w:val="19"/>
                <w:szCs w:val="19"/>
              </w:rPr>
              <w:t>3.5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ECF08E1" w14:textId="77777777" w:rsidR="00936236" w:rsidRDefault="00000000">
            <w:r>
              <w:rPr>
                <w:sz w:val="19"/>
                <w:szCs w:val="19"/>
              </w:rPr>
              <w:t>2–6</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794A363" w14:textId="77777777" w:rsidR="00936236" w:rsidRDefault="00000000">
            <w:r>
              <w:rPr>
                <w:sz w:val="19"/>
                <w:szCs w:val="19"/>
              </w:rPr>
              <w:t>Running et al. 2000</w:t>
            </w:r>
          </w:p>
        </w:tc>
      </w:tr>
      <w:tr w:rsidR="00936236" w14:paraId="3FE27DC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3E13F4F0" w14:textId="77777777" w:rsidR="00936236" w:rsidRDefault="00000000">
            <w:r>
              <w:rPr>
                <w:sz w:val="19"/>
                <w:szCs w:val="19"/>
              </w:rPr>
              <w:t>Bamboo</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1EA87687" w14:textId="77777777" w:rsidR="00936236" w:rsidRDefault="00000000">
            <w:proofErr w:type="spellStart"/>
            <w:r>
              <w:rPr>
                <w:sz w:val="19"/>
                <w:szCs w:val="19"/>
              </w:rPr>
              <w:t>Bamb</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3FD7DCA1" w14:textId="77777777" w:rsidR="00936236" w:rsidRDefault="00000000">
            <w:r>
              <w:rPr>
                <w:sz w:val="19"/>
                <w:szCs w:val="19"/>
              </w:rPr>
              <w:t>4.0</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5737E02F" w14:textId="77777777" w:rsidR="00936236" w:rsidRDefault="00000000">
            <w:r>
              <w:rPr>
                <w:sz w:val="19"/>
                <w:szCs w:val="19"/>
              </w:rPr>
              <w:t>2–7</w:t>
            </w:r>
          </w:p>
        </w:tc>
        <w:tc>
          <w:tcPr>
            <w:tcW w:w="1726"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15A040CC" w14:textId="77777777" w:rsidR="00936236" w:rsidRDefault="00000000">
            <w:r>
              <w:rPr>
                <w:sz w:val="19"/>
                <w:szCs w:val="19"/>
              </w:rPr>
              <w:t>Literature estimate</w:t>
            </w:r>
          </w:p>
        </w:tc>
      </w:tr>
      <w:tr w:rsidR="00936236" w14:paraId="6748340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F00AA9D" w14:textId="77777777" w:rsidR="00936236" w:rsidRDefault="00000000">
            <w:r>
              <w:rPr>
                <w:sz w:val="19"/>
                <w:szCs w:val="19"/>
              </w:rPr>
              <w:t>Mangrove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79E2906" w14:textId="77777777" w:rsidR="00936236" w:rsidRDefault="00000000">
            <w:proofErr w:type="spellStart"/>
            <w:r>
              <w:rPr>
                <w:sz w:val="19"/>
                <w:szCs w:val="19"/>
              </w:rPr>
              <w:t>MrBE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9987284" w14:textId="77777777" w:rsidR="00936236" w:rsidRDefault="00000000">
            <w:r>
              <w:rPr>
                <w:sz w:val="19"/>
                <w:szCs w:val="19"/>
              </w:rPr>
              <w:t>4.2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86E19A7" w14:textId="77777777" w:rsidR="00936236" w:rsidRDefault="00000000">
            <w:r>
              <w:rPr>
                <w:sz w:val="19"/>
                <w:szCs w:val="19"/>
              </w:rPr>
              <w:t>3–6</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2DB047E" w14:textId="77777777" w:rsidR="00936236" w:rsidRDefault="00000000">
            <w:r>
              <w:rPr>
                <w:sz w:val="19"/>
                <w:szCs w:val="19"/>
              </w:rPr>
              <w:t>Literature estimate</w:t>
            </w:r>
          </w:p>
        </w:tc>
      </w:tr>
    </w:tbl>
    <w:p w14:paraId="58010413" w14:textId="77777777" w:rsidR="00936236" w:rsidRDefault="00936236">
      <w:pPr>
        <w:spacing w:before="80"/>
      </w:pPr>
    </w:p>
    <w:p w14:paraId="3A063FB1" w14:textId="77777777" w:rsidR="00936236" w:rsidRDefault="00000000">
      <w:pPr>
        <w:spacing w:before="60" w:after="80"/>
      </w:pPr>
      <w:r>
        <w:rPr>
          <w:b/>
          <w:bCs/>
        </w:rPr>
        <w:t>AI-assistance disclosure:</w:t>
      </w:r>
      <w:r>
        <w:t xml:space="preserve"> All Tier 4 entries are marked </w:t>
      </w:r>
      <w:proofErr w:type="spellStart"/>
      <w:r>
        <w:rPr>
          <w:rFonts w:ascii="Courier New" w:eastAsia="Courier New" w:hAnsi="Courier New" w:cs="Courier New"/>
          <w:sz w:val="20"/>
          <w:szCs w:val="20"/>
        </w:rPr>
        <w:t>ai_assisted</w:t>
      </w:r>
      <w:proofErr w:type="spellEnd"/>
      <w:r>
        <w:rPr>
          <w:rFonts w:ascii="Courier New" w:eastAsia="Courier New" w:hAnsi="Courier New" w:cs="Courier New"/>
          <w:sz w:val="20"/>
          <w:szCs w:val="20"/>
        </w:rPr>
        <w:t xml:space="preserve"> = TRUE</w:t>
      </w:r>
      <w:r>
        <w:t xml:space="preserve">, </w:t>
      </w:r>
      <w:proofErr w:type="spellStart"/>
      <w:r>
        <w:rPr>
          <w:rFonts w:ascii="Courier New" w:eastAsia="Courier New" w:hAnsi="Courier New" w:cs="Courier New"/>
          <w:sz w:val="20"/>
          <w:szCs w:val="20"/>
        </w:rPr>
        <w:t>ai_model</w:t>
      </w:r>
      <w:proofErr w:type="spellEnd"/>
      <w:r>
        <w:rPr>
          <w:rFonts w:ascii="Courier New" w:eastAsia="Courier New" w:hAnsi="Courier New" w:cs="Courier New"/>
          <w:sz w:val="20"/>
          <w:szCs w:val="20"/>
        </w:rPr>
        <w:t xml:space="preserve"> = claude-sonnet-4-6</w:t>
      </w:r>
      <w:r>
        <w:t>. The PFT classification logic and processing pipeline were developed with AI assistance. Values are published PFT means from peer-reviewed sources; their assignment to individual species was performed algorithmically under AI-assisted development.</w:t>
      </w:r>
    </w:p>
    <w:p w14:paraId="1CC64DA2" w14:textId="77777777" w:rsidR="00936236" w:rsidRDefault="00936236">
      <w:pPr>
        <w:spacing w:before="80"/>
      </w:pPr>
    </w:p>
    <w:p w14:paraId="7E9CFBA4" w14:textId="77777777" w:rsidR="00936236" w:rsidRDefault="00000000">
      <w:pPr>
        <w:pStyle w:val="Heading2"/>
      </w:pPr>
      <w:r>
        <w:rPr>
          <w:color w:val="404040"/>
          <w:sz w:val="22"/>
          <w:szCs w:val="22"/>
        </w:rPr>
        <w:t>Merging and deduplication</w:t>
      </w:r>
    </w:p>
    <w:p w14:paraId="676EC0D5" w14:textId="77777777" w:rsidR="00936236" w:rsidRDefault="00000000">
      <w:pPr>
        <w:spacing w:before="60" w:after="80"/>
      </w:pPr>
      <w:r>
        <w:t>Sources are processed in tier priority order (Tier 1 → 4). Species matching is case-insensitive on the binomial name. Once a species is recorded from a higher-confidence source, all lower-confidence entries for the same binomial are discarded. The final dataset is sorted by tier, then landscape category, then species name, and assigned sequential integer IDs.</w:t>
      </w:r>
    </w:p>
    <w:p w14:paraId="1EE887C5" w14:textId="77777777" w:rsidR="00936236" w:rsidRDefault="00000000">
      <w:pPr>
        <w:spacing w:before="60" w:after="80"/>
      </w:pPr>
      <w:r>
        <w:rPr>
          <w:b/>
          <w:bCs/>
        </w:rPr>
        <w:lastRenderedPageBreak/>
        <w:t>Output:</w:t>
      </w:r>
      <w:r>
        <w:t xml:space="preserve"> gpr_globalplantdb.csv — 34,429 rows, 30 fields, 12.57 MB.</w:t>
      </w:r>
    </w:p>
    <w:p w14:paraId="59AD429E" w14:textId="77777777" w:rsidR="00936236" w:rsidRDefault="00936236">
      <w:pPr>
        <w:spacing w:before="80"/>
      </w:pPr>
    </w:p>
    <w:p w14:paraId="66E18E20" w14:textId="77777777" w:rsidR="00936236" w:rsidRDefault="00000000">
      <w:pPr>
        <w:pStyle w:val="Heading2"/>
      </w:pPr>
      <w:r>
        <w:rPr>
          <w:color w:val="404040"/>
          <w:sz w:val="22"/>
          <w:szCs w:val="22"/>
        </w:rPr>
        <w:t>Schema design</w:t>
      </w:r>
    </w:p>
    <w:p w14:paraId="76163C96" w14:textId="77777777" w:rsidR="00936236" w:rsidRDefault="00000000">
      <w:pPr>
        <w:spacing w:before="60" w:after="80"/>
      </w:pPr>
      <w:r>
        <w:t>The 30-field schema is organised into six sections:</w:t>
      </w:r>
    </w:p>
    <w:p w14:paraId="4E1F33F6" w14:textId="77777777" w:rsidR="00936236" w:rsidRDefault="0093623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4826"/>
      </w:tblGrid>
      <w:tr w:rsidR="00936236" w14:paraId="66C8A1F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5C99"/>
            <w:tcMar>
              <w:top w:w="70" w:type="dxa"/>
              <w:left w:w="100" w:type="dxa"/>
              <w:bottom w:w="70" w:type="dxa"/>
              <w:right w:w="100" w:type="dxa"/>
            </w:tcMar>
            <w:vAlign w:val="center"/>
          </w:tcPr>
          <w:p w14:paraId="1E194CBF" w14:textId="77777777" w:rsidR="00936236" w:rsidRDefault="00000000">
            <w:r>
              <w:rPr>
                <w:b/>
                <w:bCs/>
                <w:color w:val="FFFFFF"/>
                <w:sz w:val="19"/>
                <w:szCs w:val="19"/>
              </w:rPr>
              <w:t>Section</w:t>
            </w:r>
          </w:p>
        </w:tc>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70" w:type="dxa"/>
              <w:left w:w="100" w:type="dxa"/>
              <w:bottom w:w="70" w:type="dxa"/>
              <w:right w:w="100" w:type="dxa"/>
            </w:tcMar>
            <w:vAlign w:val="center"/>
          </w:tcPr>
          <w:p w14:paraId="4BA1EFD6" w14:textId="77777777" w:rsidR="00936236" w:rsidRDefault="00000000">
            <w:r>
              <w:rPr>
                <w:b/>
                <w:bCs/>
                <w:color w:val="FFFFFF"/>
                <w:sz w:val="19"/>
                <w:szCs w:val="19"/>
              </w:rPr>
              <w:t>Fields</w:t>
            </w:r>
          </w:p>
        </w:tc>
        <w:tc>
          <w:tcPr>
            <w:tcW w:w="4826" w:type="dxa"/>
            <w:tcBorders>
              <w:top w:val="single" w:sz="1" w:space="0" w:color="CCCCCC"/>
              <w:left w:val="single" w:sz="1" w:space="0" w:color="CCCCCC"/>
              <w:bottom w:val="single" w:sz="1" w:space="0" w:color="CCCCCC"/>
              <w:right w:val="single" w:sz="1" w:space="0" w:color="CCCCCC"/>
            </w:tcBorders>
            <w:shd w:val="clear" w:color="auto" w:fill="1F5C99"/>
            <w:tcMar>
              <w:top w:w="70" w:type="dxa"/>
              <w:left w:w="100" w:type="dxa"/>
              <w:bottom w:w="70" w:type="dxa"/>
              <w:right w:w="100" w:type="dxa"/>
            </w:tcMar>
            <w:vAlign w:val="center"/>
          </w:tcPr>
          <w:p w14:paraId="1E7AC447" w14:textId="77777777" w:rsidR="00936236" w:rsidRDefault="00000000">
            <w:r>
              <w:rPr>
                <w:b/>
                <w:bCs/>
                <w:color w:val="FFFFFF"/>
                <w:sz w:val="19"/>
                <w:szCs w:val="19"/>
              </w:rPr>
              <w:t>Key design decision</w:t>
            </w:r>
          </w:p>
        </w:tc>
      </w:tr>
      <w:tr w:rsidR="00936236" w14:paraId="1595ADD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9FAA08E" w14:textId="77777777" w:rsidR="00936236" w:rsidRDefault="00000000">
            <w:r>
              <w:rPr>
                <w:sz w:val="19"/>
                <w:szCs w:val="19"/>
              </w:rPr>
              <w:t>1 — Taxonomy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EEE2BEB" w14:textId="77777777" w:rsidR="00936236" w:rsidRDefault="00000000">
            <w:r>
              <w:rPr>
                <w:sz w:val="19"/>
                <w:szCs w:val="19"/>
              </w:rPr>
              <w:t xml:space="preserve">species, </w:t>
            </w:r>
            <w:proofErr w:type="spellStart"/>
            <w:r>
              <w:rPr>
                <w:sz w:val="19"/>
                <w:szCs w:val="19"/>
              </w:rPr>
              <w:t>accepted_name</w:t>
            </w:r>
            <w:proofErr w:type="spellEnd"/>
            <w:r>
              <w:rPr>
                <w:sz w:val="19"/>
                <w:szCs w:val="19"/>
              </w:rPr>
              <w:t xml:space="preserve">, </w:t>
            </w:r>
            <w:proofErr w:type="spellStart"/>
            <w:r>
              <w:rPr>
                <w:sz w:val="19"/>
                <w:szCs w:val="19"/>
              </w:rPr>
              <w:t>gbif_taxon_key</w:t>
            </w:r>
            <w:proofErr w:type="spellEnd"/>
            <w:r>
              <w:rPr>
                <w:sz w:val="19"/>
                <w:szCs w:val="19"/>
              </w:rPr>
              <w:t xml:space="preserve">, family, order, </w:t>
            </w:r>
            <w:proofErr w:type="spellStart"/>
            <w:r>
              <w:rPr>
                <w:sz w:val="19"/>
                <w:szCs w:val="19"/>
              </w:rPr>
              <w:t>common_name</w:t>
            </w:r>
            <w:proofErr w:type="spellEnd"/>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217C962" w14:textId="77777777" w:rsidR="00936236" w:rsidRDefault="00000000">
            <w:r>
              <w:rPr>
                <w:sz w:val="19"/>
                <w:szCs w:val="19"/>
              </w:rPr>
              <w:t xml:space="preserve">Anchored to GBIF backbone; </w:t>
            </w:r>
            <w:proofErr w:type="spellStart"/>
            <w:r>
              <w:rPr>
                <w:sz w:val="19"/>
                <w:szCs w:val="19"/>
              </w:rPr>
              <w:t>gbif_taxon_key</w:t>
            </w:r>
            <w:proofErr w:type="spellEnd"/>
            <w:r>
              <w:rPr>
                <w:sz w:val="19"/>
                <w:szCs w:val="19"/>
              </w:rPr>
              <w:t xml:space="preserve"> enables cross-referencing with any GBIF-linked dataset</w:t>
            </w:r>
          </w:p>
        </w:tc>
      </w:tr>
      <w:tr w:rsidR="00936236" w14:paraId="6A362FF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2A3AC0B0" w14:textId="77777777" w:rsidR="00936236" w:rsidRDefault="00000000">
            <w:r>
              <w:rPr>
                <w:sz w:val="19"/>
                <w:szCs w:val="19"/>
              </w:rPr>
              <w:t>2 — Botanical classification</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2AFEE087" w14:textId="77777777" w:rsidR="00936236" w:rsidRDefault="00000000">
            <w:proofErr w:type="spellStart"/>
            <w:r>
              <w:rPr>
                <w:sz w:val="19"/>
                <w:szCs w:val="19"/>
              </w:rPr>
              <w:t>growth_form</w:t>
            </w:r>
            <w:proofErr w:type="spellEnd"/>
            <w:r>
              <w:rPr>
                <w:sz w:val="19"/>
                <w:szCs w:val="19"/>
              </w:rPr>
              <w:t xml:space="preserve">, </w:t>
            </w:r>
            <w:proofErr w:type="spellStart"/>
            <w:r>
              <w:rPr>
                <w:sz w:val="19"/>
                <w:szCs w:val="19"/>
              </w:rPr>
              <w:t>landscape_category</w:t>
            </w:r>
            <w:proofErr w:type="spellEnd"/>
            <w:r>
              <w:rPr>
                <w:sz w:val="19"/>
                <w:szCs w:val="19"/>
              </w:rPr>
              <w:t xml:space="preserve">, </w:t>
            </w:r>
            <w:proofErr w:type="spellStart"/>
            <w:r>
              <w:rPr>
                <w:sz w:val="19"/>
                <w:szCs w:val="19"/>
              </w:rPr>
              <w:t>leaf_phenology</w:t>
            </w:r>
            <w:proofErr w:type="spellEnd"/>
          </w:p>
        </w:tc>
        <w:tc>
          <w:tcPr>
            <w:tcW w:w="4826"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0EF8648D" w14:textId="77777777" w:rsidR="00936236" w:rsidRDefault="00000000">
            <w:r>
              <w:rPr>
                <w:sz w:val="19"/>
                <w:szCs w:val="19"/>
              </w:rPr>
              <w:t>Two parallel vocabularies: scientific (</w:t>
            </w:r>
            <w:proofErr w:type="spellStart"/>
            <w:r>
              <w:rPr>
                <w:sz w:val="19"/>
                <w:szCs w:val="19"/>
              </w:rPr>
              <w:t>growth_form</w:t>
            </w:r>
            <w:proofErr w:type="spellEnd"/>
            <w:r>
              <w:rPr>
                <w:sz w:val="19"/>
                <w:szCs w:val="19"/>
              </w:rPr>
              <w:t>) and design-practice (</w:t>
            </w:r>
            <w:proofErr w:type="spellStart"/>
            <w:r>
              <w:rPr>
                <w:sz w:val="19"/>
                <w:szCs w:val="19"/>
              </w:rPr>
              <w:t>landscape_category</w:t>
            </w:r>
            <w:proofErr w:type="spellEnd"/>
            <w:r>
              <w:rPr>
                <w:sz w:val="19"/>
                <w:szCs w:val="19"/>
              </w:rPr>
              <w:t>). No comparable database makes this distinction.</w:t>
            </w:r>
          </w:p>
        </w:tc>
      </w:tr>
      <w:tr w:rsidR="00936236" w14:paraId="5BBD28A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BDB0028" w14:textId="77777777" w:rsidR="00936236" w:rsidRDefault="00000000">
            <w:r>
              <w:rPr>
                <w:sz w:val="19"/>
                <w:szCs w:val="19"/>
              </w:rPr>
              <w:t>3 — Biogeography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BA1C7CF" w14:textId="77777777" w:rsidR="00936236" w:rsidRDefault="00000000">
            <w:proofErr w:type="spellStart"/>
            <w:r>
              <w:rPr>
                <w:sz w:val="19"/>
                <w:szCs w:val="19"/>
              </w:rPr>
              <w:t>native_region</w:t>
            </w:r>
            <w:proofErr w:type="spellEnd"/>
            <w:r>
              <w:rPr>
                <w:sz w:val="19"/>
                <w:szCs w:val="19"/>
              </w:rPr>
              <w:t xml:space="preserve">, </w:t>
            </w:r>
            <w:proofErr w:type="spellStart"/>
            <w:r>
              <w:rPr>
                <w:sz w:val="19"/>
                <w:szCs w:val="19"/>
              </w:rPr>
              <w:t>native_koppen</w:t>
            </w:r>
            <w:proofErr w:type="spellEnd"/>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87B42C3" w14:textId="77777777" w:rsidR="00936236" w:rsidRDefault="00000000">
            <w:r>
              <w:rPr>
                <w:sz w:val="19"/>
                <w:szCs w:val="19"/>
              </w:rPr>
              <w:t>Supports climate-zone filtering; practitioners can query species appropriate to their project's climate</w:t>
            </w:r>
          </w:p>
        </w:tc>
      </w:tr>
      <w:tr w:rsidR="00936236" w14:paraId="7ADF8E6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02CC70A6" w14:textId="77777777" w:rsidR="00936236" w:rsidRDefault="00000000">
            <w:r>
              <w:rPr>
                <w:sz w:val="19"/>
                <w:szCs w:val="19"/>
              </w:rPr>
              <w:t>4 — LAI data</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780A40B5" w14:textId="77777777" w:rsidR="00936236" w:rsidRDefault="00000000">
            <w:proofErr w:type="spellStart"/>
            <w:r>
              <w:rPr>
                <w:sz w:val="19"/>
                <w:szCs w:val="19"/>
              </w:rPr>
              <w:t>lai_mean</w:t>
            </w:r>
            <w:proofErr w:type="spellEnd"/>
            <w:r>
              <w:rPr>
                <w:sz w:val="19"/>
                <w:szCs w:val="19"/>
              </w:rPr>
              <w:t xml:space="preserve">, </w:t>
            </w:r>
            <w:proofErr w:type="spellStart"/>
            <w:r>
              <w:rPr>
                <w:sz w:val="19"/>
                <w:szCs w:val="19"/>
              </w:rPr>
              <w:t>lai_min</w:t>
            </w:r>
            <w:proofErr w:type="spellEnd"/>
            <w:r>
              <w:rPr>
                <w:sz w:val="19"/>
                <w:szCs w:val="19"/>
              </w:rPr>
              <w:t xml:space="preserve">, </w:t>
            </w:r>
            <w:proofErr w:type="spellStart"/>
            <w:r>
              <w:rPr>
                <w:sz w:val="19"/>
                <w:szCs w:val="19"/>
              </w:rPr>
              <w:t>lai_max</w:t>
            </w:r>
            <w:proofErr w:type="spellEnd"/>
            <w:r>
              <w:rPr>
                <w:sz w:val="19"/>
                <w:szCs w:val="19"/>
              </w:rPr>
              <w:t xml:space="preserve">, </w:t>
            </w:r>
            <w:proofErr w:type="spellStart"/>
            <w:r>
              <w:rPr>
                <w:sz w:val="19"/>
                <w:szCs w:val="19"/>
              </w:rPr>
              <w:t>lai_sd</w:t>
            </w:r>
            <w:proofErr w:type="spellEnd"/>
            <w:r>
              <w:rPr>
                <w:sz w:val="19"/>
                <w:szCs w:val="19"/>
              </w:rPr>
              <w:t xml:space="preserve">, </w:t>
            </w:r>
            <w:proofErr w:type="spellStart"/>
            <w:r>
              <w:rPr>
                <w:sz w:val="19"/>
                <w:szCs w:val="19"/>
              </w:rPr>
              <w:t>lai_n</w:t>
            </w:r>
            <w:proofErr w:type="spellEnd"/>
            <w:r>
              <w:rPr>
                <w:sz w:val="19"/>
                <w:szCs w:val="19"/>
              </w:rPr>
              <w:t xml:space="preserve">, </w:t>
            </w:r>
            <w:proofErr w:type="spellStart"/>
            <w:r>
              <w:rPr>
                <w:sz w:val="19"/>
                <w:szCs w:val="19"/>
              </w:rPr>
              <w:t>lai_method</w:t>
            </w:r>
            <w:proofErr w:type="spellEnd"/>
            <w:r>
              <w:rPr>
                <w:sz w:val="19"/>
                <w:szCs w:val="19"/>
              </w:rPr>
              <w:t xml:space="preserve">, </w:t>
            </w:r>
            <w:proofErr w:type="spellStart"/>
            <w:r>
              <w:rPr>
                <w:sz w:val="19"/>
                <w:szCs w:val="19"/>
              </w:rPr>
              <w:t>lai_context</w:t>
            </w:r>
            <w:proofErr w:type="spellEnd"/>
            <w:r>
              <w:rPr>
                <w:sz w:val="19"/>
                <w:szCs w:val="19"/>
              </w:rPr>
              <w:t xml:space="preserve">, </w:t>
            </w:r>
            <w:proofErr w:type="spellStart"/>
            <w:r>
              <w:rPr>
                <w:sz w:val="19"/>
                <w:szCs w:val="19"/>
              </w:rPr>
              <w:t>lai_measurement_koppen</w:t>
            </w:r>
            <w:proofErr w:type="spellEnd"/>
            <w:r>
              <w:rPr>
                <w:sz w:val="19"/>
                <w:szCs w:val="19"/>
              </w:rPr>
              <w:t xml:space="preserve">, </w:t>
            </w:r>
            <w:proofErr w:type="spellStart"/>
            <w:r>
              <w:rPr>
                <w:sz w:val="19"/>
                <w:szCs w:val="19"/>
              </w:rPr>
              <w:t>pft</w:t>
            </w:r>
            <w:proofErr w:type="spellEnd"/>
          </w:p>
        </w:tc>
        <w:tc>
          <w:tcPr>
            <w:tcW w:w="4826"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3C6146A2" w14:textId="77777777" w:rsidR="00936236" w:rsidRDefault="00000000">
            <w:r>
              <w:rPr>
                <w:sz w:val="19"/>
                <w:szCs w:val="19"/>
              </w:rPr>
              <w:t xml:space="preserve">Records both value and measurement context; </w:t>
            </w:r>
            <w:proofErr w:type="spellStart"/>
            <w:r>
              <w:rPr>
                <w:sz w:val="19"/>
                <w:szCs w:val="19"/>
              </w:rPr>
              <w:t>lai_context</w:t>
            </w:r>
            <w:proofErr w:type="spellEnd"/>
            <w:r>
              <w:rPr>
                <w:sz w:val="19"/>
                <w:szCs w:val="19"/>
              </w:rPr>
              <w:t xml:space="preserve"> distinguishes urban from natural measurement sites</w:t>
            </w:r>
          </w:p>
        </w:tc>
      </w:tr>
      <w:tr w:rsidR="00936236" w14:paraId="6BED5A6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D666E7D" w14:textId="77777777" w:rsidR="00936236" w:rsidRDefault="00000000">
            <w:r>
              <w:rPr>
                <w:sz w:val="19"/>
                <w:szCs w:val="19"/>
              </w:rPr>
              <w:t>5 — Provenance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DA99B70" w14:textId="77777777" w:rsidR="00936236" w:rsidRDefault="00000000">
            <w:r>
              <w:rPr>
                <w:sz w:val="19"/>
                <w:szCs w:val="19"/>
              </w:rPr>
              <w:t xml:space="preserve">tier, </w:t>
            </w:r>
            <w:proofErr w:type="spellStart"/>
            <w:r>
              <w:rPr>
                <w:sz w:val="19"/>
                <w:szCs w:val="19"/>
              </w:rPr>
              <w:t>tier_source</w:t>
            </w:r>
            <w:proofErr w:type="spellEnd"/>
            <w:r>
              <w:rPr>
                <w:sz w:val="19"/>
                <w:szCs w:val="19"/>
              </w:rPr>
              <w:t xml:space="preserve">, </w:t>
            </w:r>
            <w:proofErr w:type="spellStart"/>
            <w:r>
              <w:rPr>
                <w:sz w:val="19"/>
                <w:szCs w:val="19"/>
              </w:rPr>
              <w:t>urban_context</w:t>
            </w:r>
            <w:proofErr w:type="spellEnd"/>
            <w:r>
              <w:rPr>
                <w:sz w:val="19"/>
                <w:szCs w:val="19"/>
              </w:rPr>
              <w:t>, sources, notes</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EBCCC10" w14:textId="77777777" w:rsidR="00936236" w:rsidRDefault="00000000">
            <w:r>
              <w:rPr>
                <w:sz w:val="19"/>
                <w:szCs w:val="19"/>
              </w:rPr>
              <w:t>Every LAI value traceable to its primary source without consulting any external document</w:t>
            </w:r>
          </w:p>
        </w:tc>
      </w:tr>
      <w:tr w:rsidR="00936236" w14:paraId="2AF46FA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0BB1098B" w14:textId="77777777" w:rsidR="00936236" w:rsidRDefault="00000000">
            <w:r>
              <w:rPr>
                <w:sz w:val="19"/>
                <w:szCs w:val="19"/>
              </w:rPr>
              <w:t>6 — Record metadata</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21C7C5EE" w14:textId="77777777" w:rsidR="00936236" w:rsidRDefault="00000000">
            <w:proofErr w:type="spellStart"/>
            <w:r>
              <w:rPr>
                <w:sz w:val="19"/>
                <w:szCs w:val="19"/>
              </w:rPr>
              <w:t>entry_date</w:t>
            </w:r>
            <w:proofErr w:type="spellEnd"/>
            <w:r>
              <w:rPr>
                <w:sz w:val="19"/>
                <w:szCs w:val="19"/>
              </w:rPr>
              <w:t xml:space="preserve">, </w:t>
            </w:r>
            <w:proofErr w:type="spellStart"/>
            <w:r>
              <w:rPr>
                <w:sz w:val="19"/>
                <w:szCs w:val="19"/>
              </w:rPr>
              <w:t>data_version</w:t>
            </w:r>
            <w:proofErr w:type="spellEnd"/>
            <w:r>
              <w:rPr>
                <w:sz w:val="19"/>
                <w:szCs w:val="19"/>
              </w:rPr>
              <w:t xml:space="preserve">, </w:t>
            </w:r>
            <w:proofErr w:type="spellStart"/>
            <w:r>
              <w:rPr>
                <w:sz w:val="19"/>
                <w:szCs w:val="19"/>
              </w:rPr>
              <w:t>ai_assisted</w:t>
            </w:r>
            <w:proofErr w:type="spellEnd"/>
            <w:r>
              <w:rPr>
                <w:sz w:val="19"/>
                <w:szCs w:val="19"/>
              </w:rPr>
              <w:t xml:space="preserve">, </w:t>
            </w:r>
            <w:proofErr w:type="spellStart"/>
            <w:r>
              <w:rPr>
                <w:sz w:val="19"/>
                <w:szCs w:val="19"/>
              </w:rPr>
              <w:t>ai_model</w:t>
            </w:r>
            <w:proofErr w:type="spellEnd"/>
          </w:p>
        </w:tc>
        <w:tc>
          <w:tcPr>
            <w:tcW w:w="4826"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08010A4A" w14:textId="77777777" w:rsidR="00936236" w:rsidRDefault="00000000">
            <w:proofErr w:type="spellStart"/>
            <w:r>
              <w:rPr>
                <w:sz w:val="19"/>
                <w:szCs w:val="19"/>
              </w:rPr>
              <w:t>ai_assisted</w:t>
            </w:r>
            <w:proofErr w:type="spellEnd"/>
            <w:r>
              <w:rPr>
                <w:sz w:val="19"/>
                <w:szCs w:val="19"/>
              </w:rPr>
              <w:t xml:space="preserve"> field distinguishes human-measured from algorithmically inferred values</w:t>
            </w:r>
          </w:p>
        </w:tc>
      </w:tr>
    </w:tbl>
    <w:p w14:paraId="7E6C5166" w14:textId="77777777" w:rsidR="00936236" w:rsidRDefault="00936236">
      <w:pPr>
        <w:spacing w:before="240"/>
      </w:pPr>
    </w:p>
    <w:p w14:paraId="1C7BC04D" w14:textId="77777777" w:rsidR="00936236" w:rsidRDefault="00000000">
      <w:pPr>
        <w:pStyle w:val="Heading1"/>
      </w:pPr>
      <w:r>
        <w:rPr>
          <w:color w:val="404040"/>
          <w:sz w:val="22"/>
          <w:szCs w:val="22"/>
        </w:rPr>
        <w:t>LAI Variability, Growth, and Ecological Services Framework</w:t>
      </w:r>
    </w:p>
    <w:p w14:paraId="528D0265" w14:textId="77777777" w:rsidR="00936236" w:rsidRDefault="00000000">
      <w:pPr>
        <w:pBdr>
          <w:left w:val="single" w:sz="8" w:space="8" w:color="C0392B"/>
        </w:pBdr>
        <w:spacing w:before="100" w:after="60"/>
      </w:pPr>
      <w:r>
        <w:rPr>
          <w:b/>
          <w:bCs/>
          <w:color w:val="C0392B"/>
          <w:sz w:val="20"/>
          <w:szCs w:val="20"/>
        </w:rPr>
        <w:t>[DRAFT — new section — added following methodology review. To be reviewed and integrated into Methods or as a standalone section before submission.]</w:t>
      </w:r>
    </w:p>
    <w:p w14:paraId="06A1ADEB" w14:textId="77777777" w:rsidR="00936236" w:rsidRDefault="00936236">
      <w:pPr>
        <w:spacing w:before="40"/>
      </w:pPr>
    </w:p>
    <w:p w14:paraId="0399BFF4" w14:textId="77777777" w:rsidR="00936236" w:rsidRDefault="00000000">
      <w:pPr>
        <w:pStyle w:val="Heading2"/>
      </w:pPr>
      <w:r>
        <w:rPr>
          <w:color w:val="404040"/>
          <w:sz w:val="22"/>
          <w:szCs w:val="22"/>
        </w:rPr>
        <w:t>How LAI changes with plant size and growth</w:t>
      </w:r>
    </w:p>
    <w:p w14:paraId="3C65B43B" w14:textId="77777777" w:rsidR="00936236" w:rsidRDefault="00000000">
      <w:pPr>
        <w:spacing w:before="60" w:after="80"/>
      </w:pPr>
      <w:r>
        <w:t>The LAI value assigned in the database represents a mature canopy under reference conditions — essentially the ceiling value for a species in favourable, non-urban settings. In practice, LAI follows a growth trajectory:</w:t>
      </w:r>
    </w:p>
    <w:p w14:paraId="24C004F1" w14:textId="77777777" w:rsidR="00936236" w:rsidRDefault="0093623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026"/>
      </w:tblGrid>
      <w:tr w:rsidR="00936236" w14:paraId="208050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5C99"/>
            <w:tcMar>
              <w:top w:w="70" w:type="dxa"/>
              <w:left w:w="100" w:type="dxa"/>
              <w:bottom w:w="70" w:type="dxa"/>
              <w:right w:w="100" w:type="dxa"/>
            </w:tcMar>
            <w:vAlign w:val="center"/>
          </w:tcPr>
          <w:p w14:paraId="758A4C4B" w14:textId="77777777" w:rsidR="00936236" w:rsidRDefault="00000000">
            <w:r>
              <w:rPr>
                <w:b/>
                <w:bCs/>
                <w:color w:val="FFFFFF"/>
                <w:sz w:val="19"/>
                <w:szCs w:val="19"/>
              </w:rPr>
              <w:t>Growth stage</w:t>
            </w:r>
          </w:p>
        </w:tc>
        <w:tc>
          <w:tcPr>
            <w:tcW w:w="1800" w:type="dxa"/>
            <w:tcBorders>
              <w:top w:val="single" w:sz="1" w:space="0" w:color="CCCCCC"/>
              <w:left w:val="single" w:sz="1" w:space="0" w:color="CCCCCC"/>
              <w:bottom w:val="single" w:sz="1" w:space="0" w:color="CCCCCC"/>
              <w:right w:val="single" w:sz="1" w:space="0" w:color="CCCCCC"/>
            </w:tcBorders>
            <w:shd w:val="clear" w:color="auto" w:fill="1F5C99"/>
            <w:tcMar>
              <w:top w:w="70" w:type="dxa"/>
              <w:left w:w="100" w:type="dxa"/>
              <w:bottom w:w="70" w:type="dxa"/>
              <w:right w:w="100" w:type="dxa"/>
            </w:tcMar>
            <w:vAlign w:val="center"/>
          </w:tcPr>
          <w:p w14:paraId="559DC2AB" w14:textId="77777777" w:rsidR="00936236" w:rsidRDefault="00000000">
            <w:r>
              <w:rPr>
                <w:b/>
                <w:bCs/>
                <w:color w:val="FFFFFF"/>
                <w:sz w:val="19"/>
                <w:szCs w:val="19"/>
              </w:rPr>
              <w:t>Approximate years</w:t>
            </w:r>
          </w:p>
        </w:tc>
        <w:tc>
          <w:tcPr>
            <w:tcW w:w="5026" w:type="dxa"/>
            <w:tcBorders>
              <w:top w:val="single" w:sz="1" w:space="0" w:color="CCCCCC"/>
              <w:left w:val="single" w:sz="1" w:space="0" w:color="CCCCCC"/>
              <w:bottom w:val="single" w:sz="1" w:space="0" w:color="CCCCCC"/>
              <w:right w:val="single" w:sz="1" w:space="0" w:color="CCCCCC"/>
            </w:tcBorders>
            <w:shd w:val="clear" w:color="auto" w:fill="1F5C99"/>
            <w:tcMar>
              <w:top w:w="70" w:type="dxa"/>
              <w:left w:w="100" w:type="dxa"/>
              <w:bottom w:w="70" w:type="dxa"/>
              <w:right w:w="100" w:type="dxa"/>
            </w:tcMar>
            <w:vAlign w:val="center"/>
          </w:tcPr>
          <w:p w14:paraId="204209D7" w14:textId="77777777" w:rsidR="00936236" w:rsidRDefault="00000000">
            <w:r>
              <w:rPr>
                <w:b/>
                <w:bCs/>
                <w:color w:val="FFFFFF"/>
                <w:sz w:val="19"/>
                <w:szCs w:val="19"/>
              </w:rPr>
              <w:t>LAI as fraction of mature reference</w:t>
            </w:r>
          </w:p>
        </w:tc>
      </w:tr>
      <w:tr w:rsidR="00936236" w14:paraId="056BC8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5947F18" w14:textId="77777777" w:rsidR="00936236" w:rsidRDefault="00000000">
            <w:r>
              <w:rPr>
                <w:sz w:val="19"/>
                <w:szCs w:val="19"/>
              </w:rPr>
              <w:t>Juvenile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CDCAA9C" w14:textId="77777777" w:rsidR="00936236" w:rsidRDefault="00000000">
            <w:r>
              <w:rPr>
                <w:sz w:val="19"/>
                <w:szCs w:val="19"/>
              </w:rPr>
              <w:t>0–5</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88A1C49" w14:textId="77777777" w:rsidR="00936236" w:rsidRDefault="00000000">
            <w:r>
              <w:rPr>
                <w:sz w:val="19"/>
                <w:szCs w:val="19"/>
              </w:rPr>
              <w:t>0.30–0.50</w:t>
            </w:r>
          </w:p>
        </w:tc>
      </w:tr>
      <w:tr w:rsidR="00936236" w14:paraId="37F3BE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12F4E860" w14:textId="77777777" w:rsidR="00936236" w:rsidRDefault="00000000">
            <w:r>
              <w:rPr>
                <w:sz w:val="19"/>
                <w:szCs w:val="19"/>
              </w:rPr>
              <w:t>Adolescent</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58835821" w14:textId="77777777" w:rsidR="00936236" w:rsidRDefault="00000000">
            <w:r>
              <w:rPr>
                <w:sz w:val="19"/>
                <w:szCs w:val="19"/>
              </w:rPr>
              <w:t>5–15</w:t>
            </w:r>
          </w:p>
        </w:tc>
        <w:tc>
          <w:tcPr>
            <w:tcW w:w="5026"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41D8DF1A" w14:textId="77777777" w:rsidR="00936236" w:rsidRDefault="00000000">
            <w:r>
              <w:rPr>
                <w:sz w:val="19"/>
                <w:szCs w:val="19"/>
              </w:rPr>
              <w:t>0.60–0.80</w:t>
            </w:r>
          </w:p>
        </w:tc>
      </w:tr>
      <w:tr w:rsidR="00936236" w14:paraId="625812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CE46288" w14:textId="77777777" w:rsidR="00936236" w:rsidRDefault="00000000">
            <w:r>
              <w:rPr>
                <w:sz w:val="19"/>
                <w:szCs w:val="19"/>
              </w:rPr>
              <w:t>Sub-mature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0A4B88D" w14:textId="77777777" w:rsidR="00936236" w:rsidRDefault="00000000">
            <w:r>
              <w:rPr>
                <w:sz w:val="19"/>
                <w:szCs w:val="19"/>
              </w:rPr>
              <w:t>15–30</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A48B517" w14:textId="77777777" w:rsidR="00936236" w:rsidRDefault="00000000">
            <w:r>
              <w:rPr>
                <w:sz w:val="19"/>
                <w:szCs w:val="19"/>
              </w:rPr>
              <w:t>0.85–0.95</w:t>
            </w:r>
          </w:p>
        </w:tc>
      </w:tr>
      <w:tr w:rsidR="00936236" w14:paraId="7B7A7F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67BFABA2" w14:textId="77777777" w:rsidR="00936236" w:rsidRDefault="00000000">
            <w:r>
              <w:rPr>
                <w:sz w:val="19"/>
                <w:szCs w:val="19"/>
              </w:rPr>
              <w:t>Mature</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3F285605" w14:textId="77777777" w:rsidR="00936236" w:rsidRDefault="00000000">
            <w:r>
              <w:rPr>
                <w:sz w:val="19"/>
                <w:szCs w:val="19"/>
              </w:rPr>
              <w:t>&gt;30</w:t>
            </w:r>
          </w:p>
        </w:tc>
        <w:tc>
          <w:tcPr>
            <w:tcW w:w="5026"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0978D470" w14:textId="77777777" w:rsidR="00936236" w:rsidRDefault="00000000">
            <w:r>
              <w:rPr>
                <w:sz w:val="19"/>
                <w:szCs w:val="19"/>
              </w:rPr>
              <w:t>1.0 (reference value)</w:t>
            </w:r>
          </w:p>
        </w:tc>
      </w:tr>
    </w:tbl>
    <w:p w14:paraId="25711E7C" w14:textId="77777777" w:rsidR="00936236" w:rsidRDefault="00936236">
      <w:pPr>
        <w:spacing w:before="80"/>
      </w:pPr>
    </w:p>
    <w:p w14:paraId="7FAB394F" w14:textId="77777777" w:rsidR="00936236" w:rsidRDefault="00000000">
      <w:pPr>
        <w:spacing w:before="60" w:after="80"/>
      </w:pPr>
      <w:r>
        <w:t>The key practical implication for GPR is that what changes most with plant size is canopy area, not LAI density. The formula GPR = Σ(</w:t>
      </w:r>
      <w:proofErr w:type="spellStart"/>
      <w:r>
        <w:t>LAI</w:t>
      </w:r>
      <w:r>
        <w:rPr>
          <w:vertAlign w:val="subscript"/>
        </w:rPr>
        <w:t>i</w:t>
      </w:r>
      <w:proofErr w:type="spellEnd"/>
      <w:r>
        <w:t xml:space="preserve"> × Canopy </w:t>
      </w:r>
      <w:proofErr w:type="spellStart"/>
      <w:r>
        <w:t>Area</w:t>
      </w:r>
      <w:r>
        <w:rPr>
          <w:vertAlign w:val="subscript"/>
        </w:rPr>
        <w:t>i</w:t>
      </w:r>
      <w:proofErr w:type="spellEnd"/>
      <w:r>
        <w:t xml:space="preserve">) / Site Area correctly handles this </w:t>
      </w:r>
      <w:proofErr w:type="gramStart"/>
      <w:r>
        <w:t>as long as</w:t>
      </w:r>
      <w:proofErr w:type="gramEnd"/>
      <w:r>
        <w:t xml:space="preserve"> the designer inputs the actual current canopy area of the plant. The database LAI value is applied to whatever canopy area the plant currently occupies.</w:t>
      </w:r>
    </w:p>
    <w:p w14:paraId="66C289BA" w14:textId="77777777" w:rsidR="00936236" w:rsidRDefault="00000000">
      <w:pPr>
        <w:spacing w:before="60" w:after="80"/>
      </w:pPr>
      <w:r>
        <w:lastRenderedPageBreak/>
        <w:t>However, LAI density itself is not fully constant with age. During the juvenile phase, LAI is genuinely lower per unit of canopy footprint because the crown interior is not yet densely packed with leaves. Growth-stage modifiers are identified as a Version 1.3 enhancement — important for research precision but not required for Version 1.0.</w:t>
      </w:r>
    </w:p>
    <w:p w14:paraId="502A927D" w14:textId="77777777" w:rsidR="00936236" w:rsidRDefault="00936236">
      <w:pPr>
        <w:spacing w:before="80"/>
      </w:pPr>
    </w:p>
    <w:p w14:paraId="0C42B129" w14:textId="77777777" w:rsidR="00936236" w:rsidRDefault="00000000">
      <w:pPr>
        <w:pStyle w:val="Heading2"/>
      </w:pPr>
      <w:r>
        <w:rPr>
          <w:color w:val="404040"/>
          <w:sz w:val="22"/>
          <w:szCs w:val="22"/>
        </w:rPr>
        <w:t>Factors influencing LAI</w:t>
      </w:r>
    </w:p>
    <w:p w14:paraId="75932D03" w14:textId="77777777" w:rsidR="00936236" w:rsidRDefault="00000000">
      <w:pPr>
        <w:pStyle w:val="Heading3"/>
      </w:pPr>
      <w:r>
        <w:t>Intrinsic (species-driven)</w:t>
      </w:r>
    </w:p>
    <w:p w14:paraId="2A32B1FE" w14:textId="77777777" w:rsidR="00936236" w:rsidRDefault="00000000">
      <w:pPr>
        <w:pStyle w:val="ListParagraph"/>
        <w:numPr>
          <w:ilvl w:val="0"/>
          <w:numId w:val="2"/>
        </w:numPr>
        <w:spacing w:before="50" w:after="50"/>
      </w:pPr>
      <w:r>
        <w:t>Genetic ceiling on leaf production and canopy architecture</w:t>
      </w:r>
    </w:p>
    <w:p w14:paraId="75E3384F" w14:textId="77777777" w:rsidR="00936236" w:rsidRDefault="00000000">
      <w:pPr>
        <w:pStyle w:val="ListParagraph"/>
        <w:numPr>
          <w:ilvl w:val="0"/>
          <w:numId w:val="2"/>
        </w:numPr>
        <w:spacing w:before="50" w:after="50"/>
      </w:pPr>
      <w:r>
        <w:t>Leaf size, lifespan, and turnover rate</w:t>
      </w:r>
    </w:p>
    <w:p w14:paraId="28F42324" w14:textId="77777777" w:rsidR="00936236" w:rsidRDefault="00000000">
      <w:pPr>
        <w:pStyle w:val="ListParagraph"/>
        <w:numPr>
          <w:ilvl w:val="0"/>
          <w:numId w:val="2"/>
        </w:numPr>
        <w:spacing w:before="50" w:after="50"/>
      </w:pPr>
      <w:r>
        <w:t>Shade tolerance (shade-adapted species reach higher LAI in low-light positions)</w:t>
      </w:r>
    </w:p>
    <w:p w14:paraId="38F4DA0B" w14:textId="77777777" w:rsidR="00936236" w:rsidRDefault="00000000">
      <w:pPr>
        <w:pStyle w:val="ListParagraph"/>
        <w:numPr>
          <w:ilvl w:val="0"/>
          <w:numId w:val="2"/>
        </w:numPr>
        <w:spacing w:before="50" w:after="50"/>
      </w:pPr>
      <w:r>
        <w:t>Evergreen vs deciduous (LAI varies seasonally; effectively zero in winter for deciduous species in temperate climates)</w:t>
      </w:r>
    </w:p>
    <w:p w14:paraId="245DBA27" w14:textId="77777777" w:rsidR="00936236" w:rsidRDefault="00936236">
      <w:pPr>
        <w:spacing w:before="60"/>
      </w:pPr>
    </w:p>
    <w:p w14:paraId="3ABB420F" w14:textId="77777777" w:rsidR="00936236" w:rsidRDefault="00000000">
      <w:pPr>
        <w:pStyle w:val="Heading3"/>
      </w:pPr>
      <w:r>
        <w:t>Climatic</w:t>
      </w:r>
    </w:p>
    <w:p w14:paraId="3CE215C3" w14:textId="77777777" w:rsidR="00936236" w:rsidRDefault="00000000">
      <w:pPr>
        <w:pStyle w:val="ListParagraph"/>
        <w:numPr>
          <w:ilvl w:val="0"/>
          <w:numId w:val="2"/>
        </w:numPr>
        <w:spacing w:before="50" w:after="50"/>
      </w:pPr>
      <w:r>
        <w:t>Solar radiation (drives photosynthesis; more light → more leaf area supportable)</w:t>
      </w:r>
    </w:p>
    <w:p w14:paraId="4869AB49" w14:textId="77777777" w:rsidR="00936236" w:rsidRDefault="00000000">
      <w:pPr>
        <w:pStyle w:val="ListParagraph"/>
        <w:numPr>
          <w:ilvl w:val="0"/>
          <w:numId w:val="2"/>
        </w:numPr>
        <w:spacing w:before="50" w:after="50"/>
      </w:pPr>
      <w:r>
        <w:t>Precipitation and soil water availability</w:t>
      </w:r>
    </w:p>
    <w:p w14:paraId="18DCFA5F" w14:textId="77777777" w:rsidR="00936236" w:rsidRDefault="00000000">
      <w:pPr>
        <w:pStyle w:val="ListParagraph"/>
        <w:numPr>
          <w:ilvl w:val="0"/>
          <w:numId w:val="2"/>
        </w:numPr>
        <w:spacing w:before="50" w:after="50"/>
      </w:pPr>
      <w:r>
        <w:t>Temperature (growing season length)</w:t>
      </w:r>
    </w:p>
    <w:p w14:paraId="707DC2BC" w14:textId="77777777" w:rsidR="00936236" w:rsidRDefault="00000000">
      <w:pPr>
        <w:pStyle w:val="ListParagraph"/>
        <w:numPr>
          <w:ilvl w:val="0"/>
          <w:numId w:val="2"/>
        </w:numPr>
        <w:spacing w:before="50" w:after="50"/>
      </w:pPr>
      <w:r>
        <w:t>Vapour pressure deficit (VPD) — high VPD causes stomatal closure and reduced leaf production</w:t>
      </w:r>
    </w:p>
    <w:p w14:paraId="23A4974A" w14:textId="77777777" w:rsidR="00936236" w:rsidRDefault="00936236">
      <w:pPr>
        <w:spacing w:before="60"/>
      </w:pPr>
    </w:p>
    <w:p w14:paraId="7C4CC86C" w14:textId="77777777" w:rsidR="00936236" w:rsidRDefault="00000000">
      <w:pPr>
        <w:pStyle w:val="Heading3"/>
      </w:pPr>
      <w:r>
        <w:t>Urban stressors</w:t>
      </w:r>
    </w:p>
    <w:p w14:paraId="28B1CF92" w14:textId="77777777" w:rsidR="00936236" w:rsidRDefault="00000000">
      <w:pPr>
        <w:spacing w:before="60" w:after="80"/>
      </w:pPr>
      <w:r>
        <w:t>Urban conditions systematically reduce LAI below open-ground reference values. The current database discloses this as a flat 30–60% reduction disclaimer (all Tier 2 records). The research agenda is to replace this with installation-type specific adjustment factors:</w:t>
      </w:r>
    </w:p>
    <w:p w14:paraId="4874E317" w14:textId="77777777" w:rsidR="00936236" w:rsidRDefault="0093623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26"/>
      </w:tblGrid>
      <w:tr w:rsidR="00936236" w14:paraId="5DA6E5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5C99"/>
            <w:tcMar>
              <w:top w:w="70" w:type="dxa"/>
              <w:left w:w="100" w:type="dxa"/>
              <w:bottom w:w="70" w:type="dxa"/>
              <w:right w:w="100" w:type="dxa"/>
            </w:tcMar>
            <w:vAlign w:val="center"/>
          </w:tcPr>
          <w:p w14:paraId="4738B508" w14:textId="77777777" w:rsidR="00936236" w:rsidRDefault="00000000">
            <w:r>
              <w:rPr>
                <w:b/>
                <w:bCs/>
                <w:color w:val="FFFFFF"/>
                <w:sz w:val="19"/>
                <w:szCs w:val="19"/>
              </w:rPr>
              <w:t>Urban stressor</w:t>
            </w:r>
          </w:p>
        </w:tc>
        <w:tc>
          <w:tcPr>
            <w:tcW w:w="3200" w:type="dxa"/>
            <w:tcBorders>
              <w:top w:val="single" w:sz="1" w:space="0" w:color="CCCCCC"/>
              <w:left w:val="single" w:sz="1" w:space="0" w:color="CCCCCC"/>
              <w:bottom w:val="single" w:sz="1" w:space="0" w:color="CCCCCC"/>
              <w:right w:val="single" w:sz="1" w:space="0" w:color="CCCCCC"/>
            </w:tcBorders>
            <w:shd w:val="clear" w:color="auto" w:fill="1F5C99"/>
            <w:tcMar>
              <w:top w:w="70" w:type="dxa"/>
              <w:left w:w="100" w:type="dxa"/>
              <w:bottom w:w="70" w:type="dxa"/>
              <w:right w:w="100" w:type="dxa"/>
            </w:tcMar>
            <w:vAlign w:val="center"/>
          </w:tcPr>
          <w:p w14:paraId="6585DF47" w14:textId="77777777" w:rsidR="00936236" w:rsidRDefault="00000000">
            <w:r>
              <w:rPr>
                <w:b/>
                <w:bCs/>
                <w:color w:val="FFFFFF"/>
                <w:sz w:val="19"/>
                <w:szCs w:val="19"/>
              </w:rPr>
              <w:t>Mechanism</w:t>
            </w:r>
          </w:p>
        </w:tc>
        <w:tc>
          <w:tcPr>
            <w:tcW w:w="3626" w:type="dxa"/>
            <w:tcBorders>
              <w:top w:val="single" w:sz="1" w:space="0" w:color="CCCCCC"/>
              <w:left w:val="single" w:sz="1" w:space="0" w:color="CCCCCC"/>
              <w:bottom w:val="single" w:sz="1" w:space="0" w:color="CCCCCC"/>
              <w:right w:val="single" w:sz="1" w:space="0" w:color="CCCCCC"/>
            </w:tcBorders>
            <w:shd w:val="clear" w:color="auto" w:fill="1F5C99"/>
            <w:tcMar>
              <w:top w:w="70" w:type="dxa"/>
              <w:left w:w="100" w:type="dxa"/>
              <w:bottom w:w="70" w:type="dxa"/>
              <w:right w:w="100" w:type="dxa"/>
            </w:tcMar>
            <w:vAlign w:val="center"/>
          </w:tcPr>
          <w:p w14:paraId="5BD38BCC" w14:textId="77777777" w:rsidR="00936236" w:rsidRDefault="00000000">
            <w:r>
              <w:rPr>
                <w:b/>
                <w:bCs/>
                <w:color w:val="FFFFFF"/>
                <w:sz w:val="19"/>
                <w:szCs w:val="19"/>
              </w:rPr>
              <w:t>Typical LAI reduction</w:t>
            </w:r>
          </w:p>
        </w:tc>
      </w:tr>
      <w:tr w:rsidR="00936236" w14:paraId="6641F4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6B5C7C7" w14:textId="77777777" w:rsidR="00936236" w:rsidRDefault="00000000">
            <w:r>
              <w:rPr>
                <w:sz w:val="19"/>
                <w:szCs w:val="19"/>
              </w:rPr>
              <w:t>Root restriction (tree pits)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6BDFCF9" w14:textId="77777777" w:rsidR="00936236" w:rsidRDefault="00000000">
            <w:r>
              <w:rPr>
                <w:sz w:val="19"/>
                <w:szCs w:val="19"/>
              </w:rPr>
              <w:t>Limits crown development and canopy area</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19EDAF0" w14:textId="77777777" w:rsidR="00936236" w:rsidRDefault="00000000">
            <w:r>
              <w:rPr>
                <w:sz w:val="19"/>
                <w:szCs w:val="19"/>
              </w:rPr>
              <w:t>30–50%</w:t>
            </w:r>
          </w:p>
        </w:tc>
      </w:tr>
      <w:tr w:rsidR="00936236" w14:paraId="0A2856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0B3C0F15" w14:textId="77777777" w:rsidR="00936236" w:rsidRDefault="00000000">
            <w:r>
              <w:rPr>
                <w:sz w:val="19"/>
                <w:szCs w:val="19"/>
              </w:rPr>
              <w:t>Shallow substrate (green roofs)</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1A1B5E3D" w14:textId="77777777" w:rsidR="00936236" w:rsidRDefault="00000000">
            <w:r>
              <w:rPr>
                <w:sz w:val="19"/>
                <w:szCs w:val="19"/>
              </w:rPr>
              <w:t>Hard ceiling on root volume; severe in &lt;150mm substrate</w:t>
            </w:r>
          </w:p>
        </w:tc>
        <w:tc>
          <w:tcPr>
            <w:tcW w:w="3626"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26FB1A2F" w14:textId="77777777" w:rsidR="00936236" w:rsidRDefault="00000000">
            <w:r>
              <w:rPr>
                <w:sz w:val="19"/>
                <w:szCs w:val="19"/>
              </w:rPr>
              <w:t>40–70%</w:t>
            </w:r>
          </w:p>
        </w:tc>
      </w:tr>
      <w:tr w:rsidR="00936236" w14:paraId="4DF80C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88FA132" w14:textId="77777777" w:rsidR="00936236" w:rsidRDefault="00000000">
            <w:r>
              <w:rPr>
                <w:sz w:val="19"/>
                <w:szCs w:val="19"/>
              </w:rPr>
              <w:t>Soil compaction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927E50A" w14:textId="77777777" w:rsidR="00936236" w:rsidRDefault="00000000">
            <w:r>
              <w:rPr>
                <w:sz w:val="19"/>
                <w:szCs w:val="19"/>
              </w:rPr>
              <w:t>Reduces water and nutrient uptake</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A8A7D5D" w14:textId="77777777" w:rsidR="00936236" w:rsidRDefault="00000000">
            <w:r>
              <w:rPr>
                <w:sz w:val="19"/>
                <w:szCs w:val="19"/>
              </w:rPr>
              <w:t>20–40%</w:t>
            </w:r>
          </w:p>
        </w:tc>
      </w:tr>
      <w:tr w:rsidR="00936236" w14:paraId="06A546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3FFB3803" w14:textId="77777777" w:rsidR="00936236" w:rsidRDefault="00000000">
            <w:r>
              <w:rPr>
                <w:sz w:val="19"/>
                <w:szCs w:val="19"/>
              </w:rPr>
              <w:t>Urban heat island</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23A0A47B" w14:textId="77777777" w:rsidR="00936236" w:rsidRDefault="00000000">
            <w:r>
              <w:rPr>
                <w:sz w:val="19"/>
                <w:szCs w:val="19"/>
              </w:rPr>
              <w:t xml:space="preserve">Summer heat stress, accelerated leaf </w:t>
            </w:r>
            <w:proofErr w:type="gramStart"/>
            <w:r>
              <w:rPr>
                <w:sz w:val="19"/>
                <w:szCs w:val="19"/>
              </w:rPr>
              <w:t>drop</w:t>
            </w:r>
            <w:proofErr w:type="gramEnd"/>
            <w:r>
              <w:rPr>
                <w:sz w:val="19"/>
                <w:szCs w:val="19"/>
              </w:rPr>
              <w:t xml:space="preserve"> in some species</w:t>
            </w:r>
          </w:p>
        </w:tc>
        <w:tc>
          <w:tcPr>
            <w:tcW w:w="3626"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64D2D0E8" w14:textId="77777777" w:rsidR="00936236" w:rsidRDefault="00000000">
            <w:r>
              <w:rPr>
                <w:sz w:val="19"/>
                <w:szCs w:val="19"/>
              </w:rPr>
              <w:t>10–25%</w:t>
            </w:r>
          </w:p>
        </w:tc>
      </w:tr>
      <w:tr w:rsidR="00936236" w14:paraId="21AE02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D8A8309" w14:textId="77777777" w:rsidR="00936236" w:rsidRDefault="00000000">
            <w:r>
              <w:rPr>
                <w:sz w:val="19"/>
                <w:szCs w:val="19"/>
              </w:rPr>
              <w:t>Air pollution loading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5D1AACB" w14:textId="77777777" w:rsidR="00936236" w:rsidRDefault="00000000">
            <w:r>
              <w:rPr>
                <w:sz w:val="19"/>
                <w:szCs w:val="19"/>
              </w:rPr>
              <w:t>Particulate deposits reduce photosynthetic efficiency</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791DBE7" w14:textId="77777777" w:rsidR="00936236" w:rsidRDefault="00000000">
            <w:r>
              <w:rPr>
                <w:sz w:val="19"/>
                <w:szCs w:val="19"/>
              </w:rPr>
              <w:t>5–15%</w:t>
            </w:r>
          </w:p>
        </w:tc>
      </w:tr>
      <w:tr w:rsidR="00936236" w14:paraId="1A30C4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2BA51964" w14:textId="77777777" w:rsidR="00936236" w:rsidRDefault="00000000">
            <w:r>
              <w:rPr>
                <w:sz w:val="19"/>
                <w:szCs w:val="19"/>
              </w:rPr>
              <w:t>Pruning</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77CBEB50" w14:textId="77777777" w:rsidR="00936236" w:rsidRDefault="00000000">
            <w:r>
              <w:rPr>
                <w:sz w:val="19"/>
                <w:szCs w:val="19"/>
              </w:rPr>
              <w:t>Direct removal of leaf area; management-imposed ceiling</w:t>
            </w:r>
          </w:p>
        </w:tc>
        <w:tc>
          <w:tcPr>
            <w:tcW w:w="3626"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650F6208" w14:textId="77777777" w:rsidR="00936236" w:rsidRDefault="00000000">
            <w:r>
              <w:rPr>
                <w:sz w:val="19"/>
                <w:szCs w:val="19"/>
              </w:rPr>
              <w:t>Highly variable</w:t>
            </w:r>
          </w:p>
        </w:tc>
      </w:tr>
      <w:tr w:rsidR="00936236" w14:paraId="75506F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BEC0BD8" w14:textId="77777777" w:rsidR="00936236" w:rsidRDefault="00000000">
            <w:r>
              <w:rPr>
                <w:sz w:val="19"/>
                <w:szCs w:val="19"/>
              </w:rPr>
              <w:t>Impervious surfaces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98F488C" w14:textId="77777777" w:rsidR="00936236" w:rsidRDefault="00000000">
            <w:r>
              <w:rPr>
                <w:sz w:val="19"/>
                <w:szCs w:val="19"/>
              </w:rPr>
              <w:t>Reduced infiltration → soil moisture deficit</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8DEC5A0" w14:textId="77777777" w:rsidR="00936236" w:rsidRDefault="00000000">
            <w:r>
              <w:rPr>
                <w:sz w:val="19"/>
                <w:szCs w:val="19"/>
              </w:rPr>
              <w:t>15–30%</w:t>
            </w:r>
          </w:p>
        </w:tc>
      </w:tr>
    </w:tbl>
    <w:p w14:paraId="29DC16C8" w14:textId="77777777" w:rsidR="00936236" w:rsidRDefault="00936236">
      <w:pPr>
        <w:spacing w:before="80"/>
      </w:pPr>
    </w:p>
    <w:p w14:paraId="7B62BE36" w14:textId="77777777" w:rsidR="00936236" w:rsidRDefault="00000000">
      <w:pPr>
        <w:spacing w:before="60" w:after="80"/>
      </w:pPr>
      <w:r>
        <w:rPr>
          <w:b/>
          <w:bCs/>
        </w:rPr>
        <w:t>Installation-type adjustment factors (target: Version 1.3):</w:t>
      </w:r>
    </w:p>
    <w:p w14:paraId="1628095E" w14:textId="77777777" w:rsidR="00936236" w:rsidRDefault="0093623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626"/>
      </w:tblGrid>
      <w:tr w:rsidR="00936236" w14:paraId="236719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5C99"/>
            <w:tcMar>
              <w:top w:w="70" w:type="dxa"/>
              <w:left w:w="100" w:type="dxa"/>
              <w:bottom w:w="70" w:type="dxa"/>
              <w:right w:w="100" w:type="dxa"/>
            </w:tcMar>
            <w:vAlign w:val="center"/>
          </w:tcPr>
          <w:p w14:paraId="18FC166B" w14:textId="77777777" w:rsidR="00936236" w:rsidRDefault="00000000">
            <w:r>
              <w:rPr>
                <w:b/>
                <w:bCs/>
                <w:color w:val="FFFFFF"/>
                <w:sz w:val="19"/>
                <w:szCs w:val="19"/>
              </w:rPr>
              <w:t>Installation type</w:t>
            </w:r>
          </w:p>
        </w:tc>
        <w:tc>
          <w:tcPr>
            <w:tcW w:w="3000" w:type="dxa"/>
            <w:tcBorders>
              <w:top w:val="single" w:sz="1" w:space="0" w:color="CCCCCC"/>
              <w:left w:val="single" w:sz="1" w:space="0" w:color="CCCCCC"/>
              <w:bottom w:val="single" w:sz="1" w:space="0" w:color="CCCCCC"/>
              <w:right w:val="single" w:sz="1" w:space="0" w:color="CCCCCC"/>
            </w:tcBorders>
            <w:shd w:val="clear" w:color="auto" w:fill="1F5C99"/>
            <w:tcMar>
              <w:top w:w="70" w:type="dxa"/>
              <w:left w:w="100" w:type="dxa"/>
              <w:bottom w:w="70" w:type="dxa"/>
              <w:right w:w="100" w:type="dxa"/>
            </w:tcMar>
            <w:vAlign w:val="center"/>
          </w:tcPr>
          <w:p w14:paraId="19F4D459" w14:textId="77777777" w:rsidR="00936236" w:rsidRDefault="00000000">
            <w:r>
              <w:rPr>
                <w:b/>
                <w:bCs/>
                <w:color w:val="FFFFFF"/>
                <w:sz w:val="19"/>
                <w:szCs w:val="19"/>
              </w:rPr>
              <w:t>Dominant stressors</w:t>
            </w:r>
          </w:p>
        </w:tc>
        <w:tc>
          <w:tcPr>
            <w:tcW w:w="3626" w:type="dxa"/>
            <w:tcBorders>
              <w:top w:val="single" w:sz="1" w:space="0" w:color="CCCCCC"/>
              <w:left w:val="single" w:sz="1" w:space="0" w:color="CCCCCC"/>
              <w:bottom w:val="single" w:sz="1" w:space="0" w:color="CCCCCC"/>
              <w:right w:val="single" w:sz="1" w:space="0" w:color="CCCCCC"/>
            </w:tcBorders>
            <w:shd w:val="clear" w:color="auto" w:fill="1F5C99"/>
            <w:tcMar>
              <w:top w:w="70" w:type="dxa"/>
              <w:left w:w="100" w:type="dxa"/>
              <w:bottom w:w="70" w:type="dxa"/>
              <w:right w:w="100" w:type="dxa"/>
            </w:tcMar>
            <w:vAlign w:val="center"/>
          </w:tcPr>
          <w:p w14:paraId="60832D20" w14:textId="77777777" w:rsidR="00936236" w:rsidRDefault="00000000">
            <w:r>
              <w:rPr>
                <w:b/>
                <w:bCs/>
                <w:color w:val="FFFFFF"/>
                <w:sz w:val="19"/>
                <w:szCs w:val="19"/>
              </w:rPr>
              <w:t>Approximate LAI adjustment</w:t>
            </w:r>
          </w:p>
        </w:tc>
      </w:tr>
      <w:tr w:rsidR="00936236" w14:paraId="1D7F00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5561DB3" w14:textId="77777777" w:rsidR="00936236" w:rsidRDefault="00000000">
            <w:r>
              <w:rPr>
                <w:sz w:val="19"/>
                <w:szCs w:val="19"/>
              </w:rPr>
              <w:lastRenderedPageBreak/>
              <w:t>Street tree pit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3BE2D67" w14:textId="77777777" w:rsidR="00936236" w:rsidRDefault="00000000">
            <w:r>
              <w:rPr>
                <w:sz w:val="19"/>
                <w:szCs w:val="19"/>
              </w:rPr>
              <w:t>Root restriction, compaction, pollution, heat</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1E085F0" w14:textId="77777777" w:rsidR="00936236" w:rsidRDefault="00000000">
            <w:r>
              <w:rPr>
                <w:sz w:val="19"/>
                <w:szCs w:val="19"/>
              </w:rPr>
              <w:t>0.40–0.60 × reference</w:t>
            </w:r>
          </w:p>
        </w:tc>
      </w:tr>
      <w:tr w:rsidR="00936236" w14:paraId="73C8D5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2C445207" w14:textId="77777777" w:rsidR="00936236" w:rsidRDefault="00000000">
            <w:r>
              <w:rPr>
                <w:sz w:val="19"/>
                <w:szCs w:val="19"/>
              </w:rPr>
              <w:t>Podium/deck garden (&gt;1m substrate)</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540BA13F" w14:textId="77777777" w:rsidR="00936236" w:rsidRDefault="00000000">
            <w:r>
              <w:rPr>
                <w:sz w:val="19"/>
                <w:szCs w:val="19"/>
              </w:rPr>
              <w:t>Moderate root restriction, irrigation-managed</w:t>
            </w:r>
          </w:p>
        </w:tc>
        <w:tc>
          <w:tcPr>
            <w:tcW w:w="3626"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5D35CB65" w14:textId="77777777" w:rsidR="00936236" w:rsidRDefault="00000000">
            <w:r>
              <w:rPr>
                <w:sz w:val="19"/>
                <w:szCs w:val="19"/>
              </w:rPr>
              <w:t>0.65–0.80 × reference</w:t>
            </w:r>
          </w:p>
        </w:tc>
      </w:tr>
      <w:tr w:rsidR="00936236" w14:paraId="5960F6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AC2F48D" w14:textId="77777777" w:rsidR="00936236" w:rsidRDefault="00000000">
            <w:r>
              <w:rPr>
                <w:sz w:val="19"/>
                <w:szCs w:val="19"/>
              </w:rPr>
              <w:t>Green roof intensive (&gt;300mm)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42CCC52" w14:textId="77777777" w:rsidR="00936236" w:rsidRDefault="00000000">
            <w:r>
              <w:rPr>
                <w:sz w:val="19"/>
                <w:szCs w:val="19"/>
              </w:rPr>
              <w:t>Substrate limits, wind exposure</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5A72C72" w14:textId="77777777" w:rsidR="00936236" w:rsidRDefault="00000000">
            <w:r>
              <w:rPr>
                <w:sz w:val="19"/>
                <w:szCs w:val="19"/>
              </w:rPr>
              <w:t>0.55–0.70 × reference</w:t>
            </w:r>
          </w:p>
        </w:tc>
      </w:tr>
      <w:tr w:rsidR="00936236" w14:paraId="061731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77D47B45" w14:textId="77777777" w:rsidR="00936236" w:rsidRDefault="00000000">
            <w:r>
              <w:rPr>
                <w:sz w:val="19"/>
                <w:szCs w:val="19"/>
              </w:rPr>
              <w:t>Green roof extensive (&lt;150mm)</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2D8A0DD7" w14:textId="77777777" w:rsidR="00936236" w:rsidRDefault="00000000">
            <w:r>
              <w:rPr>
                <w:sz w:val="19"/>
                <w:szCs w:val="19"/>
              </w:rPr>
              <w:t>Severe substrate limits; groundcovers only viable</w:t>
            </w:r>
          </w:p>
        </w:tc>
        <w:tc>
          <w:tcPr>
            <w:tcW w:w="3626"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2441A9AE" w14:textId="77777777" w:rsidR="00936236" w:rsidRDefault="00000000">
            <w:r>
              <w:rPr>
                <w:sz w:val="19"/>
                <w:szCs w:val="19"/>
              </w:rPr>
              <w:t>0.30–0.50 × reference</w:t>
            </w:r>
          </w:p>
        </w:tc>
      </w:tr>
      <w:tr w:rsidR="00936236" w14:paraId="106E84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2BFE76D" w14:textId="77777777" w:rsidR="00936236" w:rsidRDefault="00000000">
            <w:r>
              <w:rPr>
                <w:sz w:val="19"/>
                <w:szCs w:val="19"/>
              </w:rPr>
              <w:t>Vertical green wall (planted medium)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71E284C" w14:textId="77777777" w:rsidR="00936236" w:rsidRDefault="00000000">
            <w:r>
              <w:rPr>
                <w:sz w:val="19"/>
                <w:szCs w:val="19"/>
              </w:rPr>
              <w:t>Irrigation-dependent, root medium volume</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AFCD46F" w14:textId="77777777" w:rsidR="00936236" w:rsidRDefault="00000000">
            <w:r>
              <w:rPr>
                <w:sz w:val="19"/>
                <w:szCs w:val="19"/>
              </w:rPr>
              <w:t>0.40–0.60 × reference</w:t>
            </w:r>
          </w:p>
        </w:tc>
      </w:tr>
      <w:tr w:rsidR="00936236" w14:paraId="116D79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7AE1354C" w14:textId="77777777" w:rsidR="00936236" w:rsidRDefault="00000000">
            <w:r>
              <w:rPr>
                <w:sz w:val="19"/>
                <w:szCs w:val="19"/>
              </w:rPr>
              <w:t>Park open ground</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2CC69767" w14:textId="77777777" w:rsidR="00936236" w:rsidRDefault="00000000">
            <w:r>
              <w:rPr>
                <w:sz w:val="19"/>
                <w:szCs w:val="19"/>
              </w:rPr>
              <w:t>Closest to reference conditions</w:t>
            </w:r>
          </w:p>
        </w:tc>
        <w:tc>
          <w:tcPr>
            <w:tcW w:w="3626"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59AB0862" w14:textId="77777777" w:rsidR="00936236" w:rsidRDefault="00000000">
            <w:r>
              <w:rPr>
                <w:sz w:val="19"/>
                <w:szCs w:val="19"/>
              </w:rPr>
              <w:t>0.80–1.0 × reference</w:t>
            </w:r>
          </w:p>
        </w:tc>
      </w:tr>
    </w:tbl>
    <w:p w14:paraId="2FE4DF5E" w14:textId="77777777" w:rsidR="00936236" w:rsidRDefault="00936236">
      <w:pPr>
        <w:spacing w:before="80"/>
      </w:pPr>
    </w:p>
    <w:p w14:paraId="7A59F575" w14:textId="77777777" w:rsidR="00936236" w:rsidRDefault="00000000">
      <w:pPr>
        <w:pStyle w:val="Heading2"/>
      </w:pPr>
      <w:r>
        <w:rPr>
          <w:color w:val="404040"/>
          <w:sz w:val="22"/>
          <w:szCs w:val="22"/>
        </w:rPr>
        <w:t>Ecological services calculation from LAI</w:t>
      </w:r>
    </w:p>
    <w:p w14:paraId="682A8150" w14:textId="77777777" w:rsidR="00936236" w:rsidRDefault="00000000">
      <w:pPr>
        <w:spacing w:before="60" w:after="80"/>
      </w:pPr>
      <w:r>
        <w:t>The database's LAI values are the mechanistic foundation for a range of urban ecological service calculations. These are identified here to signal the trajectory of the database; implementation of output fields is planned for Version 1.3–2.0.</w:t>
      </w:r>
    </w:p>
    <w:p w14:paraId="41AFC4FC" w14:textId="77777777" w:rsidR="00936236" w:rsidRDefault="00936236">
      <w:pPr>
        <w:spacing w:before="60"/>
      </w:pPr>
    </w:p>
    <w:p w14:paraId="0F24D91B" w14:textId="77777777" w:rsidR="00936236" w:rsidRDefault="00000000">
      <w:pPr>
        <w:pStyle w:val="Heading3"/>
      </w:pPr>
      <w:r>
        <w:t>Carbon sequestration</w:t>
      </w:r>
    </w:p>
    <w:p w14:paraId="13A9A752" w14:textId="77777777" w:rsidR="00936236" w:rsidRDefault="00000000">
      <w:pPr>
        <w:spacing w:before="60" w:after="80"/>
      </w:pPr>
      <w:r>
        <w:t>Annual GPP (Gross Primary Production) scales with LAI via Beer-Lambert light interception:</w:t>
      </w:r>
    </w:p>
    <w:p w14:paraId="6E84A557" w14:textId="77777777" w:rsidR="00936236" w:rsidRDefault="00000000">
      <w:pPr>
        <w:spacing w:before="60" w:after="60"/>
        <w:jc w:val="center"/>
      </w:pPr>
      <w:r>
        <w:rPr>
          <w:i/>
          <w:iCs/>
        </w:rPr>
        <w:t xml:space="preserve">Absorbed PAR = </w:t>
      </w:r>
      <w:proofErr w:type="spellStart"/>
      <w:r>
        <w:rPr>
          <w:i/>
          <w:iCs/>
        </w:rPr>
        <w:t>PAR</w:t>
      </w:r>
      <w:r>
        <w:rPr>
          <w:i/>
          <w:iCs/>
          <w:vertAlign w:val="subscript"/>
        </w:rPr>
        <w:t>incident</w:t>
      </w:r>
      <w:proofErr w:type="spellEnd"/>
      <w:r>
        <w:rPr>
          <w:i/>
          <w:iCs/>
        </w:rPr>
        <w:t xml:space="preserve"> × (1 − e</w:t>
      </w:r>
      <w:r>
        <w:rPr>
          <w:i/>
          <w:iCs/>
          <w:vertAlign w:val="superscript"/>
        </w:rPr>
        <w:t>−k × LAI</w:t>
      </w:r>
      <w:r>
        <w:rPr>
          <w:i/>
          <w:iCs/>
        </w:rPr>
        <w:t>)</w:t>
      </w:r>
    </w:p>
    <w:p w14:paraId="71C7EF6A" w14:textId="77777777" w:rsidR="00936236" w:rsidRDefault="00000000">
      <w:pPr>
        <w:spacing w:before="60" w:after="80"/>
      </w:pPr>
      <w:r>
        <w:t>where k is the light extinction coefficient (≈0.5 for most broadleaf trees). For design-tool purposes, empirical allometric tables (</w:t>
      </w:r>
      <w:proofErr w:type="spellStart"/>
      <w:r>
        <w:t>i</w:t>
      </w:r>
      <w:proofErr w:type="spellEnd"/>
      <w:r>
        <w:t xml:space="preserve">-Tree, McPherson Urban Tree Database) provide per-species annual carbon sequestration as a practical shortcut, with LAI providing the underlying mechanistic basis. The planned schema field is </w:t>
      </w:r>
      <w:proofErr w:type="spellStart"/>
      <w:r>
        <w:rPr>
          <w:rFonts w:ascii="Courier New" w:eastAsia="Courier New" w:hAnsi="Courier New" w:cs="Courier New"/>
          <w:sz w:val="20"/>
          <w:szCs w:val="20"/>
        </w:rPr>
        <w:t>carbon_seq_kg_yr</w:t>
      </w:r>
      <w:proofErr w:type="spellEnd"/>
      <w:r>
        <w:t xml:space="preserve"> as a calculated output from LAI + canopy area + climate zone.</w:t>
      </w:r>
    </w:p>
    <w:p w14:paraId="1E38BC9B" w14:textId="77777777" w:rsidR="00936236" w:rsidRDefault="00936236">
      <w:pPr>
        <w:spacing w:before="60"/>
      </w:pPr>
    </w:p>
    <w:p w14:paraId="01A84CF8" w14:textId="77777777" w:rsidR="00936236" w:rsidRDefault="00000000">
      <w:pPr>
        <w:pStyle w:val="Heading3"/>
      </w:pPr>
      <w:r>
        <w:t>Hydrological impact</w:t>
      </w:r>
    </w:p>
    <w:p w14:paraId="309D8496" w14:textId="77777777" w:rsidR="00936236" w:rsidRDefault="00000000">
      <w:pPr>
        <w:spacing w:before="60" w:after="80"/>
      </w:pPr>
      <w:r>
        <w:t>Two mechanisms are directly LAI-dependent:</w:t>
      </w:r>
    </w:p>
    <w:p w14:paraId="25F434B4" w14:textId="77777777" w:rsidR="00936236" w:rsidRDefault="00000000">
      <w:pPr>
        <w:spacing w:before="60" w:after="80"/>
      </w:pPr>
      <w:r>
        <w:rPr>
          <w:b/>
          <w:bCs/>
        </w:rPr>
        <w:t>Rainfall interception</w:t>
      </w:r>
      <w:r>
        <w:t xml:space="preserve"> — the volume of precipitation caught on leaf surfaces:</w:t>
      </w:r>
    </w:p>
    <w:p w14:paraId="2496A3F0" w14:textId="77777777" w:rsidR="00936236" w:rsidRDefault="00000000">
      <w:pPr>
        <w:spacing w:before="60" w:after="60"/>
        <w:jc w:val="center"/>
      </w:pPr>
      <w:r>
        <w:rPr>
          <w:i/>
          <w:iCs/>
        </w:rPr>
        <w:t xml:space="preserve">Interception depth (mm) ≈ </w:t>
      </w:r>
      <w:proofErr w:type="spellStart"/>
      <w:r>
        <w:rPr>
          <w:i/>
          <w:iCs/>
        </w:rPr>
        <w:t>S</w:t>
      </w:r>
      <w:r>
        <w:rPr>
          <w:i/>
          <w:iCs/>
          <w:vertAlign w:val="subscript"/>
        </w:rPr>
        <w:t>leaf</w:t>
      </w:r>
      <w:proofErr w:type="spellEnd"/>
      <w:r>
        <w:rPr>
          <w:i/>
          <w:iCs/>
        </w:rPr>
        <w:t xml:space="preserve"> × (1 − e</w:t>
      </w:r>
      <w:r>
        <w:rPr>
          <w:i/>
          <w:iCs/>
          <w:vertAlign w:val="superscript"/>
        </w:rPr>
        <w:t>−LAI/S(leaf)</w:t>
      </w:r>
      <w:r>
        <w:rPr>
          <w:i/>
          <w:iCs/>
        </w:rPr>
        <w:t>)</w:t>
      </w:r>
    </w:p>
    <w:p w14:paraId="421BF568" w14:textId="77777777" w:rsidR="00936236" w:rsidRDefault="00000000">
      <w:pPr>
        <w:spacing w:before="60" w:after="80"/>
      </w:pPr>
      <w:r>
        <w:t xml:space="preserve">where </w:t>
      </w:r>
      <w:proofErr w:type="spellStart"/>
      <w:r>
        <w:t>S</w:t>
      </w:r>
      <w:r>
        <w:rPr>
          <w:vertAlign w:val="subscript"/>
        </w:rPr>
        <w:t>leaf</w:t>
      </w:r>
      <w:proofErr w:type="spellEnd"/>
      <w:r>
        <w:t xml:space="preserve"> is leaf storage capacity (≈0.2–0.5 mm per unit LAI). At LAI = 4, a broadleaf tree intercepts roughly 1–2 mm per rainfall event — directly usable in stormwater attenuation calculations.</w:t>
      </w:r>
    </w:p>
    <w:p w14:paraId="45A2765A" w14:textId="77777777" w:rsidR="00936236" w:rsidRDefault="00000000">
      <w:pPr>
        <w:spacing w:before="60" w:after="80"/>
      </w:pPr>
      <w:r>
        <w:rPr>
          <w:b/>
          <w:bCs/>
        </w:rPr>
        <w:t>Evapotranspiration</w:t>
      </w:r>
      <w:r>
        <w:t xml:space="preserve"> — the Penman-Monteith equation incorporates LAI through stomatal conductance. Higher LAI means more total transpiring surface, greater latent heat flux, and greater stormwater attenuation between rainfall events.</w:t>
      </w:r>
    </w:p>
    <w:p w14:paraId="04A33B82" w14:textId="77777777" w:rsidR="00936236" w:rsidRDefault="00936236">
      <w:pPr>
        <w:spacing w:before="60"/>
      </w:pPr>
    </w:p>
    <w:p w14:paraId="052E916B" w14:textId="77777777" w:rsidR="00936236" w:rsidRDefault="00000000">
      <w:pPr>
        <w:pStyle w:val="Heading3"/>
      </w:pPr>
      <w:r>
        <w:t>Temperature reduction</w:t>
      </w:r>
    </w:p>
    <w:p w14:paraId="668D6945" w14:textId="77777777" w:rsidR="00936236" w:rsidRDefault="00000000">
      <w:pPr>
        <w:spacing w:before="60" w:after="80"/>
      </w:pPr>
      <w:r>
        <w:t>Two mechanisms: shading and evaporative cooling.</w:t>
      </w:r>
    </w:p>
    <w:p w14:paraId="5A0C6D22" w14:textId="77777777" w:rsidR="00936236" w:rsidRDefault="00000000">
      <w:pPr>
        <w:spacing w:before="60" w:after="80"/>
      </w:pPr>
      <w:r>
        <w:rPr>
          <w:b/>
          <w:bCs/>
        </w:rPr>
        <w:t>Shade fraction</w:t>
      </w:r>
      <w:r>
        <w:t xml:space="preserve"> = 1 − e</w:t>
      </w:r>
      <w:r>
        <w:rPr>
          <w:vertAlign w:val="superscript"/>
        </w:rPr>
        <w:t>−k × LAI</w:t>
      </w:r>
      <w:r>
        <w:t>. At LAI = 2, a canopy blocks approximately 63% of incoming solar radiation; at LAI = 4, approximately 86%.</w:t>
      </w:r>
    </w:p>
    <w:p w14:paraId="29C38EDD" w14:textId="77777777" w:rsidR="00936236" w:rsidRDefault="00000000">
      <w:pPr>
        <w:spacing w:before="60" w:after="80"/>
      </w:pPr>
      <w:r>
        <w:rPr>
          <w:b/>
          <w:bCs/>
        </w:rPr>
        <w:t>Evaporative cooling</w:t>
      </w:r>
      <w:r>
        <w:t>: latent heat removed through transpiration scales with total leaf area × stomatal conductance × VPD. This is the primary mechanism for urban heat island mitigation from street trees and parks.</w:t>
      </w:r>
    </w:p>
    <w:p w14:paraId="4E4C8223" w14:textId="77777777" w:rsidR="00936236" w:rsidRDefault="00936236">
      <w:pPr>
        <w:spacing w:before="60"/>
      </w:pPr>
    </w:p>
    <w:p w14:paraId="682947FD" w14:textId="77777777" w:rsidR="00936236" w:rsidRDefault="00000000">
      <w:pPr>
        <w:pStyle w:val="Heading3"/>
      </w:pPr>
      <w:r>
        <w:lastRenderedPageBreak/>
        <w:t>Air quality</w:t>
      </w:r>
    </w:p>
    <w:p w14:paraId="12BB957F" w14:textId="77777777" w:rsidR="00936236" w:rsidRDefault="00000000">
      <w:pPr>
        <w:spacing w:before="60" w:after="80"/>
      </w:pPr>
      <w:r>
        <w:t>Particulate matter capture scales as:</w:t>
      </w:r>
    </w:p>
    <w:p w14:paraId="4162E1C8" w14:textId="77777777" w:rsidR="00936236" w:rsidRDefault="00000000">
      <w:pPr>
        <w:spacing w:before="60" w:after="60"/>
        <w:jc w:val="center"/>
      </w:pPr>
      <w:r>
        <w:rPr>
          <w:i/>
          <w:iCs/>
        </w:rPr>
        <w:t xml:space="preserve">PM capture rate ∝ LAI × </w:t>
      </w:r>
      <w:proofErr w:type="spellStart"/>
      <w:r>
        <w:rPr>
          <w:i/>
          <w:iCs/>
        </w:rPr>
        <w:t>V</w:t>
      </w:r>
      <w:r>
        <w:rPr>
          <w:i/>
          <w:iCs/>
          <w:vertAlign w:val="subscript"/>
        </w:rPr>
        <w:t>d</w:t>
      </w:r>
      <w:proofErr w:type="spellEnd"/>
    </w:p>
    <w:p w14:paraId="097C9BCA" w14:textId="77777777" w:rsidR="00936236" w:rsidRDefault="00000000">
      <w:pPr>
        <w:spacing w:before="60" w:after="80"/>
      </w:pPr>
      <w:r>
        <w:t xml:space="preserve">where </w:t>
      </w:r>
      <w:proofErr w:type="spellStart"/>
      <w:r>
        <w:t>V</w:t>
      </w:r>
      <w:r>
        <w:rPr>
          <w:vertAlign w:val="subscript"/>
        </w:rPr>
        <w:t>d</w:t>
      </w:r>
      <w:proofErr w:type="spellEnd"/>
      <w:r>
        <w:t xml:space="preserve"> is the dry deposition velocity (function of leaf surface roughness and wind speed). Note that conifer species with small needles and rough surfaces can have higher </w:t>
      </w:r>
      <w:proofErr w:type="spellStart"/>
      <w:r>
        <w:t>V</w:t>
      </w:r>
      <w:r>
        <w:rPr>
          <w:vertAlign w:val="subscript"/>
        </w:rPr>
        <w:t>d</w:t>
      </w:r>
      <w:proofErr w:type="spellEnd"/>
      <w:r>
        <w:t xml:space="preserve"> than smooth broadleaf species of equivalent LAI, making them more effective per unit leaf area for PM capture despite often having lower GPR contribution.</w:t>
      </w:r>
    </w:p>
    <w:p w14:paraId="0C71379A" w14:textId="77777777" w:rsidR="00936236" w:rsidRDefault="00936236">
      <w:pPr>
        <w:spacing w:before="80"/>
      </w:pPr>
    </w:p>
    <w:p w14:paraId="6E6ED0A8" w14:textId="77777777" w:rsidR="00936236" w:rsidRDefault="00000000">
      <w:pPr>
        <w:pStyle w:val="Heading2"/>
      </w:pPr>
      <w:r>
        <w:rPr>
          <w:color w:val="404040"/>
          <w:sz w:val="22"/>
          <w:szCs w:val="22"/>
        </w:rPr>
        <w:t>GPR–NDVI–LAI linkage</w:t>
      </w:r>
    </w:p>
    <w:p w14:paraId="2C47A256" w14:textId="77777777" w:rsidR="00936236" w:rsidRDefault="00000000">
      <w:pPr>
        <w:spacing w:before="60" w:after="80"/>
      </w:pPr>
      <w:r>
        <w:t>NDVI (Normalised Difference Vegetation Index) and LAI are empirically related through Beer-Lambert inversion:</w:t>
      </w:r>
    </w:p>
    <w:p w14:paraId="532B86E5" w14:textId="77777777" w:rsidR="00936236" w:rsidRDefault="00000000">
      <w:pPr>
        <w:spacing w:before="60" w:after="60"/>
        <w:jc w:val="center"/>
      </w:pPr>
      <w:r>
        <w:rPr>
          <w:i/>
          <w:iCs/>
        </w:rPr>
        <w:t>LAI ≈ −ln(1 − NDVI / 0.95) / k</w:t>
      </w:r>
    </w:p>
    <w:p w14:paraId="47E2EE3C" w14:textId="77777777" w:rsidR="00936236" w:rsidRDefault="00000000">
      <w:pPr>
        <w:spacing w:before="60" w:after="80"/>
      </w:pPr>
      <w:r>
        <w:t>The relationship saturates above LAI ≈ 4–5, because beyond this point the canopy is optically dense and additional leaf area makes diminishing spectral difference. NDVI is also affected by canopy geometry, viewing angle, soil background, and leaf optical properties that vary between species with equivalent LAI.</w:t>
      </w:r>
    </w:p>
    <w:p w14:paraId="67DA54FA" w14:textId="77777777" w:rsidR="00936236" w:rsidRDefault="00000000">
      <w:pPr>
        <w:spacing w:before="60" w:after="80"/>
      </w:pPr>
      <w:r>
        <w:t>For urban contexts, an additional complication is sub-pixel mixing: satellite pixels (10–500m depending on platform) contain a mixture of trees, grass, impervious surfaces, and building roofs. LAI–NDVI calibration functions derived from homogeneous forest stands do not directly transfer to this setting.</w:t>
      </w:r>
    </w:p>
    <w:p w14:paraId="3DFAEB37" w14:textId="77777777" w:rsidR="00936236" w:rsidRDefault="00000000">
      <w:pPr>
        <w:spacing w:before="60" w:after="80"/>
      </w:pPr>
      <w:r>
        <w:rPr>
          <w:b/>
          <w:bCs/>
        </w:rPr>
        <w:t>The GPR–NDVI strategic connection</w:t>
      </w:r>
      <w:r>
        <w:t>: GPR operates at site scale, species-resolved, in the design tool. NDVI-derived LAI (as in Dong et al. 2025) operates at city scale via remote sensing. They are complementary and directly comparable where the same sites are measured. This creates a calibration loop: GPR+ calculations for specific projects can be validated against NDVI-derived LAI at those sites, and urban field measurements from GPR+ campaigns can improve city-scale LAI–NDVI calibration for urban vegetation types. This cross-scale linkage is a planned research contribution of the Version 2.0 methodology paper.</w:t>
      </w:r>
    </w:p>
    <w:p w14:paraId="5E1E6223" w14:textId="77777777" w:rsidR="00936236" w:rsidRDefault="00936236">
      <w:pPr>
        <w:spacing w:before="80"/>
      </w:pPr>
    </w:p>
    <w:p w14:paraId="4EA7CBA7" w14:textId="77777777" w:rsidR="00936236" w:rsidRDefault="00000000">
      <w:pPr>
        <w:pStyle w:val="Heading2"/>
      </w:pPr>
      <w:r>
        <w:rPr>
          <w:color w:val="404040"/>
          <w:sz w:val="22"/>
          <w:szCs w:val="22"/>
        </w:rPr>
        <w:t>Complexities of LAI in urban contexts</w:t>
      </w:r>
    </w:p>
    <w:p w14:paraId="163CB7F0" w14:textId="77777777" w:rsidR="00936236" w:rsidRDefault="00000000">
      <w:pPr>
        <w:spacing w:before="60" w:after="80"/>
      </w:pPr>
      <w:r>
        <w:t>The base GPR equation assumes the LAI value characterises each plant uniformly and independently. In open-ground ecology this is a reasonable approximation. In urban settings, the following complexities apply:</w:t>
      </w:r>
    </w:p>
    <w:p w14:paraId="326925BD" w14:textId="77777777" w:rsidR="00936236" w:rsidRDefault="00936236">
      <w:pPr>
        <w:spacing w:before="40"/>
      </w:pPr>
    </w:p>
    <w:p w14:paraId="06D99C4E" w14:textId="77777777" w:rsidR="00936236" w:rsidRDefault="00000000">
      <w:pPr>
        <w:pStyle w:val="ListParagraph"/>
        <w:numPr>
          <w:ilvl w:val="0"/>
          <w:numId w:val="3"/>
        </w:numPr>
        <w:spacing w:before="50" w:after="50"/>
      </w:pPr>
      <w:r>
        <w:t>Spatial heterogeneity within a site. Urban planting creates profoundly uneven LAI distribution. GPR aggregates this correctly as a planning metric, but site-level ecological service calculations (shade distribution, temperature reduction) require the spatial distribution of leaf area, not just the total.</w:t>
      </w:r>
    </w:p>
    <w:p w14:paraId="654E0B3D" w14:textId="77777777" w:rsidR="00936236" w:rsidRDefault="00000000">
      <w:pPr>
        <w:pStyle w:val="ListParagraph"/>
        <w:numPr>
          <w:ilvl w:val="0"/>
          <w:numId w:val="3"/>
        </w:numPr>
        <w:spacing w:before="50" w:after="50"/>
      </w:pPr>
      <w:r>
        <w:t>Vertical layering. Where trees overhang shrubs overhang groundcovers, Beer-Lambert applies in sequence — upper canopy intercepts some fraction of light, lower canopy receives the remainder. Total leaf area is correctly additive (GPR is accurate); light interception calculations for ecological services must account for the Beer-Lambert sequence through stacked strata.</w:t>
      </w:r>
    </w:p>
    <w:p w14:paraId="7E12181F" w14:textId="77777777" w:rsidR="00936236" w:rsidRDefault="00000000">
      <w:pPr>
        <w:pStyle w:val="ListParagraph"/>
        <w:numPr>
          <w:ilvl w:val="0"/>
          <w:numId w:val="3"/>
        </w:numPr>
        <w:spacing w:before="50" w:after="50"/>
      </w:pPr>
      <w:r>
        <w:t>Edge effects. Urban trees are almost never in closed stands. An isolated street tree has higher wind exposure, higher evapotranspiration demand, and typically lower LAI than a forest tree of the same species in a closed canopy setting.</w:t>
      </w:r>
    </w:p>
    <w:p w14:paraId="17344BDC" w14:textId="77777777" w:rsidR="00936236" w:rsidRDefault="00000000">
      <w:pPr>
        <w:pStyle w:val="ListParagraph"/>
        <w:numPr>
          <w:ilvl w:val="0"/>
          <w:numId w:val="3"/>
        </w:numPr>
        <w:spacing w:before="50" w:after="50"/>
      </w:pPr>
      <w:r>
        <w:t xml:space="preserve">Phenological disruption. Urban heat islands advance leaf-out by 2–3 weeks and delay leaf fall by similar margins in temperate cities. This extends the functional growing </w:t>
      </w:r>
      <w:r>
        <w:lastRenderedPageBreak/>
        <w:t>season and increases annual ecological service totals without necessarily changing peak LAI at any moment in the active season.</w:t>
      </w:r>
    </w:p>
    <w:p w14:paraId="4C4EEE4B" w14:textId="77777777" w:rsidR="00936236" w:rsidRDefault="00000000">
      <w:pPr>
        <w:pStyle w:val="ListParagraph"/>
        <w:numPr>
          <w:ilvl w:val="0"/>
          <w:numId w:val="3"/>
        </w:numPr>
        <w:spacing w:before="50" w:after="50"/>
      </w:pPr>
      <w:r>
        <w:t>Substrate as a binding constraint. Root volume — determined by tree pit size, green roof substrate depth, or planter volume — is the mechanistic ceiling on crown development and achievable LAI. This is the basis for installation-type adjustment factors (see above).</w:t>
      </w:r>
    </w:p>
    <w:p w14:paraId="0B189601" w14:textId="77777777" w:rsidR="00936236" w:rsidRDefault="00000000">
      <w:pPr>
        <w:pStyle w:val="ListParagraph"/>
        <w:numPr>
          <w:ilvl w:val="0"/>
          <w:numId w:val="3"/>
        </w:numPr>
        <w:spacing w:before="50" w:after="50"/>
      </w:pPr>
      <w:r>
        <w:t>Measurement-scale mismatch. Database LAI values are intensive measures (leaf area per unit canopy footprint). Satellite NDVI-derived LAI is extensive (per pixel area). GPR correctly bridges these by multiplying intensive LAI by extensive canopy area of each plant. The calibration between database values and satellite-derived urban LAI maps requires explicit cross-validation.</w:t>
      </w:r>
    </w:p>
    <w:p w14:paraId="493F6746" w14:textId="77777777" w:rsidR="00936236" w:rsidRDefault="00000000">
      <w:pPr>
        <w:pStyle w:val="ListParagraph"/>
        <w:numPr>
          <w:ilvl w:val="0"/>
          <w:numId w:val="3"/>
        </w:numPr>
        <w:spacing w:before="50" w:after="50"/>
      </w:pPr>
      <w:r>
        <w:t>Management. Urban trees are almost universally pruned, often substantially. Management regimes systematically suppress the canopy below species potential. This is a component of the installation-type adjustment and is currently not captured at species or installation level in Version 1.0.</w:t>
      </w:r>
    </w:p>
    <w:p w14:paraId="2069CA23" w14:textId="77777777" w:rsidR="00936236" w:rsidRDefault="00936236">
      <w:pPr>
        <w:spacing w:before="240"/>
      </w:pPr>
    </w:p>
    <w:p w14:paraId="157C7529" w14:textId="77777777" w:rsidR="00936236" w:rsidRDefault="00000000">
      <w:pPr>
        <w:pStyle w:val="Heading1"/>
      </w:pPr>
      <w:r>
        <w:rPr>
          <w:color w:val="404040"/>
          <w:sz w:val="22"/>
          <w:szCs w:val="22"/>
        </w:rPr>
        <w:t>Data Records</w:t>
      </w:r>
    </w:p>
    <w:p w14:paraId="62A77491" w14:textId="77777777" w:rsidR="00936236" w:rsidRDefault="0093623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936236" w14:paraId="4BC6EC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70" w:type="dxa"/>
              <w:left w:w="100" w:type="dxa"/>
              <w:bottom w:w="70" w:type="dxa"/>
              <w:right w:w="100" w:type="dxa"/>
            </w:tcMar>
            <w:vAlign w:val="center"/>
          </w:tcPr>
          <w:p w14:paraId="4D2FD43D" w14:textId="77777777" w:rsidR="00936236" w:rsidRDefault="00000000">
            <w:r>
              <w:rPr>
                <w:b/>
                <w:bCs/>
                <w:color w:val="FFFFFF"/>
                <w:sz w:val="19"/>
                <w:szCs w:val="19"/>
              </w:rPr>
              <w:t>Property</w:t>
            </w:r>
          </w:p>
        </w:tc>
        <w:tc>
          <w:tcPr>
            <w:tcW w:w="6226" w:type="dxa"/>
            <w:tcBorders>
              <w:top w:val="single" w:sz="1" w:space="0" w:color="CCCCCC"/>
              <w:left w:val="single" w:sz="1" w:space="0" w:color="CCCCCC"/>
              <w:bottom w:val="single" w:sz="1" w:space="0" w:color="CCCCCC"/>
              <w:right w:val="single" w:sz="1" w:space="0" w:color="CCCCCC"/>
            </w:tcBorders>
            <w:shd w:val="clear" w:color="auto" w:fill="1F5C99"/>
            <w:tcMar>
              <w:top w:w="70" w:type="dxa"/>
              <w:left w:w="100" w:type="dxa"/>
              <w:bottom w:w="70" w:type="dxa"/>
              <w:right w:w="100" w:type="dxa"/>
            </w:tcMar>
            <w:vAlign w:val="center"/>
          </w:tcPr>
          <w:p w14:paraId="3EEE01C6" w14:textId="77777777" w:rsidR="00936236" w:rsidRDefault="00000000">
            <w:r>
              <w:rPr>
                <w:b/>
                <w:bCs/>
                <w:color w:val="FFFFFF"/>
                <w:sz w:val="19"/>
                <w:szCs w:val="19"/>
              </w:rPr>
              <w:t>Value</w:t>
            </w:r>
          </w:p>
        </w:tc>
      </w:tr>
      <w:tr w:rsidR="00936236" w14:paraId="6F8F6A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95AE134" w14:textId="77777777" w:rsidR="00936236" w:rsidRDefault="00000000">
            <w:r>
              <w:rPr>
                <w:sz w:val="19"/>
                <w:szCs w:val="19"/>
              </w:rPr>
              <w:t>Format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E7E54FF" w14:textId="77777777" w:rsidR="00936236" w:rsidRDefault="00000000">
            <w:r>
              <w:rPr>
                <w:sz w:val="19"/>
                <w:szCs w:val="19"/>
              </w:rPr>
              <w:t>CSV (UTF-8, comma-delimited)</w:t>
            </w:r>
          </w:p>
        </w:tc>
      </w:tr>
      <w:tr w:rsidR="00936236" w14:paraId="14E830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6BF90648" w14:textId="77777777" w:rsidR="00936236" w:rsidRDefault="00000000">
            <w:r>
              <w:rPr>
                <w:sz w:val="19"/>
                <w:szCs w:val="19"/>
              </w:rPr>
              <w:t>Rows</w:t>
            </w:r>
          </w:p>
        </w:tc>
        <w:tc>
          <w:tcPr>
            <w:tcW w:w="6226"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4B72F9DB" w14:textId="77777777" w:rsidR="00936236" w:rsidRDefault="00000000">
            <w:r>
              <w:rPr>
                <w:sz w:val="19"/>
                <w:szCs w:val="19"/>
              </w:rPr>
              <w:t>34,429 (excluding header)</w:t>
            </w:r>
          </w:p>
        </w:tc>
      </w:tr>
      <w:tr w:rsidR="00936236" w14:paraId="5C7B39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A9C9ECB" w14:textId="77777777" w:rsidR="00936236" w:rsidRDefault="00000000">
            <w:r>
              <w:rPr>
                <w:sz w:val="19"/>
                <w:szCs w:val="19"/>
              </w:rPr>
              <w:t>Fields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584A358" w14:textId="77777777" w:rsidR="00936236" w:rsidRDefault="00000000">
            <w:r>
              <w:rPr>
                <w:sz w:val="19"/>
                <w:szCs w:val="19"/>
              </w:rPr>
              <w:t>30</w:t>
            </w:r>
          </w:p>
        </w:tc>
      </w:tr>
      <w:tr w:rsidR="00936236" w14:paraId="475133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7E5583AC" w14:textId="77777777" w:rsidR="00936236" w:rsidRDefault="00000000">
            <w:r>
              <w:rPr>
                <w:sz w:val="19"/>
                <w:szCs w:val="19"/>
              </w:rPr>
              <w:t>File size</w:t>
            </w:r>
          </w:p>
        </w:tc>
        <w:tc>
          <w:tcPr>
            <w:tcW w:w="6226"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31A94F3A" w14:textId="77777777" w:rsidR="00936236" w:rsidRDefault="00000000">
            <w:r>
              <w:rPr>
                <w:sz w:val="19"/>
                <w:szCs w:val="19"/>
              </w:rPr>
              <w:t>12.57 MB</w:t>
            </w:r>
          </w:p>
        </w:tc>
      </w:tr>
      <w:tr w:rsidR="00936236" w14:paraId="65A1DD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139F6E8" w14:textId="77777777" w:rsidR="00936236" w:rsidRDefault="00000000">
            <w:r>
              <w:rPr>
                <w:sz w:val="19"/>
                <w:szCs w:val="19"/>
              </w:rPr>
              <w:t>Version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7C1ECAF" w14:textId="77777777" w:rsidR="00936236" w:rsidRDefault="00000000">
            <w:r>
              <w:rPr>
                <w:sz w:val="19"/>
                <w:szCs w:val="19"/>
              </w:rPr>
              <w:t>1.0.0</w:t>
            </w:r>
          </w:p>
        </w:tc>
      </w:tr>
      <w:tr w:rsidR="00936236" w14:paraId="18164E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0DBE2EBE" w14:textId="77777777" w:rsidR="00936236" w:rsidRDefault="00000000">
            <w:r>
              <w:rPr>
                <w:sz w:val="19"/>
                <w:szCs w:val="19"/>
              </w:rPr>
              <w:t>Entry date</w:t>
            </w:r>
          </w:p>
        </w:tc>
        <w:tc>
          <w:tcPr>
            <w:tcW w:w="6226"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5413D66F" w14:textId="77777777" w:rsidR="00936236" w:rsidRDefault="00000000">
            <w:r>
              <w:rPr>
                <w:sz w:val="19"/>
                <w:szCs w:val="19"/>
              </w:rPr>
              <w:t>2026-05-25</w:t>
            </w:r>
          </w:p>
        </w:tc>
      </w:tr>
      <w:tr w:rsidR="00936236" w14:paraId="298A46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AE14AFB" w14:textId="77777777" w:rsidR="00936236" w:rsidRDefault="00000000">
            <w:r>
              <w:rPr>
                <w:sz w:val="19"/>
                <w:szCs w:val="19"/>
              </w:rPr>
              <w:t>API endpoint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0063775" w14:textId="77777777" w:rsidR="00936236" w:rsidRDefault="00000000">
            <w:r>
              <w:rPr>
                <w:sz w:val="19"/>
                <w:szCs w:val="19"/>
              </w:rPr>
              <w:t>https://sfvwhbzxkzlscfsnyrwq.supabase.co/rest/v1/gpr_plant_species</w:t>
            </w:r>
          </w:p>
        </w:tc>
      </w:tr>
    </w:tbl>
    <w:p w14:paraId="38CA9192" w14:textId="77777777" w:rsidR="00936236" w:rsidRDefault="00936236">
      <w:pPr>
        <w:spacing w:before="80"/>
      </w:pPr>
    </w:p>
    <w:p w14:paraId="4E3F4DE1" w14:textId="77777777" w:rsidR="00936236" w:rsidRDefault="00000000">
      <w:pPr>
        <w:pStyle w:val="Heading2"/>
      </w:pPr>
      <w:r>
        <w:rPr>
          <w:color w:val="404040"/>
          <w:sz w:val="22"/>
          <w:szCs w:val="22"/>
        </w:rPr>
        <w:t>Distribution by confidence tier</w:t>
      </w:r>
    </w:p>
    <w:p w14:paraId="6D9B8149" w14:textId="77777777" w:rsidR="00936236" w:rsidRDefault="0093623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2000"/>
        <w:gridCol w:w="3126"/>
      </w:tblGrid>
      <w:tr w:rsidR="00936236" w14:paraId="4D3AA05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5C99"/>
            <w:tcMar>
              <w:top w:w="70" w:type="dxa"/>
              <w:left w:w="100" w:type="dxa"/>
              <w:bottom w:w="70" w:type="dxa"/>
              <w:right w:w="100" w:type="dxa"/>
            </w:tcMar>
            <w:vAlign w:val="center"/>
          </w:tcPr>
          <w:p w14:paraId="01BBB17A" w14:textId="77777777" w:rsidR="00936236" w:rsidRDefault="00000000">
            <w:r>
              <w:rPr>
                <w:b/>
                <w:bCs/>
                <w:color w:val="FFFFFF"/>
                <w:sz w:val="19"/>
                <w:szCs w:val="19"/>
              </w:rPr>
              <w:t>Tier</w:t>
            </w:r>
          </w:p>
        </w:tc>
        <w:tc>
          <w:tcPr>
            <w:tcW w:w="3000" w:type="dxa"/>
            <w:tcBorders>
              <w:top w:val="single" w:sz="1" w:space="0" w:color="CCCCCC"/>
              <w:left w:val="single" w:sz="1" w:space="0" w:color="CCCCCC"/>
              <w:bottom w:val="single" w:sz="1" w:space="0" w:color="CCCCCC"/>
              <w:right w:val="single" w:sz="1" w:space="0" w:color="CCCCCC"/>
            </w:tcBorders>
            <w:shd w:val="clear" w:color="auto" w:fill="1F5C99"/>
            <w:tcMar>
              <w:top w:w="70" w:type="dxa"/>
              <w:left w:w="100" w:type="dxa"/>
              <w:bottom w:w="70" w:type="dxa"/>
              <w:right w:w="100" w:type="dxa"/>
            </w:tcMar>
            <w:vAlign w:val="center"/>
          </w:tcPr>
          <w:p w14:paraId="189454CA" w14:textId="77777777" w:rsidR="00936236" w:rsidRDefault="00000000">
            <w:r>
              <w:rPr>
                <w:b/>
                <w:bCs/>
                <w:color w:val="FFFFFF"/>
                <w:sz w:val="19"/>
                <w:szCs w:val="19"/>
              </w:rPr>
              <w:t>Name</w:t>
            </w:r>
          </w:p>
        </w:tc>
        <w:tc>
          <w:tcPr>
            <w:tcW w:w="2000" w:type="dxa"/>
            <w:tcBorders>
              <w:top w:val="single" w:sz="1" w:space="0" w:color="CCCCCC"/>
              <w:left w:val="single" w:sz="1" w:space="0" w:color="CCCCCC"/>
              <w:bottom w:val="single" w:sz="1" w:space="0" w:color="CCCCCC"/>
              <w:right w:val="single" w:sz="1" w:space="0" w:color="CCCCCC"/>
            </w:tcBorders>
            <w:shd w:val="clear" w:color="auto" w:fill="1F5C99"/>
            <w:tcMar>
              <w:top w:w="70" w:type="dxa"/>
              <w:left w:w="100" w:type="dxa"/>
              <w:bottom w:w="70" w:type="dxa"/>
              <w:right w:w="100" w:type="dxa"/>
            </w:tcMar>
            <w:vAlign w:val="center"/>
          </w:tcPr>
          <w:p w14:paraId="0D857718" w14:textId="77777777" w:rsidR="00936236" w:rsidRDefault="00000000">
            <w:r>
              <w:rPr>
                <w:b/>
                <w:bCs/>
                <w:color w:val="FFFFFF"/>
                <w:sz w:val="19"/>
                <w:szCs w:val="19"/>
              </w:rPr>
              <w:t>Species count</w:t>
            </w:r>
          </w:p>
        </w:tc>
        <w:tc>
          <w:tcPr>
            <w:tcW w:w="3126" w:type="dxa"/>
            <w:tcBorders>
              <w:top w:val="single" w:sz="1" w:space="0" w:color="CCCCCC"/>
              <w:left w:val="single" w:sz="1" w:space="0" w:color="CCCCCC"/>
              <w:bottom w:val="single" w:sz="1" w:space="0" w:color="CCCCCC"/>
              <w:right w:val="single" w:sz="1" w:space="0" w:color="CCCCCC"/>
            </w:tcBorders>
            <w:shd w:val="clear" w:color="auto" w:fill="1F5C99"/>
            <w:tcMar>
              <w:top w:w="70" w:type="dxa"/>
              <w:left w:w="100" w:type="dxa"/>
              <w:bottom w:w="70" w:type="dxa"/>
              <w:right w:w="100" w:type="dxa"/>
            </w:tcMar>
            <w:vAlign w:val="center"/>
          </w:tcPr>
          <w:p w14:paraId="5436968E" w14:textId="77777777" w:rsidR="00936236" w:rsidRDefault="00000000">
            <w:r>
              <w:rPr>
                <w:b/>
                <w:bCs/>
                <w:color w:val="FFFFFF"/>
                <w:sz w:val="19"/>
                <w:szCs w:val="19"/>
              </w:rPr>
              <w:t>% of total</w:t>
            </w:r>
          </w:p>
        </w:tc>
      </w:tr>
      <w:tr w:rsidR="00936236" w14:paraId="5796BBC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D2568B7" w14:textId="77777777" w:rsidR="00936236" w:rsidRDefault="00000000">
            <w:r>
              <w:rPr>
                <w:sz w:val="19"/>
                <w:szCs w:val="19"/>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F2F2924" w14:textId="77777777" w:rsidR="00936236" w:rsidRDefault="00000000">
            <w:r>
              <w:rPr>
                <w:sz w:val="19"/>
                <w:szCs w:val="19"/>
              </w:rPr>
              <w:t>Urban field measured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F4A4329" w14:textId="77777777" w:rsidR="00936236" w:rsidRDefault="00000000">
            <w:r>
              <w:rPr>
                <w:sz w:val="19"/>
                <w:szCs w:val="19"/>
              </w:rPr>
              <w:t>40</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EFF6A1D" w14:textId="77777777" w:rsidR="00936236" w:rsidRDefault="00000000">
            <w:r>
              <w:rPr>
                <w:sz w:val="19"/>
                <w:szCs w:val="19"/>
              </w:rPr>
              <w:t>0.1%</w:t>
            </w:r>
          </w:p>
        </w:tc>
      </w:tr>
      <w:tr w:rsidR="00936236" w14:paraId="2667E03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4CAF2BE5" w14:textId="77777777" w:rsidR="00936236" w:rsidRDefault="00000000">
            <w:r>
              <w:rPr>
                <w:sz w:val="19"/>
                <w:szCs w:val="19"/>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7733BF2A" w14:textId="77777777" w:rsidR="00936236" w:rsidRDefault="00000000">
            <w:proofErr w:type="gramStart"/>
            <w:r>
              <w:rPr>
                <w:sz w:val="19"/>
                <w:szCs w:val="19"/>
              </w:rPr>
              <w:t>Open-ground</w:t>
            </w:r>
            <w:proofErr w:type="gramEnd"/>
            <w:r>
              <w:rPr>
                <w:sz w:val="19"/>
                <w:szCs w:val="19"/>
              </w:rPr>
              <w:t xml:space="preserve"> measured</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17399955" w14:textId="77777777" w:rsidR="00936236" w:rsidRDefault="00000000">
            <w:r>
              <w:rPr>
                <w:sz w:val="19"/>
                <w:szCs w:val="19"/>
              </w:rPr>
              <w:t>723</w:t>
            </w:r>
          </w:p>
        </w:tc>
        <w:tc>
          <w:tcPr>
            <w:tcW w:w="3126"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17BC1B16" w14:textId="77777777" w:rsidR="00936236" w:rsidRDefault="00000000">
            <w:r>
              <w:rPr>
                <w:sz w:val="19"/>
                <w:szCs w:val="19"/>
              </w:rPr>
              <w:t>2.1%</w:t>
            </w:r>
          </w:p>
        </w:tc>
      </w:tr>
      <w:tr w:rsidR="00936236" w14:paraId="57DEFEB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A11E49D" w14:textId="77777777" w:rsidR="00936236" w:rsidRDefault="00000000">
            <w:r>
              <w:rPr>
                <w:sz w:val="19"/>
                <w:szCs w:val="19"/>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B7C492F" w14:textId="77777777" w:rsidR="00936236" w:rsidRDefault="00000000">
            <w:r>
              <w:rPr>
                <w:sz w:val="19"/>
                <w:szCs w:val="19"/>
              </w:rPr>
              <w:t xml:space="preserve">Genus </w:t>
            </w:r>
            <w:proofErr w:type="gramStart"/>
            <w:r>
              <w:rPr>
                <w:sz w:val="19"/>
                <w:szCs w:val="19"/>
              </w:rPr>
              <w:t>mean</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A104427" w14:textId="77777777" w:rsidR="00936236" w:rsidRDefault="00000000">
            <w:r>
              <w:rPr>
                <w:sz w:val="19"/>
                <w:szCs w:val="19"/>
              </w:rPr>
              <w:t>22</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D1348DD" w14:textId="77777777" w:rsidR="00936236" w:rsidRDefault="00000000">
            <w:r>
              <w:rPr>
                <w:sz w:val="19"/>
                <w:szCs w:val="19"/>
              </w:rPr>
              <w:t>0.1%</w:t>
            </w:r>
          </w:p>
        </w:tc>
      </w:tr>
      <w:tr w:rsidR="00936236" w14:paraId="661BA25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20DE36FA" w14:textId="77777777" w:rsidR="00936236" w:rsidRDefault="00000000">
            <w:r>
              <w:rPr>
                <w:sz w:val="19"/>
                <w:szCs w:val="19"/>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07EFEAC4" w14:textId="77777777" w:rsidR="00936236" w:rsidRDefault="00000000">
            <w:r>
              <w:rPr>
                <w:sz w:val="19"/>
                <w:szCs w:val="19"/>
              </w:rPr>
              <w:t>PFT mean (inferred)</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1A0E21CB" w14:textId="77777777" w:rsidR="00936236" w:rsidRDefault="00000000">
            <w:r>
              <w:rPr>
                <w:sz w:val="19"/>
                <w:szCs w:val="19"/>
              </w:rPr>
              <w:t>33,644</w:t>
            </w:r>
          </w:p>
        </w:tc>
        <w:tc>
          <w:tcPr>
            <w:tcW w:w="3126"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2B333241" w14:textId="77777777" w:rsidR="00936236" w:rsidRDefault="00000000">
            <w:r>
              <w:rPr>
                <w:sz w:val="19"/>
                <w:szCs w:val="19"/>
              </w:rPr>
              <w:t>97.7%</w:t>
            </w:r>
          </w:p>
        </w:tc>
      </w:tr>
      <w:tr w:rsidR="00936236" w14:paraId="5A30C73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D30667B" w14:textId="77777777" w:rsidR="00936236" w:rsidRDefault="00000000">
            <w:r>
              <w:rPr>
                <w:sz w:val="19"/>
                <w:szCs w:val="19"/>
              </w:rPr>
              <w:t>Total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4D86C53" w14:textId="77777777" w:rsidR="00936236" w:rsidRDefault="00936236"/>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DC09EB9" w14:textId="77777777" w:rsidR="00936236" w:rsidRDefault="00000000">
            <w:r>
              <w:rPr>
                <w:sz w:val="19"/>
                <w:szCs w:val="19"/>
              </w:rPr>
              <w:t>34,429</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195C845" w14:textId="77777777" w:rsidR="00936236" w:rsidRDefault="00000000">
            <w:r>
              <w:rPr>
                <w:sz w:val="19"/>
                <w:szCs w:val="19"/>
              </w:rPr>
              <w:t>100%</w:t>
            </w:r>
          </w:p>
        </w:tc>
      </w:tr>
    </w:tbl>
    <w:p w14:paraId="1C57AC7A" w14:textId="77777777" w:rsidR="00936236" w:rsidRDefault="00936236">
      <w:pPr>
        <w:spacing w:before="80"/>
      </w:pPr>
    </w:p>
    <w:p w14:paraId="6A8084D5" w14:textId="77777777" w:rsidR="00936236" w:rsidRDefault="00000000">
      <w:pPr>
        <w:pStyle w:val="Heading2"/>
      </w:pPr>
      <w:r>
        <w:rPr>
          <w:color w:val="404040"/>
          <w:sz w:val="22"/>
          <w:szCs w:val="22"/>
        </w:rPr>
        <w:t>Distribution by landscape category</w:t>
      </w:r>
    </w:p>
    <w:p w14:paraId="5F74C847" w14:textId="77777777" w:rsidR="00936236" w:rsidRDefault="0093623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936236" w14:paraId="443B927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F5C99"/>
            <w:tcMar>
              <w:top w:w="70" w:type="dxa"/>
              <w:left w:w="100" w:type="dxa"/>
              <w:bottom w:w="70" w:type="dxa"/>
              <w:right w:w="100" w:type="dxa"/>
            </w:tcMar>
            <w:vAlign w:val="center"/>
          </w:tcPr>
          <w:p w14:paraId="1E343106" w14:textId="77777777" w:rsidR="00936236" w:rsidRDefault="00000000">
            <w:r>
              <w:rPr>
                <w:b/>
                <w:bCs/>
                <w:color w:val="FFFFFF"/>
                <w:sz w:val="19"/>
                <w:szCs w:val="19"/>
              </w:rPr>
              <w:t>Category</w:t>
            </w:r>
          </w:p>
        </w:tc>
        <w:tc>
          <w:tcPr>
            <w:tcW w:w="5026" w:type="dxa"/>
            <w:tcBorders>
              <w:top w:val="single" w:sz="1" w:space="0" w:color="CCCCCC"/>
              <w:left w:val="single" w:sz="1" w:space="0" w:color="CCCCCC"/>
              <w:bottom w:val="single" w:sz="1" w:space="0" w:color="CCCCCC"/>
              <w:right w:val="single" w:sz="1" w:space="0" w:color="CCCCCC"/>
            </w:tcBorders>
            <w:shd w:val="clear" w:color="auto" w:fill="1F5C99"/>
            <w:tcMar>
              <w:top w:w="70" w:type="dxa"/>
              <w:left w:w="100" w:type="dxa"/>
              <w:bottom w:w="70" w:type="dxa"/>
              <w:right w:w="100" w:type="dxa"/>
            </w:tcMar>
            <w:vAlign w:val="center"/>
          </w:tcPr>
          <w:p w14:paraId="534975DD" w14:textId="77777777" w:rsidR="00936236" w:rsidRDefault="00000000">
            <w:r>
              <w:rPr>
                <w:b/>
                <w:bCs/>
                <w:color w:val="FFFFFF"/>
                <w:sz w:val="19"/>
                <w:szCs w:val="19"/>
              </w:rPr>
              <w:t>Count</w:t>
            </w:r>
          </w:p>
        </w:tc>
      </w:tr>
      <w:tr w:rsidR="00936236" w14:paraId="52197DC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C6E2696" w14:textId="77777777" w:rsidR="00936236" w:rsidRDefault="00000000">
            <w:r>
              <w:rPr>
                <w:sz w:val="19"/>
                <w:szCs w:val="19"/>
              </w:rPr>
              <w:t>Tree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8CB160A" w14:textId="77777777" w:rsidR="00936236" w:rsidRDefault="00000000">
            <w:r>
              <w:rPr>
                <w:sz w:val="19"/>
                <w:szCs w:val="19"/>
              </w:rPr>
              <w:t>12,276</w:t>
            </w:r>
          </w:p>
        </w:tc>
      </w:tr>
      <w:tr w:rsidR="00936236" w14:paraId="1711909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36FA6C8B" w14:textId="77777777" w:rsidR="00936236" w:rsidRDefault="00000000">
            <w:r>
              <w:rPr>
                <w:sz w:val="19"/>
                <w:szCs w:val="19"/>
              </w:rPr>
              <w:t>Shrub</w:t>
            </w:r>
          </w:p>
        </w:tc>
        <w:tc>
          <w:tcPr>
            <w:tcW w:w="5026"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4022EE02" w14:textId="77777777" w:rsidR="00936236" w:rsidRDefault="00000000">
            <w:r>
              <w:rPr>
                <w:sz w:val="19"/>
                <w:szCs w:val="19"/>
              </w:rPr>
              <w:t>9,530</w:t>
            </w:r>
          </w:p>
        </w:tc>
      </w:tr>
      <w:tr w:rsidR="00936236" w14:paraId="53A771F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7E44D0B" w14:textId="77777777" w:rsidR="00936236" w:rsidRDefault="00000000">
            <w:r>
              <w:rPr>
                <w:sz w:val="19"/>
                <w:szCs w:val="19"/>
              </w:rPr>
              <w:lastRenderedPageBreak/>
              <w:t>Groundcover</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C6C5938" w14:textId="77777777" w:rsidR="00936236" w:rsidRDefault="00000000">
            <w:r>
              <w:rPr>
                <w:sz w:val="19"/>
                <w:szCs w:val="19"/>
              </w:rPr>
              <w:t>4,802</w:t>
            </w:r>
          </w:p>
        </w:tc>
      </w:tr>
      <w:tr w:rsidR="00936236" w14:paraId="321E09B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59CCDD09" w14:textId="77777777" w:rsidR="00936236" w:rsidRDefault="00000000">
            <w:r>
              <w:rPr>
                <w:sz w:val="19"/>
                <w:szCs w:val="19"/>
              </w:rPr>
              <w:t>Climber</w:t>
            </w:r>
          </w:p>
        </w:tc>
        <w:tc>
          <w:tcPr>
            <w:tcW w:w="5026"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23489237" w14:textId="77777777" w:rsidR="00936236" w:rsidRDefault="00000000">
            <w:r>
              <w:rPr>
                <w:sz w:val="19"/>
                <w:szCs w:val="19"/>
              </w:rPr>
              <w:t>2,698</w:t>
            </w:r>
          </w:p>
        </w:tc>
      </w:tr>
      <w:tr w:rsidR="00936236" w14:paraId="6D49136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566B09B" w14:textId="77777777" w:rsidR="00936236" w:rsidRDefault="00000000">
            <w:r>
              <w:rPr>
                <w:sz w:val="19"/>
                <w:szCs w:val="19"/>
              </w:rPr>
              <w:t>Grass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F91F3F7" w14:textId="77777777" w:rsidR="00936236" w:rsidRDefault="00000000">
            <w:r>
              <w:rPr>
                <w:sz w:val="19"/>
                <w:szCs w:val="19"/>
              </w:rPr>
              <w:t>2,201</w:t>
            </w:r>
          </w:p>
        </w:tc>
      </w:tr>
      <w:tr w:rsidR="00936236" w14:paraId="264223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277A8454" w14:textId="77777777" w:rsidR="00936236" w:rsidRDefault="00000000">
            <w:r>
              <w:rPr>
                <w:sz w:val="19"/>
                <w:szCs w:val="19"/>
              </w:rPr>
              <w:t>Palm</w:t>
            </w:r>
          </w:p>
        </w:tc>
        <w:tc>
          <w:tcPr>
            <w:tcW w:w="5026"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2233549F" w14:textId="77777777" w:rsidR="00936236" w:rsidRDefault="00000000">
            <w:r>
              <w:rPr>
                <w:sz w:val="19"/>
                <w:szCs w:val="19"/>
              </w:rPr>
              <w:t>1,403</w:t>
            </w:r>
          </w:p>
        </w:tc>
      </w:tr>
      <w:tr w:rsidR="00936236" w14:paraId="0A992E8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267AA48" w14:textId="77777777" w:rsidR="00936236" w:rsidRDefault="00000000">
            <w:r>
              <w:rPr>
                <w:sz w:val="19"/>
                <w:szCs w:val="19"/>
              </w:rPr>
              <w:t>Bamboo</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DFC7ECB" w14:textId="77777777" w:rsidR="00936236" w:rsidRDefault="00000000">
            <w:r>
              <w:rPr>
                <w:sz w:val="19"/>
                <w:szCs w:val="19"/>
              </w:rPr>
              <w:t>900</w:t>
            </w:r>
          </w:p>
        </w:tc>
      </w:tr>
      <w:tr w:rsidR="00936236" w14:paraId="200A0DE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3199CEF9" w14:textId="77777777" w:rsidR="00936236" w:rsidRDefault="00000000">
            <w:r>
              <w:rPr>
                <w:sz w:val="19"/>
                <w:szCs w:val="19"/>
              </w:rPr>
              <w:t>REVIEW</w:t>
            </w:r>
          </w:p>
        </w:tc>
        <w:tc>
          <w:tcPr>
            <w:tcW w:w="5026"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74A60490" w14:textId="77777777" w:rsidR="00936236" w:rsidRDefault="00000000">
            <w:r>
              <w:rPr>
                <w:sz w:val="19"/>
                <w:szCs w:val="19"/>
              </w:rPr>
              <w:t>403</w:t>
            </w:r>
          </w:p>
        </w:tc>
      </w:tr>
      <w:tr w:rsidR="00936236" w14:paraId="5D8F7EA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CC47864" w14:textId="77777777" w:rsidR="00936236" w:rsidRDefault="00000000">
            <w:r>
              <w:rPr>
                <w:sz w:val="19"/>
                <w:szCs w:val="19"/>
              </w:rPr>
              <w:t>Mangrove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84B5883" w14:textId="77777777" w:rsidR="00936236" w:rsidRDefault="00000000">
            <w:r>
              <w:rPr>
                <w:sz w:val="19"/>
                <w:szCs w:val="19"/>
              </w:rPr>
              <w:t>210</w:t>
            </w:r>
          </w:p>
        </w:tc>
      </w:tr>
    </w:tbl>
    <w:p w14:paraId="64FB413B" w14:textId="77777777" w:rsidR="00936236" w:rsidRDefault="00936236">
      <w:pPr>
        <w:spacing w:before="80"/>
      </w:pPr>
    </w:p>
    <w:p w14:paraId="16026FD8" w14:textId="77777777" w:rsidR="00936236" w:rsidRDefault="00000000">
      <w:pPr>
        <w:spacing w:before="60" w:after="80"/>
      </w:pPr>
      <w:r>
        <w:rPr>
          <w:i/>
          <w:iCs/>
          <w:color w:val="777777"/>
          <w:sz w:val="20"/>
          <w:szCs w:val="20"/>
        </w:rPr>
        <w:t>403 REVIEW entries are multi-species aggregates or community-level entries from ORNL/TRY that cannot be assigned a single landscape category without manual curation. They carry valid LAI values but are excluded from GPR calculation in all GPRI tools until manually resolved.</w:t>
      </w:r>
    </w:p>
    <w:p w14:paraId="76896B29" w14:textId="77777777" w:rsidR="00936236" w:rsidRDefault="00936236">
      <w:pPr>
        <w:spacing w:before="240"/>
      </w:pPr>
    </w:p>
    <w:p w14:paraId="10E0FEDB" w14:textId="77777777" w:rsidR="00936236" w:rsidRDefault="00000000">
      <w:pPr>
        <w:pStyle w:val="Heading1"/>
      </w:pPr>
      <w:r>
        <w:rPr>
          <w:color w:val="404040"/>
          <w:sz w:val="22"/>
          <w:szCs w:val="22"/>
        </w:rPr>
        <w:t>Technical Validation</w:t>
      </w:r>
    </w:p>
    <w:p w14:paraId="229DCDE2" w14:textId="77777777" w:rsidR="00936236" w:rsidRDefault="00000000">
      <w:pPr>
        <w:pStyle w:val="ListParagraph"/>
        <w:numPr>
          <w:ilvl w:val="0"/>
          <w:numId w:val="2"/>
        </w:numPr>
        <w:spacing w:before="50" w:after="50"/>
      </w:pPr>
      <w:r>
        <w:rPr>
          <w:b/>
          <w:bCs/>
        </w:rPr>
        <w:t xml:space="preserve">Binomial name validation: </w:t>
      </w:r>
      <w:r>
        <w:t>All species names validated against standard binomial regex. 361 non-conforming entries (community aggregates) assigned REVIEW category.</w:t>
      </w:r>
    </w:p>
    <w:p w14:paraId="1AF02508" w14:textId="77777777" w:rsidR="00936236" w:rsidRDefault="00000000">
      <w:pPr>
        <w:pStyle w:val="ListParagraph"/>
        <w:numPr>
          <w:ilvl w:val="0"/>
          <w:numId w:val="2"/>
        </w:numPr>
        <w:spacing w:before="50" w:after="50"/>
      </w:pPr>
      <w:r>
        <w:rPr>
          <w:b/>
          <w:bCs/>
        </w:rPr>
        <w:t xml:space="preserve">LAI range plausibility: </w:t>
      </w:r>
      <w:r>
        <w:t xml:space="preserve">Values not filtered by absolute range; </w:t>
      </w:r>
      <w:proofErr w:type="spellStart"/>
      <w:r>
        <w:t>lai_min</w:t>
      </w:r>
      <w:proofErr w:type="spellEnd"/>
      <w:r>
        <w:t>/</w:t>
      </w:r>
      <w:proofErr w:type="spellStart"/>
      <w:r>
        <w:t>lai_max</w:t>
      </w:r>
      <w:proofErr w:type="spellEnd"/>
      <w:r>
        <w:t xml:space="preserve"> communicate uncertainty. Stand-level values (e.g. Eucalyptus </w:t>
      </w:r>
      <w:proofErr w:type="spellStart"/>
      <w:r>
        <w:t>sieberii</w:t>
      </w:r>
      <w:proofErr w:type="spellEnd"/>
      <w:r>
        <w:t xml:space="preserve"> = 11) retained with notes flagging canopy-level measurement context.</w:t>
      </w:r>
    </w:p>
    <w:p w14:paraId="09C953CA" w14:textId="77777777" w:rsidR="00936236" w:rsidRDefault="00000000">
      <w:pPr>
        <w:pStyle w:val="ListParagraph"/>
        <w:numPr>
          <w:ilvl w:val="0"/>
          <w:numId w:val="2"/>
        </w:numPr>
        <w:spacing w:before="50" w:after="50"/>
      </w:pPr>
      <w:r>
        <w:rPr>
          <w:b/>
          <w:bCs/>
        </w:rPr>
        <w:t xml:space="preserve">Tier priority integrity: </w:t>
      </w:r>
      <w:r>
        <w:t>Confirmed: no species appears more than once; no Tier 4 entry exists for a species present in Tier 1, 2, or 3.</w:t>
      </w:r>
    </w:p>
    <w:p w14:paraId="0BA0227C" w14:textId="77777777" w:rsidR="00936236" w:rsidRDefault="00000000">
      <w:pPr>
        <w:pStyle w:val="ListParagraph"/>
        <w:numPr>
          <w:ilvl w:val="0"/>
          <w:numId w:val="2"/>
        </w:numPr>
        <w:spacing w:before="50" w:after="50"/>
      </w:pPr>
      <w:r>
        <w:rPr>
          <w:b/>
          <w:bCs/>
        </w:rPr>
        <w:t xml:space="preserve">AI-assistance flag coverage: </w:t>
      </w:r>
      <w:proofErr w:type="spellStart"/>
      <w:r>
        <w:rPr>
          <w:rFonts w:ascii="Courier New" w:eastAsia="Courier New" w:hAnsi="Courier New" w:cs="Courier New"/>
          <w:sz w:val="20"/>
          <w:szCs w:val="20"/>
        </w:rPr>
        <w:t>ai_assisted</w:t>
      </w:r>
      <w:proofErr w:type="spellEnd"/>
      <w:r>
        <w:rPr>
          <w:rFonts w:ascii="Courier New" w:eastAsia="Courier New" w:hAnsi="Courier New" w:cs="Courier New"/>
          <w:sz w:val="20"/>
          <w:szCs w:val="20"/>
        </w:rPr>
        <w:t xml:space="preserve"> = TRUE</w:t>
      </w:r>
      <w:r>
        <w:t xml:space="preserve">: 33,426 entries; </w:t>
      </w:r>
      <w:proofErr w:type="spellStart"/>
      <w:r>
        <w:rPr>
          <w:rFonts w:ascii="Courier New" w:eastAsia="Courier New" w:hAnsi="Courier New" w:cs="Courier New"/>
          <w:sz w:val="20"/>
          <w:szCs w:val="20"/>
        </w:rPr>
        <w:t>ai_assisted</w:t>
      </w:r>
      <w:proofErr w:type="spellEnd"/>
      <w:r>
        <w:rPr>
          <w:rFonts w:ascii="Courier New" w:eastAsia="Courier New" w:hAnsi="Courier New" w:cs="Courier New"/>
          <w:sz w:val="20"/>
          <w:szCs w:val="20"/>
        </w:rPr>
        <w:t xml:space="preserve"> = FALSE</w:t>
      </w:r>
      <w:r>
        <w:t>: 1,003 entries; blank: 0. Full coverage with no unclassified entries.</w:t>
      </w:r>
    </w:p>
    <w:p w14:paraId="1957A812" w14:textId="77777777" w:rsidR="00936236" w:rsidRDefault="00936236">
      <w:pPr>
        <w:spacing w:before="240"/>
      </w:pPr>
    </w:p>
    <w:p w14:paraId="52D776C8" w14:textId="77777777" w:rsidR="00936236" w:rsidRDefault="00000000">
      <w:pPr>
        <w:pStyle w:val="Heading1"/>
      </w:pPr>
      <w:r>
        <w:rPr>
          <w:color w:val="404040"/>
          <w:sz w:val="22"/>
          <w:szCs w:val="22"/>
        </w:rPr>
        <w:t>Usage Notes</w:t>
      </w:r>
    </w:p>
    <w:p w14:paraId="2EF4B1FF" w14:textId="77777777" w:rsidR="00936236" w:rsidRDefault="00000000">
      <w:pPr>
        <w:pStyle w:val="Heading2"/>
      </w:pPr>
      <w:r>
        <w:rPr>
          <w:color w:val="404040"/>
          <w:sz w:val="22"/>
          <w:szCs w:val="22"/>
        </w:rPr>
        <w:t>Intended use — GPRSELECT workflow</w:t>
      </w:r>
    </w:p>
    <w:p w14:paraId="7C5D4738" w14:textId="77777777" w:rsidR="00936236" w:rsidRDefault="00000000">
      <w:pPr>
        <w:spacing w:before="60" w:after="80"/>
      </w:pPr>
      <w:r>
        <w:t>The intended workflow in GPR+ plugins (</w:t>
      </w:r>
      <w:proofErr w:type="spellStart"/>
      <w:r>
        <w:t>GPR+AutoCAD</w:t>
      </w:r>
      <w:proofErr w:type="spellEnd"/>
      <w:r>
        <w:t xml:space="preserve">, </w:t>
      </w:r>
      <w:proofErr w:type="spellStart"/>
      <w:r>
        <w:t>GPR+Revit</w:t>
      </w:r>
      <w:proofErr w:type="spellEnd"/>
      <w:r>
        <w:t xml:space="preserve">, </w:t>
      </w:r>
      <w:proofErr w:type="spellStart"/>
      <w:r>
        <w:t>GPR+Rhino</w:t>
      </w:r>
      <w:proofErr w:type="spellEnd"/>
      <w:r>
        <w:t xml:space="preserve">, </w:t>
      </w:r>
      <w:proofErr w:type="spellStart"/>
      <w:r>
        <w:t>GPR+Vectorworks</w:t>
      </w:r>
      <w:proofErr w:type="spellEnd"/>
      <w:r>
        <w:t>) is consistent across all platforms:</w:t>
      </w:r>
    </w:p>
    <w:p w14:paraId="21822967" w14:textId="77777777" w:rsidR="00936236" w:rsidRDefault="00936236">
      <w:pPr>
        <w:spacing w:before="40"/>
      </w:pPr>
    </w:p>
    <w:p w14:paraId="197B2A37" w14:textId="77777777" w:rsidR="00936236" w:rsidRDefault="00000000">
      <w:pPr>
        <w:pStyle w:val="ListParagraph"/>
        <w:numPr>
          <w:ilvl w:val="0"/>
          <w:numId w:val="3"/>
        </w:numPr>
        <w:spacing w:before="50" w:after="50"/>
      </w:pPr>
      <w:r>
        <w:t>The designer places their own 3D plant objects in the CAD platform using standard platform tools. No geometry is generated by the plugin.</w:t>
      </w:r>
    </w:p>
    <w:p w14:paraId="250F32A2" w14:textId="77777777" w:rsidR="00936236" w:rsidRDefault="00000000">
      <w:pPr>
        <w:pStyle w:val="ListParagraph"/>
        <w:numPr>
          <w:ilvl w:val="0"/>
          <w:numId w:val="3"/>
        </w:numPr>
        <w:spacing w:before="50" w:after="50"/>
      </w:pPr>
      <w:r>
        <w:t>The designer runs GPRSELECT and assigns a species name to each plant object.</w:t>
      </w:r>
    </w:p>
    <w:p w14:paraId="53164299" w14:textId="77777777" w:rsidR="00936236" w:rsidRDefault="00000000">
      <w:pPr>
        <w:pStyle w:val="ListParagraph"/>
        <w:numPr>
          <w:ilvl w:val="0"/>
          <w:numId w:val="3"/>
        </w:numPr>
        <w:spacing w:before="50" w:after="50"/>
      </w:pPr>
      <w:r>
        <w:t xml:space="preserve">The plugin queries the database for </w:t>
      </w:r>
      <w:proofErr w:type="spellStart"/>
      <w:r>
        <w:t>lai_mean</w:t>
      </w:r>
      <w:proofErr w:type="spellEnd"/>
      <w:r>
        <w:t xml:space="preserve"> and tier for each species.</w:t>
      </w:r>
    </w:p>
    <w:p w14:paraId="1805C7F1" w14:textId="77777777" w:rsidR="00936236" w:rsidRDefault="00000000">
      <w:pPr>
        <w:pStyle w:val="ListParagraph"/>
        <w:numPr>
          <w:ilvl w:val="0"/>
          <w:numId w:val="3"/>
        </w:numPr>
        <w:spacing w:before="50" w:after="50"/>
      </w:pPr>
      <w:r>
        <w:t xml:space="preserve">The plugin calculates Total Leaf Area = </w:t>
      </w:r>
      <w:proofErr w:type="spellStart"/>
      <w:r>
        <w:t>LAI_mean</w:t>
      </w:r>
      <w:proofErr w:type="spellEnd"/>
      <w:r>
        <w:t xml:space="preserve"> × Canopy Area for each element.</w:t>
      </w:r>
    </w:p>
    <w:p w14:paraId="30D432A8" w14:textId="77777777" w:rsidR="00936236" w:rsidRDefault="00000000">
      <w:pPr>
        <w:pStyle w:val="ListParagraph"/>
        <w:numPr>
          <w:ilvl w:val="0"/>
          <w:numId w:val="3"/>
        </w:numPr>
        <w:spacing w:before="50" w:after="50"/>
      </w:pPr>
      <w:r>
        <w:t>GPR = Σ(Total Leaf Area) / Site Area. The result is reported with tier composition.</w:t>
      </w:r>
    </w:p>
    <w:p w14:paraId="57A82328" w14:textId="77777777" w:rsidR="00936236" w:rsidRDefault="00936236">
      <w:pPr>
        <w:spacing w:before="80"/>
      </w:pPr>
    </w:p>
    <w:p w14:paraId="6859A459" w14:textId="77777777" w:rsidR="00936236" w:rsidRDefault="00000000">
      <w:pPr>
        <w:spacing w:before="60" w:after="80"/>
      </w:pPr>
      <w:r>
        <w:t>Reporting tier composition is recommended practice. A GPR result based entirely on Tier 1 urban field measurements carries different weight from one relying on Tier 4 PFT means. Transparency about this distinction is part of responsible use of the metric.</w:t>
      </w:r>
    </w:p>
    <w:p w14:paraId="5202DCF9" w14:textId="77777777" w:rsidR="00936236" w:rsidRDefault="00936236">
      <w:pPr>
        <w:spacing w:before="80"/>
      </w:pPr>
    </w:p>
    <w:p w14:paraId="52E412D9" w14:textId="77777777" w:rsidR="00936236" w:rsidRDefault="00000000">
      <w:pPr>
        <w:pStyle w:val="Heading2"/>
      </w:pPr>
      <w:r>
        <w:rPr>
          <w:color w:val="404040"/>
          <w:sz w:val="22"/>
          <w:szCs w:val="22"/>
        </w:rPr>
        <w:t>Urban LAI adjustment</w:t>
      </w:r>
    </w:p>
    <w:p w14:paraId="12B3F93C" w14:textId="77777777" w:rsidR="00936236" w:rsidRDefault="00000000">
      <w:pPr>
        <w:spacing w:before="60" w:after="80"/>
      </w:pPr>
      <w:r>
        <w:lastRenderedPageBreak/>
        <w:t>All Tier 2 values were measured in natural or plantation conditions. Urban LAI is typically 30–60% lower due to root restriction, substrate depth constraints, reduced light levels, pruning, and urban stressors. For regulatory and professional practice applications (green building certification, planning submissions), the unadjusted values are appropriate as a conservative upper bound: a lower actual LAI means actual greenery performance may be less than calculated, which incentivises exceeding targets rather than just meeting them.</w:t>
      </w:r>
    </w:p>
    <w:p w14:paraId="1D6D2394" w14:textId="77777777" w:rsidR="00936236" w:rsidRDefault="00936236">
      <w:pPr>
        <w:spacing w:before="80"/>
      </w:pPr>
    </w:p>
    <w:p w14:paraId="7EFAA1C1" w14:textId="77777777" w:rsidR="00936236" w:rsidRDefault="00000000">
      <w:pPr>
        <w:pStyle w:val="Heading2"/>
      </w:pPr>
      <w:r>
        <w:rPr>
          <w:color w:val="404040"/>
          <w:sz w:val="22"/>
          <w:szCs w:val="22"/>
        </w:rPr>
        <w:t>Climate-zone filtering</w:t>
      </w:r>
    </w:p>
    <w:p w14:paraId="701C63C5" w14:textId="77777777" w:rsidR="00936236" w:rsidRDefault="00000000">
      <w:pPr>
        <w:spacing w:before="60" w:after="80"/>
      </w:pPr>
      <w:r>
        <w:t xml:space="preserve">The </w:t>
      </w:r>
      <w:proofErr w:type="spellStart"/>
      <w:r>
        <w:rPr>
          <w:rFonts w:ascii="Courier New" w:eastAsia="Courier New" w:hAnsi="Courier New" w:cs="Courier New"/>
          <w:sz w:val="20"/>
          <w:szCs w:val="20"/>
        </w:rPr>
        <w:t>native_koppen</w:t>
      </w:r>
      <w:proofErr w:type="spellEnd"/>
      <w:r>
        <w:t xml:space="preserve"> field enables filtering by climate suitability. Practitioners should prefer species native to their project's climate zone. A tropical species planted in a temperate city will perform differently from its native-range LAI values. Future versions will include </w:t>
      </w:r>
      <w:proofErr w:type="spellStart"/>
      <w:r>
        <w:rPr>
          <w:rFonts w:ascii="Courier New" w:eastAsia="Courier New" w:hAnsi="Courier New" w:cs="Courier New"/>
          <w:sz w:val="20"/>
          <w:szCs w:val="20"/>
        </w:rPr>
        <w:t>urban_koppen</w:t>
      </w:r>
      <w:proofErr w:type="spellEnd"/>
      <w:r>
        <w:t xml:space="preserve"> to record the climate of urban deployment separately from native origin.</w:t>
      </w:r>
    </w:p>
    <w:p w14:paraId="0C2C63BF" w14:textId="77777777" w:rsidR="00936236" w:rsidRDefault="00936236">
      <w:pPr>
        <w:spacing w:before="240"/>
      </w:pPr>
    </w:p>
    <w:p w14:paraId="1DFB4E83" w14:textId="77777777" w:rsidR="00936236" w:rsidRDefault="00000000">
      <w:pPr>
        <w:pStyle w:val="Heading1"/>
      </w:pPr>
      <w:r>
        <w:rPr>
          <w:color w:val="404040"/>
          <w:sz w:val="22"/>
          <w:szCs w:val="22"/>
        </w:rPr>
        <w:t>Limitations</w:t>
      </w:r>
    </w:p>
    <w:p w14:paraId="4CFFACF0" w14:textId="77777777" w:rsidR="00936236" w:rsidRDefault="00000000">
      <w:pPr>
        <w:pStyle w:val="ListParagraph"/>
        <w:numPr>
          <w:ilvl w:val="0"/>
          <w:numId w:val="3"/>
        </w:numPr>
        <w:spacing w:before="50" w:after="50"/>
      </w:pPr>
      <w:r>
        <w:t>Urban vs natural LAI mismatch (Tier 2). 723 Tier 2 species carry LAI values from natural/plantation conditions. Urban LAI for the same species may be 30–60% lower. No adjustment factors currently exist in the database. This is the primary methodological limitation and is the target of the future urban measurement programme.</w:t>
      </w:r>
    </w:p>
    <w:p w14:paraId="079A599E" w14:textId="77777777" w:rsidR="00936236" w:rsidRDefault="00000000">
      <w:pPr>
        <w:pStyle w:val="ListParagraph"/>
        <w:numPr>
          <w:ilvl w:val="0"/>
          <w:numId w:val="3"/>
        </w:numPr>
        <w:spacing w:before="50" w:after="50"/>
      </w:pPr>
      <w:r>
        <w:t>PFT inference uncertainty (Tier 4). 33,644 Tier 4 species carry PFT mean values with wide uncertainty ranges. These are appropriate for landscape-scale estimation but should not be used for species-level precision claims.</w:t>
      </w:r>
    </w:p>
    <w:p w14:paraId="476CC17D" w14:textId="77777777" w:rsidR="00936236" w:rsidRDefault="00000000">
      <w:pPr>
        <w:pStyle w:val="ListParagraph"/>
        <w:numPr>
          <w:ilvl w:val="0"/>
          <w:numId w:val="3"/>
        </w:numPr>
        <w:spacing w:before="50" w:after="50"/>
      </w:pPr>
      <w:r>
        <w:t>Temperate bias in measured data. Tier 2 is dominated by temperate Northern Hemisphere species. Tropical urban species common in Asian, Australian, and African cities are underrepresented.</w:t>
      </w:r>
    </w:p>
    <w:p w14:paraId="3247B001" w14:textId="77777777" w:rsidR="00936236" w:rsidRDefault="00000000">
      <w:pPr>
        <w:pStyle w:val="ListParagraph"/>
        <w:numPr>
          <w:ilvl w:val="0"/>
          <w:numId w:val="3"/>
        </w:numPr>
        <w:spacing w:before="50" w:after="50"/>
      </w:pPr>
      <w:r>
        <w:t xml:space="preserve">Canopy form classification. </w:t>
      </w:r>
      <w:proofErr w:type="spellStart"/>
      <w:r>
        <w:t>growth_form</w:t>
      </w:r>
      <w:proofErr w:type="spellEnd"/>
      <w:r>
        <w:t xml:space="preserve"> and </w:t>
      </w:r>
      <w:proofErr w:type="spellStart"/>
      <w:r>
        <w:t>landscape_category</w:t>
      </w:r>
      <w:proofErr w:type="spellEnd"/>
      <w:r>
        <w:t xml:space="preserve"> for Tier 4 entries were assigned programmatically by genus-level rules. This is known to be unreliable for non-standard genera.</w:t>
      </w:r>
    </w:p>
    <w:p w14:paraId="0337D6CE" w14:textId="77777777" w:rsidR="00936236" w:rsidRDefault="00000000">
      <w:pPr>
        <w:pStyle w:val="ListParagraph"/>
        <w:numPr>
          <w:ilvl w:val="0"/>
          <w:numId w:val="3"/>
        </w:numPr>
        <w:spacing w:before="50" w:after="50"/>
      </w:pPr>
      <w:r>
        <w:t>Synonym resolution incomplete. Species name matching is exact binomial string matching. Accepted names are recorded where available via GBIF lookup, but synonym mapping is incomplete in version 1.0.0.</w:t>
      </w:r>
    </w:p>
    <w:p w14:paraId="10385868" w14:textId="77777777" w:rsidR="00936236" w:rsidRDefault="00000000">
      <w:pPr>
        <w:pStyle w:val="ListParagraph"/>
        <w:numPr>
          <w:ilvl w:val="0"/>
          <w:numId w:val="3"/>
        </w:numPr>
        <w:spacing w:before="50" w:after="50"/>
      </w:pPr>
      <w:r>
        <w:t xml:space="preserve">AI-assisted provenance. Tier 3 and Tier 4 entries were produced with AI assistance (Claude, Anthropic). Values are published PFT means from peer-reviewed sources; their assignment to individual species was algorithmically performed. Disclosed via </w:t>
      </w:r>
      <w:proofErr w:type="spellStart"/>
      <w:r>
        <w:t>ai_assisted</w:t>
      </w:r>
      <w:proofErr w:type="spellEnd"/>
      <w:r>
        <w:t xml:space="preserve"> and </w:t>
      </w:r>
      <w:proofErr w:type="spellStart"/>
      <w:r>
        <w:t>ai_model</w:t>
      </w:r>
      <w:proofErr w:type="spellEnd"/>
      <w:r>
        <w:t xml:space="preserve"> fields.</w:t>
      </w:r>
    </w:p>
    <w:p w14:paraId="5CA450C5" w14:textId="77777777" w:rsidR="00936236" w:rsidRDefault="00000000">
      <w:pPr>
        <w:pStyle w:val="ListParagraph"/>
        <w:numPr>
          <w:ilvl w:val="0"/>
          <w:numId w:val="3"/>
        </w:numPr>
        <w:spacing w:before="50" w:after="50"/>
      </w:pPr>
      <w:r>
        <w:t>Version 1.0.0 is a foundation, not a complete database. With 97.7% of entries at Tier 4, the database is primarily a taxonomic scaffold with assigned PFT means. Its scientific value in version 1.0.0 lies in its schema design, its provenance framework, and its 763 Tier 1–3 entries.</w:t>
      </w:r>
    </w:p>
    <w:p w14:paraId="26BB6EE2" w14:textId="77777777" w:rsidR="00936236" w:rsidRDefault="00936236">
      <w:pPr>
        <w:spacing w:before="240"/>
      </w:pPr>
    </w:p>
    <w:p w14:paraId="7F999B5B" w14:textId="77777777" w:rsidR="00936236" w:rsidRDefault="00000000">
      <w:pPr>
        <w:pStyle w:val="Heading1"/>
      </w:pPr>
      <w:r>
        <w:rPr>
          <w:color w:val="404040"/>
          <w:sz w:val="22"/>
          <w:szCs w:val="22"/>
        </w:rPr>
        <w:t>Future Development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600"/>
        <w:gridCol w:w="2526"/>
      </w:tblGrid>
      <w:tr w:rsidR="00936236" w14:paraId="612377B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5C99"/>
            <w:tcMar>
              <w:top w:w="70" w:type="dxa"/>
              <w:left w:w="100" w:type="dxa"/>
              <w:bottom w:w="70" w:type="dxa"/>
              <w:right w:w="100" w:type="dxa"/>
            </w:tcMar>
            <w:vAlign w:val="center"/>
          </w:tcPr>
          <w:p w14:paraId="42E9E84C" w14:textId="77777777" w:rsidR="00936236" w:rsidRDefault="00000000">
            <w:r>
              <w:rPr>
                <w:b/>
                <w:bCs/>
                <w:color w:val="FFFFFF"/>
                <w:sz w:val="19"/>
                <w:szCs w:val="19"/>
              </w:rPr>
              <w:t>Version</w:t>
            </w:r>
          </w:p>
        </w:tc>
        <w:tc>
          <w:tcPr>
            <w:tcW w:w="5600" w:type="dxa"/>
            <w:tcBorders>
              <w:top w:val="single" w:sz="1" w:space="0" w:color="CCCCCC"/>
              <w:left w:val="single" w:sz="1" w:space="0" w:color="CCCCCC"/>
              <w:bottom w:val="single" w:sz="1" w:space="0" w:color="CCCCCC"/>
              <w:right w:val="single" w:sz="1" w:space="0" w:color="CCCCCC"/>
            </w:tcBorders>
            <w:shd w:val="clear" w:color="auto" w:fill="1F5C99"/>
            <w:tcMar>
              <w:top w:w="70" w:type="dxa"/>
              <w:left w:w="100" w:type="dxa"/>
              <w:bottom w:w="70" w:type="dxa"/>
              <w:right w:w="100" w:type="dxa"/>
            </w:tcMar>
            <w:vAlign w:val="center"/>
          </w:tcPr>
          <w:p w14:paraId="2281775D" w14:textId="77777777" w:rsidR="00936236" w:rsidRDefault="00000000">
            <w:r>
              <w:rPr>
                <w:b/>
                <w:bCs/>
                <w:color w:val="FFFFFF"/>
                <w:sz w:val="19"/>
                <w:szCs w:val="19"/>
              </w:rPr>
              <w:t>Focus</w:t>
            </w:r>
          </w:p>
        </w:tc>
        <w:tc>
          <w:tcPr>
            <w:tcW w:w="2526" w:type="dxa"/>
            <w:tcBorders>
              <w:top w:val="single" w:sz="1" w:space="0" w:color="CCCCCC"/>
              <w:left w:val="single" w:sz="1" w:space="0" w:color="CCCCCC"/>
              <w:bottom w:val="single" w:sz="1" w:space="0" w:color="CCCCCC"/>
              <w:right w:val="single" w:sz="1" w:space="0" w:color="CCCCCC"/>
            </w:tcBorders>
            <w:shd w:val="clear" w:color="auto" w:fill="1F5C99"/>
            <w:tcMar>
              <w:top w:w="70" w:type="dxa"/>
              <w:left w:w="100" w:type="dxa"/>
              <w:bottom w:w="70" w:type="dxa"/>
              <w:right w:w="100" w:type="dxa"/>
            </w:tcMar>
            <w:vAlign w:val="center"/>
          </w:tcPr>
          <w:p w14:paraId="5BCCF6C3" w14:textId="77777777" w:rsidR="00936236" w:rsidRDefault="00000000">
            <w:r>
              <w:rPr>
                <w:b/>
                <w:bCs/>
                <w:color w:val="FFFFFF"/>
                <w:sz w:val="19"/>
                <w:szCs w:val="19"/>
              </w:rPr>
              <w:t>Target timeline</w:t>
            </w:r>
          </w:p>
        </w:tc>
      </w:tr>
      <w:tr w:rsidR="00936236" w14:paraId="5C68637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8B4C8BA" w14:textId="77777777" w:rsidR="00936236" w:rsidRDefault="00000000">
            <w:r>
              <w:rPr>
                <w:sz w:val="19"/>
                <w:szCs w:val="19"/>
              </w:rPr>
              <w:t>v1.1</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A855D37" w14:textId="77777777" w:rsidR="00936236" w:rsidRDefault="00000000">
            <w:r>
              <w:rPr>
                <w:sz w:val="19"/>
                <w:szCs w:val="19"/>
              </w:rPr>
              <w:t>Tier 1 expansion: Perth urban field LAI campaign targeting 50–100 species in temperate Mediterranean urban conditions. First urban-context LAI dataset for Australian temperate species.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955D20F" w14:textId="77777777" w:rsidR="00936236" w:rsidRDefault="00000000">
            <w:r>
              <w:rPr>
                <w:sz w:val="19"/>
                <w:szCs w:val="19"/>
              </w:rPr>
              <w:t>12 months</w:t>
            </w:r>
          </w:p>
        </w:tc>
      </w:tr>
      <w:tr w:rsidR="00936236" w14:paraId="1D01D2D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2BBB9F4C" w14:textId="77777777" w:rsidR="00936236" w:rsidRDefault="00000000">
            <w:r>
              <w:rPr>
                <w:sz w:val="19"/>
                <w:szCs w:val="19"/>
              </w:rPr>
              <w:lastRenderedPageBreak/>
              <w:t>v1.2</w:t>
            </w:r>
          </w:p>
        </w:tc>
        <w:tc>
          <w:tcPr>
            <w:tcW w:w="56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57DAF7C1" w14:textId="77777777" w:rsidR="00936236" w:rsidRDefault="00000000">
            <w:r>
              <w:rPr>
                <w:sz w:val="19"/>
                <w:szCs w:val="19"/>
              </w:rPr>
              <w:t xml:space="preserve">Tier 2 enrichment: </w:t>
            </w:r>
            <w:proofErr w:type="spellStart"/>
            <w:r>
              <w:rPr>
                <w:sz w:val="19"/>
                <w:szCs w:val="19"/>
              </w:rPr>
              <w:t>AusTraits</w:t>
            </w:r>
            <w:proofErr w:type="spellEnd"/>
            <w:r>
              <w:rPr>
                <w:sz w:val="19"/>
                <w:szCs w:val="19"/>
              </w:rPr>
              <w:t xml:space="preserve"> and </w:t>
            </w:r>
            <w:proofErr w:type="spellStart"/>
            <w:r>
              <w:rPr>
                <w:sz w:val="19"/>
                <w:szCs w:val="19"/>
              </w:rPr>
              <w:t>NParks</w:t>
            </w:r>
            <w:proofErr w:type="spellEnd"/>
            <w:r>
              <w:rPr>
                <w:sz w:val="19"/>
                <w:szCs w:val="19"/>
              </w:rPr>
              <w:t xml:space="preserve"> Flora &amp; Fauna Web integration for improved Australian and tropical Southeast Asian species coverage.</w:t>
            </w:r>
          </w:p>
        </w:tc>
        <w:tc>
          <w:tcPr>
            <w:tcW w:w="2526"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065F9C74" w14:textId="77777777" w:rsidR="00936236" w:rsidRDefault="00000000">
            <w:r>
              <w:rPr>
                <w:sz w:val="19"/>
                <w:szCs w:val="19"/>
              </w:rPr>
              <w:t>18 months</w:t>
            </w:r>
          </w:p>
        </w:tc>
      </w:tr>
      <w:tr w:rsidR="00936236" w14:paraId="4AEB718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A02BE53" w14:textId="77777777" w:rsidR="00936236" w:rsidRDefault="00000000">
            <w:r>
              <w:rPr>
                <w:sz w:val="19"/>
                <w:szCs w:val="19"/>
              </w:rPr>
              <w:t>v1.3</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64C5AC9" w14:textId="77777777" w:rsidR="00936236" w:rsidRDefault="00000000">
            <w:r>
              <w:rPr>
                <w:sz w:val="19"/>
                <w:szCs w:val="19"/>
              </w:rPr>
              <w:t>Urban adjustment factors: installation-type LAI adjustment multipliers (street tree pit, green roof, vertical wall, podium garden) derived from systematic field campaigns. Growth-stage modifiers.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A438253" w14:textId="77777777" w:rsidR="00936236" w:rsidRDefault="00000000">
            <w:r>
              <w:rPr>
                <w:sz w:val="19"/>
                <w:szCs w:val="19"/>
              </w:rPr>
              <w:t>24 months</w:t>
            </w:r>
          </w:p>
        </w:tc>
      </w:tr>
      <w:tr w:rsidR="00936236" w14:paraId="7CE74E4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457058C2" w14:textId="77777777" w:rsidR="00936236" w:rsidRDefault="00000000">
            <w:r>
              <w:rPr>
                <w:sz w:val="19"/>
                <w:szCs w:val="19"/>
              </w:rPr>
              <w:t>v1.4</w:t>
            </w:r>
          </w:p>
        </w:tc>
        <w:tc>
          <w:tcPr>
            <w:tcW w:w="56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0209F434" w14:textId="77777777" w:rsidR="00936236" w:rsidRDefault="00000000">
            <w:r>
              <w:rPr>
                <w:sz w:val="19"/>
                <w:szCs w:val="19"/>
              </w:rPr>
              <w:t xml:space="preserve">Ecological service output fields: </w:t>
            </w:r>
            <w:proofErr w:type="spellStart"/>
            <w:r>
              <w:rPr>
                <w:sz w:val="19"/>
                <w:szCs w:val="19"/>
              </w:rPr>
              <w:t>carbon_seq_kg_yr</w:t>
            </w:r>
            <w:proofErr w:type="spellEnd"/>
            <w:r>
              <w:rPr>
                <w:sz w:val="19"/>
                <w:szCs w:val="19"/>
              </w:rPr>
              <w:t xml:space="preserve">, </w:t>
            </w:r>
            <w:proofErr w:type="spellStart"/>
            <w:r>
              <w:rPr>
                <w:sz w:val="19"/>
                <w:szCs w:val="19"/>
              </w:rPr>
              <w:t>rain_interception_mm</w:t>
            </w:r>
            <w:proofErr w:type="spellEnd"/>
            <w:r>
              <w:rPr>
                <w:sz w:val="19"/>
                <w:szCs w:val="19"/>
              </w:rPr>
              <w:t>, et_cooling_W_m2 — calculated outputs from LAI + canopy area + climate zone. Extinction coefficient k per PFT.</w:t>
            </w:r>
          </w:p>
        </w:tc>
        <w:tc>
          <w:tcPr>
            <w:tcW w:w="2526"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52EA2DAE" w14:textId="77777777" w:rsidR="00936236" w:rsidRDefault="00000000">
            <w:r>
              <w:rPr>
                <w:sz w:val="19"/>
                <w:szCs w:val="19"/>
              </w:rPr>
              <w:t>30 months</w:t>
            </w:r>
          </w:p>
        </w:tc>
      </w:tr>
      <w:tr w:rsidR="00936236" w14:paraId="625ADD0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0B37B2C" w14:textId="77777777" w:rsidR="00936236" w:rsidRDefault="00000000">
            <w:r>
              <w:rPr>
                <w:sz w:val="19"/>
                <w:szCs w:val="19"/>
              </w:rPr>
              <w:t>v2.0</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0891E6E" w14:textId="77777777" w:rsidR="00936236" w:rsidRDefault="00000000">
            <w:r>
              <w:rPr>
                <w:sz w:val="19"/>
                <w:szCs w:val="19"/>
              </w:rPr>
              <w:t>Peer-reviewed methods paper establishing the urban LAI adjustment framework, drawing on multi-city field campaign data. Cross-validation against NDVI-derived LAI at the same sites.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7611476" w14:textId="77777777" w:rsidR="00936236" w:rsidRDefault="00000000">
            <w:r>
              <w:rPr>
                <w:sz w:val="19"/>
                <w:szCs w:val="19"/>
              </w:rPr>
              <w:t>36 months</w:t>
            </w:r>
          </w:p>
        </w:tc>
      </w:tr>
    </w:tbl>
    <w:p w14:paraId="52DEB14F" w14:textId="77777777" w:rsidR="00936236" w:rsidRDefault="00936236">
      <w:pPr>
        <w:spacing w:before="240"/>
      </w:pPr>
    </w:p>
    <w:p w14:paraId="4444F406" w14:textId="77777777" w:rsidR="00936236" w:rsidRDefault="00000000">
      <w:pPr>
        <w:pStyle w:val="Heading1"/>
      </w:pPr>
      <w:r>
        <w:rPr>
          <w:color w:val="404040"/>
          <w:sz w:val="22"/>
          <w:szCs w:val="22"/>
        </w:rPr>
        <w:t>Code Availability</w:t>
      </w:r>
    </w:p>
    <w:p w14:paraId="2452593B" w14:textId="77777777" w:rsidR="00936236" w:rsidRDefault="00936236">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936236" w14:paraId="3B1EFA8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5C99"/>
            <w:tcMar>
              <w:top w:w="70" w:type="dxa"/>
              <w:left w:w="100" w:type="dxa"/>
              <w:bottom w:w="70" w:type="dxa"/>
              <w:right w:w="100" w:type="dxa"/>
            </w:tcMar>
            <w:vAlign w:val="center"/>
          </w:tcPr>
          <w:p w14:paraId="0635F81D" w14:textId="77777777" w:rsidR="00936236" w:rsidRDefault="00000000">
            <w:r>
              <w:rPr>
                <w:b/>
                <w:bCs/>
                <w:color w:val="FFFFFF"/>
                <w:sz w:val="19"/>
                <w:szCs w:val="19"/>
              </w:rPr>
              <w:t>Script</w:t>
            </w:r>
          </w:p>
        </w:tc>
        <w:tc>
          <w:tcPr>
            <w:tcW w:w="5826" w:type="dxa"/>
            <w:tcBorders>
              <w:top w:val="single" w:sz="1" w:space="0" w:color="CCCCCC"/>
              <w:left w:val="single" w:sz="1" w:space="0" w:color="CCCCCC"/>
              <w:bottom w:val="single" w:sz="1" w:space="0" w:color="CCCCCC"/>
              <w:right w:val="single" w:sz="1" w:space="0" w:color="CCCCCC"/>
            </w:tcBorders>
            <w:shd w:val="clear" w:color="auto" w:fill="1F5C99"/>
            <w:tcMar>
              <w:top w:w="70" w:type="dxa"/>
              <w:left w:w="100" w:type="dxa"/>
              <w:bottom w:w="70" w:type="dxa"/>
              <w:right w:w="100" w:type="dxa"/>
            </w:tcMar>
            <w:vAlign w:val="center"/>
          </w:tcPr>
          <w:p w14:paraId="5F7C358B" w14:textId="77777777" w:rsidR="00936236" w:rsidRDefault="00000000">
            <w:r>
              <w:rPr>
                <w:b/>
                <w:bCs/>
                <w:color w:val="FFFFFF"/>
                <w:sz w:val="19"/>
                <w:szCs w:val="19"/>
              </w:rPr>
              <w:t>Function</w:t>
            </w:r>
          </w:p>
        </w:tc>
      </w:tr>
      <w:tr w:rsidR="00936236" w14:paraId="600FC67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E7CD4A5" w14:textId="77777777" w:rsidR="00936236" w:rsidRDefault="00000000">
            <w:r>
              <w:rPr>
                <w:sz w:val="19"/>
                <w:szCs w:val="19"/>
              </w:rPr>
              <w:t>build_gpr_globalplantdb.py</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5F6971C" w14:textId="77777777" w:rsidR="00936236" w:rsidRDefault="00000000">
            <w:r>
              <w:rPr>
                <w:sz w:val="19"/>
                <w:szCs w:val="19"/>
              </w:rPr>
              <w:t>Master build — merges all sources into gpr_globalplantdb.csv</w:t>
            </w:r>
          </w:p>
        </w:tc>
      </w:tr>
      <w:tr w:rsidR="00936236" w14:paraId="17101EA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583EA7E3" w14:textId="77777777" w:rsidR="00936236" w:rsidRDefault="00000000">
            <w:r>
              <w:rPr>
                <w:sz w:val="19"/>
                <w:szCs w:val="19"/>
              </w:rPr>
              <w:t>download_gbif_comprehensive.py</w:t>
            </w:r>
          </w:p>
        </w:tc>
        <w:tc>
          <w:tcPr>
            <w:tcW w:w="5826"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76BBA0AE" w14:textId="77777777" w:rsidR="00936236" w:rsidRDefault="00000000">
            <w:r>
              <w:rPr>
                <w:sz w:val="19"/>
                <w:szCs w:val="19"/>
              </w:rPr>
              <w:t>GBIF API download across 305 target genera</w:t>
            </w:r>
          </w:p>
        </w:tc>
      </w:tr>
      <w:tr w:rsidR="00936236" w14:paraId="1501184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074FF27" w14:textId="77777777" w:rsidR="00936236" w:rsidRDefault="00000000">
            <w:r>
              <w:rPr>
                <w:sz w:val="19"/>
                <w:szCs w:val="19"/>
              </w:rPr>
              <w:t>build_lai_global.py</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36D5922" w14:textId="77777777" w:rsidR="00936236" w:rsidRDefault="00000000">
            <w:r>
              <w:rPr>
                <w:sz w:val="19"/>
                <w:szCs w:val="19"/>
              </w:rPr>
              <w:t>Builds LAI_global.csv from Tier 1–3 sources</w:t>
            </w:r>
          </w:p>
        </w:tc>
      </w:tr>
      <w:tr w:rsidR="00936236" w14:paraId="2798C8A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660D856E" w14:textId="77777777" w:rsidR="00936236" w:rsidRDefault="00000000">
            <w:r>
              <w:rPr>
                <w:sz w:val="19"/>
                <w:szCs w:val="19"/>
              </w:rPr>
              <w:t>lai_categorise.py</w:t>
            </w:r>
          </w:p>
        </w:tc>
        <w:tc>
          <w:tcPr>
            <w:tcW w:w="5826"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2FC4AFCB" w14:textId="77777777" w:rsidR="00936236" w:rsidRDefault="00000000">
            <w:r>
              <w:rPr>
                <w:sz w:val="19"/>
                <w:szCs w:val="19"/>
              </w:rPr>
              <w:t>Assigns landscape categories to ORNL/TRY species</w:t>
            </w:r>
          </w:p>
        </w:tc>
      </w:tr>
      <w:tr w:rsidR="00936236" w14:paraId="5281EB5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B557FB6" w14:textId="77777777" w:rsidR="00936236" w:rsidRDefault="00000000">
            <w:r>
              <w:rPr>
                <w:sz w:val="19"/>
                <w:szCs w:val="19"/>
              </w:rPr>
              <w:t>enrich_koppen.py</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A113DF1" w14:textId="77777777" w:rsidR="00936236" w:rsidRDefault="00000000">
            <w:r>
              <w:rPr>
                <w:sz w:val="19"/>
                <w:szCs w:val="19"/>
              </w:rPr>
              <w:t xml:space="preserve">Populates </w:t>
            </w:r>
            <w:proofErr w:type="spellStart"/>
            <w:r>
              <w:rPr>
                <w:sz w:val="19"/>
                <w:szCs w:val="19"/>
              </w:rPr>
              <w:t>native_koppen</w:t>
            </w:r>
            <w:proofErr w:type="spellEnd"/>
            <w:r>
              <w:rPr>
                <w:sz w:val="19"/>
                <w:szCs w:val="19"/>
              </w:rPr>
              <w:t xml:space="preserve"> from GBIF occurrence data</w:t>
            </w:r>
          </w:p>
        </w:tc>
      </w:tr>
      <w:tr w:rsidR="00936236" w14:paraId="5F642DF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5D2E4990" w14:textId="77777777" w:rsidR="00936236" w:rsidRDefault="00000000">
            <w:r>
              <w:rPr>
                <w:sz w:val="19"/>
                <w:szCs w:val="19"/>
              </w:rPr>
              <w:t>upload_to_supabase.py</w:t>
            </w:r>
          </w:p>
        </w:tc>
        <w:tc>
          <w:tcPr>
            <w:tcW w:w="5826" w:type="dxa"/>
            <w:tcBorders>
              <w:top w:val="single" w:sz="1" w:space="0" w:color="CCCCCC"/>
              <w:left w:val="single" w:sz="1" w:space="0" w:color="CCCCCC"/>
              <w:bottom w:val="single" w:sz="1" w:space="0" w:color="CCCCCC"/>
              <w:right w:val="single" w:sz="1" w:space="0" w:color="CCCCCC"/>
            </w:tcBorders>
            <w:shd w:val="clear" w:color="auto" w:fill="F2F7FB"/>
            <w:tcMar>
              <w:top w:w="70" w:type="dxa"/>
              <w:left w:w="100" w:type="dxa"/>
              <w:bottom w:w="70" w:type="dxa"/>
              <w:right w:w="100" w:type="dxa"/>
            </w:tcMar>
            <w:vAlign w:val="center"/>
          </w:tcPr>
          <w:p w14:paraId="53C8F4CD" w14:textId="77777777" w:rsidR="00936236" w:rsidRDefault="00000000">
            <w:r>
              <w:rPr>
                <w:sz w:val="19"/>
                <w:szCs w:val="19"/>
              </w:rPr>
              <w:t xml:space="preserve">Pushes gpr_globalplantdb.csv to </w:t>
            </w:r>
            <w:proofErr w:type="spellStart"/>
            <w:r>
              <w:rPr>
                <w:sz w:val="19"/>
                <w:szCs w:val="19"/>
              </w:rPr>
              <w:t>Supabase</w:t>
            </w:r>
            <w:proofErr w:type="spellEnd"/>
            <w:r>
              <w:rPr>
                <w:sz w:val="19"/>
                <w:szCs w:val="19"/>
              </w:rPr>
              <w:t xml:space="preserve"> REST API</w:t>
            </w:r>
          </w:p>
        </w:tc>
      </w:tr>
      <w:tr w:rsidR="00936236" w14:paraId="136A04A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1455B17" w14:textId="77777777" w:rsidR="00936236" w:rsidRDefault="00000000">
            <w:r>
              <w:rPr>
                <w:sz w:val="19"/>
                <w:szCs w:val="19"/>
              </w:rPr>
              <w:t>merge_singapore_lai.py</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CC457D2" w14:textId="77777777" w:rsidR="00936236" w:rsidRDefault="00000000">
            <w:r>
              <w:rPr>
                <w:sz w:val="19"/>
                <w:szCs w:val="19"/>
              </w:rPr>
              <w:t>Processes Tan &amp; Sia (2009) field values</w:t>
            </w:r>
          </w:p>
        </w:tc>
      </w:tr>
    </w:tbl>
    <w:p w14:paraId="65417420" w14:textId="77777777" w:rsidR="00936236" w:rsidRDefault="00000000">
      <w:pPr>
        <w:spacing w:before="60" w:after="80"/>
      </w:pPr>
      <w:r>
        <w:t xml:space="preserve">Scripts are written in Python 3.11 with no dependencies beyond the standard library and </w:t>
      </w:r>
      <w:r>
        <w:rPr>
          <w:rFonts w:ascii="Courier New" w:eastAsia="Courier New" w:hAnsi="Courier New" w:cs="Courier New"/>
          <w:sz w:val="20"/>
          <w:szCs w:val="20"/>
        </w:rPr>
        <w:t>requests</w:t>
      </w:r>
      <w:r>
        <w:t>.</w:t>
      </w:r>
    </w:p>
    <w:p w14:paraId="1B10DA53" w14:textId="77777777" w:rsidR="00936236" w:rsidRDefault="00936236">
      <w:pPr>
        <w:spacing w:before="240"/>
      </w:pPr>
    </w:p>
    <w:p w14:paraId="70946ECD" w14:textId="77777777" w:rsidR="00936236" w:rsidRDefault="00000000">
      <w:pPr>
        <w:pStyle w:val="Heading1"/>
      </w:pPr>
      <w:r>
        <w:rPr>
          <w:color w:val="404040"/>
          <w:sz w:val="22"/>
          <w:szCs w:val="22"/>
        </w:rPr>
        <w:t>References</w:t>
      </w:r>
    </w:p>
    <w:p w14:paraId="096BA7B6" w14:textId="77777777" w:rsidR="00936236" w:rsidRDefault="00000000">
      <w:pPr>
        <w:pStyle w:val="ListParagraph"/>
        <w:numPr>
          <w:ilvl w:val="0"/>
          <w:numId w:val="3"/>
        </w:numPr>
        <w:spacing w:before="50" w:after="50"/>
      </w:pPr>
      <w:r>
        <w:t>Ong, B.L. (2003). Green plot ratio: an ecological measure for architecture and urban planning. Landscape and Urban Planning, 63(4), 197–211. https://doi.org/10.1016/S0169-2046(02)00191-3</w:t>
      </w:r>
    </w:p>
    <w:p w14:paraId="020DA0B3" w14:textId="77777777" w:rsidR="00936236" w:rsidRDefault="00000000">
      <w:pPr>
        <w:pStyle w:val="ListParagraph"/>
        <w:numPr>
          <w:ilvl w:val="0"/>
          <w:numId w:val="3"/>
        </w:numPr>
        <w:spacing w:before="50" w:after="50"/>
      </w:pPr>
      <w:r>
        <w:t>Tan, P.Y. &amp; Sia, A. (2009). LAI of Tropical Plants: A Guidebook on its Use in the Calculation of Green Plot Ratio. Centre for Urban Greenery and Ecology, National Parks Board, Singapore.</w:t>
      </w:r>
    </w:p>
    <w:p w14:paraId="5FDAB39D" w14:textId="77777777" w:rsidR="00936236" w:rsidRDefault="00000000">
      <w:pPr>
        <w:pStyle w:val="ListParagraph"/>
        <w:numPr>
          <w:ilvl w:val="0"/>
          <w:numId w:val="3"/>
        </w:numPr>
        <w:spacing w:before="50" w:after="50"/>
      </w:pPr>
      <w:r>
        <w:t>Scurlock, J.M.O., Asner, G.P., &amp; Gower, S.T. (2001). Worldwide Historical Estimates and Bibliography of Leaf Area Index, 1932–2000. ORNL Technical Memorandum TM-2001/268. https://doi.org/10.3334/ORNLDAAC/622</w:t>
      </w:r>
    </w:p>
    <w:p w14:paraId="64297DE7" w14:textId="77777777" w:rsidR="00936236" w:rsidRDefault="00000000">
      <w:pPr>
        <w:pStyle w:val="ListParagraph"/>
        <w:numPr>
          <w:ilvl w:val="0"/>
          <w:numId w:val="3"/>
        </w:numPr>
        <w:spacing w:before="50" w:after="50"/>
      </w:pPr>
      <w:proofErr w:type="spellStart"/>
      <w:r>
        <w:t>Kattge</w:t>
      </w:r>
      <w:proofErr w:type="spellEnd"/>
      <w:r>
        <w:t>, J. et al. (2020). TRY plant trait database — enhanced coverage and open access. Global Change Biology, 26(1), 119–188. https://doi.org/10.1111/gcb.14904</w:t>
      </w:r>
    </w:p>
    <w:p w14:paraId="26CFFF08" w14:textId="77777777" w:rsidR="00936236" w:rsidRDefault="00000000">
      <w:pPr>
        <w:pStyle w:val="ListParagraph"/>
        <w:numPr>
          <w:ilvl w:val="0"/>
          <w:numId w:val="3"/>
        </w:numPr>
        <w:spacing w:before="50" w:after="50"/>
      </w:pPr>
      <w:r>
        <w:t>GBIF Secretariat (2023). GBIF Backbone Taxonomy. https://doi.org/10.15468/39omei</w:t>
      </w:r>
    </w:p>
    <w:p w14:paraId="14778FE7" w14:textId="77777777" w:rsidR="00936236" w:rsidRDefault="00000000">
      <w:pPr>
        <w:pStyle w:val="ListParagraph"/>
        <w:numPr>
          <w:ilvl w:val="0"/>
          <w:numId w:val="3"/>
        </w:numPr>
        <w:spacing w:before="50" w:after="50"/>
      </w:pPr>
      <w:r>
        <w:lastRenderedPageBreak/>
        <w:t xml:space="preserve">Bonan, G.B. (2008). Forests and climate change: Forcings, </w:t>
      </w:r>
      <w:proofErr w:type="gramStart"/>
      <w:r>
        <w:t>feedbacks</w:t>
      </w:r>
      <w:proofErr w:type="gramEnd"/>
      <w:r>
        <w:t>, and the climate benefits of forests. Science, 320(5882), 1444–1449. https://doi.org/10.1126/science.1155121</w:t>
      </w:r>
    </w:p>
    <w:p w14:paraId="49D85B06" w14:textId="77777777" w:rsidR="00936236" w:rsidRDefault="00000000">
      <w:pPr>
        <w:pStyle w:val="ListParagraph"/>
        <w:numPr>
          <w:ilvl w:val="0"/>
          <w:numId w:val="3"/>
        </w:numPr>
        <w:spacing w:before="50" w:after="50"/>
      </w:pPr>
      <w:r>
        <w:t>Running, S.W. et al. (2000). Global terrestrial gross and net primary productivity from the Earth Observing System. Science, 289(5487), 1772–1775.</w:t>
      </w:r>
    </w:p>
    <w:p w14:paraId="0C28C14F" w14:textId="77777777" w:rsidR="00936236" w:rsidRDefault="00000000">
      <w:pPr>
        <w:pStyle w:val="ListParagraph"/>
        <w:numPr>
          <w:ilvl w:val="0"/>
          <w:numId w:val="3"/>
        </w:numPr>
        <w:spacing w:before="50" w:after="50"/>
      </w:pPr>
      <w:r>
        <w:t xml:space="preserve">Beck, H.E. et al. (2018). Present and future </w:t>
      </w:r>
      <w:proofErr w:type="spellStart"/>
      <w:r>
        <w:t>Köppen</w:t>
      </w:r>
      <w:proofErr w:type="spellEnd"/>
      <w:r>
        <w:t>-Geiger climate classification maps at 1-km resolution. Scientific Data, 5, 180214. https://doi.org/10.1038/sdata.2018.214</w:t>
      </w:r>
    </w:p>
    <w:p w14:paraId="128CBC28" w14:textId="77777777" w:rsidR="00936236" w:rsidRDefault="00000000">
      <w:pPr>
        <w:pStyle w:val="ListParagraph"/>
        <w:numPr>
          <w:ilvl w:val="0"/>
          <w:numId w:val="3"/>
        </w:numPr>
        <w:spacing w:before="50" w:after="50"/>
      </w:pPr>
      <w:r>
        <w:t xml:space="preserve">Falster, D. et al. (2021). </w:t>
      </w:r>
      <w:proofErr w:type="spellStart"/>
      <w:r>
        <w:t>AusTraits</w:t>
      </w:r>
      <w:proofErr w:type="spellEnd"/>
      <w:r>
        <w:t>, a curated plant trait database for the Australian flora. Scientific Data, 8, 254. https://doi.org/10.1038/s41597-021-01006-6</w:t>
      </w:r>
    </w:p>
    <w:p w14:paraId="3C1B16CF" w14:textId="77777777" w:rsidR="00936236" w:rsidRDefault="00000000">
      <w:pPr>
        <w:pStyle w:val="ListParagraph"/>
        <w:numPr>
          <w:ilvl w:val="0"/>
          <w:numId w:val="3"/>
        </w:numPr>
        <w:spacing w:before="50" w:after="50"/>
      </w:pPr>
      <w:r>
        <w:t>Nowak, D.J. et al. (2008). A ground-based method of assessing urban forest structure and ecosystem services. Arboriculture &amp; Urban Forestry, 34(6), 347–358.</w:t>
      </w:r>
    </w:p>
    <w:p w14:paraId="7646D997" w14:textId="77777777" w:rsidR="00936236" w:rsidRDefault="00000000">
      <w:pPr>
        <w:pStyle w:val="ListParagraph"/>
        <w:numPr>
          <w:ilvl w:val="0"/>
          <w:numId w:val="3"/>
        </w:numPr>
        <w:spacing w:before="50" w:after="50"/>
      </w:pPr>
      <w:r>
        <w:t>Building and Construction Authority, Singapore (2021). Green Mark for Buildings (GM: 2021). Building and Construction Authority, Singapore.</w:t>
      </w:r>
    </w:p>
    <w:p w14:paraId="17166042" w14:textId="77777777" w:rsidR="00936236" w:rsidRDefault="00000000">
      <w:pPr>
        <w:pStyle w:val="ListParagraph"/>
        <w:numPr>
          <w:ilvl w:val="0"/>
          <w:numId w:val="3"/>
        </w:numPr>
        <w:spacing w:before="50" w:after="50"/>
      </w:pPr>
      <w:r>
        <w:t xml:space="preserve">Dong, W. et al. (2025). A global urban tree leaf area index dataset for urban climate </w:t>
      </w:r>
      <w:proofErr w:type="spellStart"/>
      <w:r>
        <w:t>modeling</w:t>
      </w:r>
      <w:proofErr w:type="spellEnd"/>
      <w:r>
        <w:t>. Scientific Data. [March 2025]</w:t>
      </w:r>
    </w:p>
    <w:p w14:paraId="507774C1" w14:textId="77777777" w:rsidR="00936236" w:rsidRDefault="00936236">
      <w:pPr>
        <w:spacing w:before="240"/>
      </w:pPr>
    </w:p>
    <w:p w14:paraId="11C6F379" w14:textId="77777777" w:rsidR="00936236" w:rsidRDefault="00000000">
      <w:pPr>
        <w:pStyle w:val="Heading1"/>
      </w:pPr>
      <w:r>
        <w:rPr>
          <w:color w:val="404040"/>
          <w:sz w:val="22"/>
          <w:szCs w:val="22"/>
        </w:rPr>
        <w:t>Acknowledgements</w:t>
      </w:r>
    </w:p>
    <w:p w14:paraId="187716E4" w14:textId="77777777" w:rsidR="00936236" w:rsidRDefault="00000000">
      <w:pPr>
        <w:spacing w:before="60" w:after="80"/>
      </w:pPr>
      <w:r>
        <w:t>Singapore field LAI measurements (Tier 1) are sourced from Tan, P.Y. &amp; Sia, A. (2009), conducted at the Centre for Urban Greenery and Ecology, National Parks Board, Singapore. The GPR metric was invented by the author and published in Ong (2003). Database construction and processing pipeline development were carried out with AI assistance (Claude, Anthropic).</w:t>
      </w:r>
    </w:p>
    <w:p w14:paraId="2BB5E991" w14:textId="77777777" w:rsidR="00936236" w:rsidRDefault="00936236">
      <w:pPr>
        <w:spacing w:before="120"/>
      </w:pPr>
    </w:p>
    <w:p w14:paraId="7CCE371D" w14:textId="77777777" w:rsidR="00936236" w:rsidRDefault="00000000">
      <w:pPr>
        <w:spacing w:before="60" w:after="80"/>
      </w:pPr>
      <w:r>
        <w:rPr>
          <w:i/>
          <w:iCs/>
          <w:color w:val="777777"/>
          <w:sz w:val="20"/>
          <w:szCs w:val="20"/>
        </w:rPr>
        <w:t>End of draft v0.2 — 25 May 2026. New sections (red border markers) to be reviewed by author before submission.</w:t>
      </w:r>
    </w:p>
    <w:sectPr w:rsidR="00936236">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0A3A5" w14:textId="77777777" w:rsidR="00E91C0A" w:rsidRDefault="00E91C0A">
      <w:r>
        <w:separator/>
      </w:r>
    </w:p>
  </w:endnote>
  <w:endnote w:type="continuationSeparator" w:id="0">
    <w:p w14:paraId="52728BA0" w14:textId="77777777" w:rsidR="00E91C0A" w:rsidRDefault="00E91C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1B876" w14:textId="77777777" w:rsidR="00936236" w:rsidRDefault="00000000">
    <w:pPr>
      <w:pBdr>
        <w:top w:val="single" w:sz="2" w:space="6" w:color="CCCCCC"/>
      </w:pBdr>
      <w:jc w:val="center"/>
    </w:pPr>
    <w:r>
      <w:rPr>
        <w:color w:val="777777"/>
        <w:sz w:val="18"/>
        <w:szCs w:val="18"/>
      </w:rPr>
      <w:fldChar w:fldCharType="begin"/>
    </w:r>
    <w:r>
      <w:rPr>
        <w:color w:val="777777"/>
        <w:sz w:val="18"/>
        <w:szCs w:val="18"/>
      </w:rPr>
      <w:instrText>PAGE</w:instrText>
    </w:r>
    <w:r>
      <w:rPr>
        <w:color w:val="777777"/>
        <w:sz w:val="18"/>
        <w:szCs w:val="18"/>
      </w:rPr>
      <w:fldChar w:fldCharType="separate"/>
    </w:r>
    <w:r w:rsidR="00BB4971">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19241" w14:textId="77777777" w:rsidR="00E91C0A" w:rsidRDefault="00E91C0A">
      <w:r>
        <w:separator/>
      </w:r>
    </w:p>
  </w:footnote>
  <w:footnote w:type="continuationSeparator" w:id="0">
    <w:p w14:paraId="394DBE78" w14:textId="77777777" w:rsidR="00E91C0A" w:rsidRDefault="00E91C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C2995" w14:textId="52850B71" w:rsidR="00936236" w:rsidRDefault="00000000">
    <w:pPr>
      <w:pBdr>
        <w:bottom w:val="single" w:sz="2" w:space="6" w:color="CCCCCC"/>
      </w:pBdr>
    </w:pPr>
    <w:r>
      <w:rPr>
        <w:color w:val="777777"/>
        <w:sz w:val="18"/>
        <w:szCs w:val="18"/>
      </w:rPr>
      <w:t>GPR Global Plant LAI Database — Data Descriptor v0.2</w:t>
    </w:r>
    <w:r>
      <w:rPr>
        <w:sz w:val="18"/>
        <w:szCs w:val="18"/>
      </w:rPr>
      <w:tab/>
    </w:r>
    <w:r>
      <w:rPr>
        <w:i/>
        <w:iCs/>
        <w:color w:val="C0392B"/>
        <w:sz w:val="18"/>
        <w:szCs w:val="18"/>
      </w:rPr>
      <w:t>Working draft — not for distribution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10B68"/>
    <w:multiLevelType w:val="hybridMultilevel"/>
    <w:tmpl w:val="774C1BE8"/>
    <w:lvl w:ilvl="0" w:tplc="0C8A785E">
      <w:start w:val="1"/>
      <w:numFmt w:val="bullet"/>
      <w:lvlText w:val="●"/>
      <w:lvlJc w:val="left"/>
      <w:pPr>
        <w:ind w:left="720" w:hanging="360"/>
      </w:pPr>
    </w:lvl>
    <w:lvl w:ilvl="1" w:tplc="530C86FA">
      <w:start w:val="1"/>
      <w:numFmt w:val="bullet"/>
      <w:lvlText w:val="○"/>
      <w:lvlJc w:val="left"/>
      <w:pPr>
        <w:ind w:left="1440" w:hanging="360"/>
      </w:pPr>
    </w:lvl>
    <w:lvl w:ilvl="2" w:tplc="A34E65FA">
      <w:start w:val="1"/>
      <w:numFmt w:val="bullet"/>
      <w:lvlText w:val="■"/>
      <w:lvlJc w:val="left"/>
      <w:pPr>
        <w:ind w:left="2160" w:hanging="360"/>
      </w:pPr>
    </w:lvl>
    <w:lvl w:ilvl="3" w:tplc="A1C46650">
      <w:start w:val="1"/>
      <w:numFmt w:val="bullet"/>
      <w:lvlText w:val="●"/>
      <w:lvlJc w:val="left"/>
      <w:pPr>
        <w:ind w:left="2880" w:hanging="360"/>
      </w:pPr>
    </w:lvl>
    <w:lvl w:ilvl="4" w:tplc="9BA82AEC">
      <w:start w:val="1"/>
      <w:numFmt w:val="bullet"/>
      <w:lvlText w:val="○"/>
      <w:lvlJc w:val="left"/>
      <w:pPr>
        <w:ind w:left="3600" w:hanging="360"/>
      </w:pPr>
    </w:lvl>
    <w:lvl w:ilvl="5" w:tplc="F7BA4C52">
      <w:start w:val="1"/>
      <w:numFmt w:val="bullet"/>
      <w:lvlText w:val="■"/>
      <w:lvlJc w:val="left"/>
      <w:pPr>
        <w:ind w:left="4320" w:hanging="360"/>
      </w:pPr>
    </w:lvl>
    <w:lvl w:ilvl="6" w:tplc="65D04C04">
      <w:start w:val="1"/>
      <w:numFmt w:val="bullet"/>
      <w:lvlText w:val="●"/>
      <w:lvlJc w:val="left"/>
      <w:pPr>
        <w:ind w:left="5040" w:hanging="360"/>
      </w:pPr>
    </w:lvl>
    <w:lvl w:ilvl="7" w:tplc="B4D016D8">
      <w:start w:val="1"/>
      <w:numFmt w:val="bullet"/>
      <w:lvlText w:val="●"/>
      <w:lvlJc w:val="left"/>
      <w:pPr>
        <w:ind w:left="5760" w:hanging="360"/>
      </w:pPr>
    </w:lvl>
    <w:lvl w:ilvl="8" w:tplc="D5F6F362">
      <w:start w:val="1"/>
      <w:numFmt w:val="bullet"/>
      <w:lvlText w:val="●"/>
      <w:lvlJc w:val="left"/>
      <w:pPr>
        <w:ind w:left="6480" w:hanging="360"/>
      </w:pPr>
    </w:lvl>
  </w:abstractNum>
  <w:abstractNum w:abstractNumId="1" w15:restartNumberingAfterBreak="0">
    <w:nsid w:val="50DE0D69"/>
    <w:multiLevelType w:val="hybridMultilevel"/>
    <w:tmpl w:val="6B4A5C82"/>
    <w:lvl w:ilvl="0" w:tplc="75DE3C20">
      <w:start w:val="1"/>
      <w:numFmt w:val="decimal"/>
      <w:lvlText w:val="%1."/>
      <w:lvlJc w:val="left"/>
      <w:pPr>
        <w:ind w:left="600" w:hanging="300"/>
      </w:pPr>
    </w:lvl>
    <w:lvl w:ilvl="1" w:tplc="175A5152">
      <w:numFmt w:val="decimal"/>
      <w:lvlText w:val=""/>
      <w:lvlJc w:val="left"/>
    </w:lvl>
    <w:lvl w:ilvl="2" w:tplc="1828252C">
      <w:numFmt w:val="decimal"/>
      <w:lvlText w:val=""/>
      <w:lvlJc w:val="left"/>
    </w:lvl>
    <w:lvl w:ilvl="3" w:tplc="7AD6DC3E">
      <w:numFmt w:val="decimal"/>
      <w:lvlText w:val=""/>
      <w:lvlJc w:val="left"/>
    </w:lvl>
    <w:lvl w:ilvl="4" w:tplc="DC647D82">
      <w:numFmt w:val="decimal"/>
      <w:lvlText w:val=""/>
      <w:lvlJc w:val="left"/>
    </w:lvl>
    <w:lvl w:ilvl="5" w:tplc="5E3EDE08">
      <w:numFmt w:val="decimal"/>
      <w:lvlText w:val=""/>
      <w:lvlJc w:val="left"/>
    </w:lvl>
    <w:lvl w:ilvl="6" w:tplc="98429678">
      <w:numFmt w:val="decimal"/>
      <w:lvlText w:val=""/>
      <w:lvlJc w:val="left"/>
    </w:lvl>
    <w:lvl w:ilvl="7" w:tplc="FF643206">
      <w:numFmt w:val="decimal"/>
      <w:lvlText w:val=""/>
      <w:lvlJc w:val="left"/>
    </w:lvl>
    <w:lvl w:ilvl="8" w:tplc="950A178E">
      <w:numFmt w:val="decimal"/>
      <w:lvlText w:val=""/>
      <w:lvlJc w:val="left"/>
    </w:lvl>
  </w:abstractNum>
  <w:abstractNum w:abstractNumId="2" w15:restartNumberingAfterBreak="0">
    <w:nsid w:val="6CC0535C"/>
    <w:multiLevelType w:val="hybridMultilevel"/>
    <w:tmpl w:val="5BEABC86"/>
    <w:lvl w:ilvl="0" w:tplc="E15E682C">
      <w:start w:val="1"/>
      <w:numFmt w:val="bullet"/>
      <w:lvlText w:val="•"/>
      <w:lvlJc w:val="left"/>
      <w:pPr>
        <w:ind w:left="600" w:hanging="300"/>
      </w:pPr>
    </w:lvl>
    <w:lvl w:ilvl="1" w:tplc="DB24911E">
      <w:numFmt w:val="decimal"/>
      <w:lvlText w:val=""/>
      <w:lvlJc w:val="left"/>
    </w:lvl>
    <w:lvl w:ilvl="2" w:tplc="BFF0FC86">
      <w:numFmt w:val="decimal"/>
      <w:lvlText w:val=""/>
      <w:lvlJc w:val="left"/>
    </w:lvl>
    <w:lvl w:ilvl="3" w:tplc="3B4E7EAA">
      <w:numFmt w:val="decimal"/>
      <w:lvlText w:val=""/>
      <w:lvlJc w:val="left"/>
    </w:lvl>
    <w:lvl w:ilvl="4" w:tplc="A05A38CC">
      <w:numFmt w:val="decimal"/>
      <w:lvlText w:val=""/>
      <w:lvlJc w:val="left"/>
    </w:lvl>
    <w:lvl w:ilvl="5" w:tplc="6D4A2222">
      <w:numFmt w:val="decimal"/>
      <w:lvlText w:val=""/>
      <w:lvlJc w:val="left"/>
    </w:lvl>
    <w:lvl w:ilvl="6" w:tplc="DF4CF814">
      <w:numFmt w:val="decimal"/>
      <w:lvlText w:val=""/>
      <w:lvlJc w:val="left"/>
    </w:lvl>
    <w:lvl w:ilvl="7" w:tplc="E2989CE0">
      <w:numFmt w:val="decimal"/>
      <w:lvlText w:val=""/>
      <w:lvlJc w:val="left"/>
    </w:lvl>
    <w:lvl w:ilvl="8" w:tplc="B6626126">
      <w:numFmt w:val="decimal"/>
      <w:lvlText w:val=""/>
      <w:lvlJc w:val="left"/>
    </w:lvl>
  </w:abstractNum>
  <w:num w:numId="1" w16cid:durableId="1123228317">
    <w:abstractNumId w:val="0"/>
    <w:lvlOverride w:ilvl="0">
      <w:startOverride w:val="1"/>
    </w:lvlOverride>
  </w:num>
  <w:num w:numId="2" w16cid:durableId="643505612">
    <w:abstractNumId w:val="2"/>
    <w:lvlOverride w:ilvl="0">
      <w:startOverride w:val="1"/>
    </w:lvlOverride>
  </w:num>
  <w:num w:numId="3" w16cid:durableId="10269783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236"/>
    <w:rsid w:val="00572B4E"/>
    <w:rsid w:val="00721555"/>
    <w:rsid w:val="00936236"/>
    <w:rsid w:val="00BB4971"/>
    <w:rsid w:val="00E91C0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93146"/>
  <w15:docId w15:val="{657A33B5-1E8C-468D-8DAA-72C0BD57A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2E75B6"/>
      </w:pBdr>
      <w:spacing w:before="320" w:after="100"/>
      <w:outlineLvl w:val="0"/>
    </w:pPr>
    <w:rPr>
      <w:b/>
      <w:bCs/>
      <w:color w:val="1F5C99"/>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unhideWhenUsed/>
    <w:qFormat/>
    <w:pPr>
      <w:spacing w:before="18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572B4E"/>
  </w:style>
  <w:style w:type="paragraph" w:styleId="Header">
    <w:name w:val="header"/>
    <w:basedOn w:val="Normal"/>
    <w:link w:val="HeaderChar"/>
    <w:uiPriority w:val="99"/>
    <w:unhideWhenUsed/>
    <w:rsid w:val="00572B4E"/>
    <w:pPr>
      <w:tabs>
        <w:tab w:val="center" w:pos="4513"/>
        <w:tab w:val="right" w:pos="9026"/>
      </w:tabs>
    </w:pPr>
  </w:style>
  <w:style w:type="character" w:customStyle="1" w:styleId="HeaderChar">
    <w:name w:val="Header Char"/>
    <w:basedOn w:val="DefaultParagraphFont"/>
    <w:link w:val="Header"/>
    <w:uiPriority w:val="99"/>
    <w:rsid w:val="00572B4E"/>
  </w:style>
  <w:style w:type="paragraph" w:styleId="Footer">
    <w:name w:val="footer"/>
    <w:basedOn w:val="Normal"/>
    <w:link w:val="FooterChar"/>
    <w:uiPriority w:val="99"/>
    <w:unhideWhenUsed/>
    <w:rsid w:val="00572B4E"/>
    <w:pPr>
      <w:tabs>
        <w:tab w:val="center" w:pos="4513"/>
        <w:tab w:val="right" w:pos="9026"/>
      </w:tabs>
    </w:pPr>
  </w:style>
  <w:style w:type="character" w:customStyle="1" w:styleId="FooterChar">
    <w:name w:val="Footer Char"/>
    <w:basedOn w:val="DefaultParagraphFont"/>
    <w:link w:val="Footer"/>
    <w:uiPriority w:val="99"/>
    <w:rsid w:val="00572B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3982</Words>
  <Characters>23973</Characters>
  <Application>Microsoft Office Word</Application>
  <DocSecurity>0</DocSecurity>
  <Lines>684</Lines>
  <Paragraphs>436</Paragraphs>
  <ScaleCrop>false</ScaleCrop>
  <Company/>
  <LinksUpToDate>false</LinksUpToDate>
  <CharactersWithSpaces>27519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Boon Ong</cp:lastModifiedBy>
  <cp:revision>3</cp:revision>
  <dcterms:created xsi:type="dcterms:W3CDTF">2026-05-25T05:44:00Z</dcterms:created>
  <dcterms:modified xsi:type="dcterms:W3CDTF">2026-05-25T05:51:00Z</dcterms:modified>
</cp:coreProperties>
</file>