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31B6B" w14:textId="77777777" w:rsidR="00A727BB" w:rsidRDefault="00A727BB" w:rsidP="00A727BB">
      <w:pPr>
        <w:pStyle w:val="Title"/>
      </w:pPr>
      <w:r>
        <w:rPr>
          <w:rFonts w:hint="eastAsia"/>
        </w:rPr>
        <w:t>美盘每周追踪</w:t>
      </w:r>
    </w:p>
    <w:p w14:paraId="2B3F5C4E" w14:textId="53F85E30" w:rsidR="00441CB9" w:rsidRPr="00441CB9" w:rsidRDefault="00297A9C" w:rsidP="00441CB9">
      <w:pPr>
        <w:pStyle w:val="Subtitle"/>
        <w:rPr>
          <w:rStyle w:val="SubtleEmphasis"/>
        </w:rPr>
      </w:pPr>
      <w:r>
        <w:rPr>
          <w:rStyle w:val="SubtleEmphasis"/>
          <w:rFonts w:hint="eastAsia"/>
        </w:rPr>
        <w:t>2018.5.20</w:t>
      </w:r>
    </w:p>
    <w:p w14:paraId="5CAFCA36" w14:textId="77777777" w:rsidR="00A727BB" w:rsidRDefault="00A727BB" w:rsidP="00A727BB">
      <w:bookmarkStart w:id="0" w:name="_GoBack"/>
      <w:bookmarkEnd w:id="0"/>
    </w:p>
    <w:p w14:paraId="5EED5AA6" w14:textId="77777777" w:rsidR="00A727BB" w:rsidRDefault="00A727BB" w:rsidP="00441CB9">
      <w:pPr>
        <w:pStyle w:val="Subtitle"/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标普</w:t>
      </w:r>
      <w:r>
        <w:rPr>
          <w:rFonts w:hint="eastAsia"/>
        </w:rPr>
        <w:t>500</w:t>
      </w:r>
    </w:p>
    <w:p w14:paraId="7A42402F" w14:textId="11E3F8F1" w:rsidR="00297A9C" w:rsidRPr="00297A9C" w:rsidRDefault="00297A9C" w:rsidP="00297A9C">
      <w:pPr>
        <w:rPr>
          <w:rFonts w:hint="eastAsia"/>
        </w:rPr>
      </w:pPr>
      <w:r>
        <w:rPr>
          <w:rFonts w:hint="eastAsia"/>
        </w:rPr>
        <w:t>15m</w:t>
      </w:r>
    </w:p>
    <w:p w14:paraId="49B5C5F9" w14:textId="25F8F66E" w:rsidR="00827054" w:rsidRDefault="00827054" w:rsidP="00827054">
      <w:pPr>
        <w:rPr>
          <w:rFonts w:hint="eastAsia"/>
        </w:rPr>
      </w:pPr>
      <w:r w:rsidRPr="00827054">
        <w:drawing>
          <wp:inline distT="0" distB="0" distL="0" distR="0" wp14:anchorId="5B128FE8" wp14:editId="32235A21">
            <wp:extent cx="5943600" cy="2506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7943" w14:textId="77777777" w:rsidR="00827054" w:rsidRDefault="00827054" w:rsidP="00827054">
      <w:pPr>
        <w:rPr>
          <w:rFonts w:hint="eastAsia"/>
        </w:rPr>
      </w:pPr>
    </w:p>
    <w:p w14:paraId="5D4EED59" w14:textId="2D6274D5" w:rsidR="00D949A0" w:rsidRDefault="00A727BB" w:rsidP="00827054">
      <w:pPr>
        <w:rPr>
          <w:rFonts w:hint="eastAsia"/>
        </w:rPr>
      </w:pPr>
      <w:r>
        <w:rPr>
          <w:rFonts w:hint="eastAsia"/>
        </w:rPr>
        <w:t>◇</w:t>
      </w:r>
      <w:r w:rsidR="00827054">
        <w:rPr>
          <w:rFonts w:hint="eastAsia"/>
        </w:rPr>
        <w:t>上周标普</w:t>
      </w:r>
      <w:r w:rsidR="00827054">
        <w:rPr>
          <w:rFonts w:hint="eastAsia"/>
        </w:rPr>
        <w:t xml:space="preserve">500 </w:t>
      </w:r>
      <w:r w:rsidR="00827054">
        <w:rPr>
          <w:rFonts w:hint="eastAsia"/>
        </w:rPr>
        <w:t>突破前期三角整理区后回踩前期小跳空上方支撑区域稳住</w:t>
      </w:r>
      <w:r w:rsidR="00D949A0">
        <w:rPr>
          <w:rFonts w:hint="eastAsia"/>
        </w:rPr>
        <w:t>，周五全天进行了</w:t>
      </w:r>
      <w:r w:rsidR="00D949A0">
        <w:rPr>
          <w:rFonts w:hint="eastAsia"/>
        </w:rPr>
        <w:t>10</w:t>
      </w:r>
      <w:r w:rsidR="00D949A0">
        <w:rPr>
          <w:rFonts w:hint="eastAsia"/>
        </w:rPr>
        <w:t>点上下的超级窄幅波动，似乎在等周末新闻再来定方向</w:t>
      </w:r>
      <w:r w:rsidR="00DF45FB">
        <w:rPr>
          <w:rFonts w:hint="eastAsia"/>
        </w:rPr>
        <w:t>，周末中方以积极姿态报道了贸易战结束，美方似乎动静不大，不知如何解读，暂时做积极解读。</w:t>
      </w:r>
      <w:r w:rsidR="00827054">
        <w:rPr>
          <w:rFonts w:hint="eastAsia"/>
        </w:rPr>
        <w:t>本月内只要不击破</w:t>
      </w:r>
      <w:r w:rsidR="00827054">
        <w:rPr>
          <w:rFonts w:hint="eastAsia"/>
        </w:rPr>
        <w:t>2652</w:t>
      </w:r>
      <w:r w:rsidR="00827054">
        <w:rPr>
          <w:rFonts w:hint="eastAsia"/>
        </w:rPr>
        <w:t>依然会保持上升态势</w:t>
      </w:r>
      <w:r w:rsidR="00D949A0">
        <w:rPr>
          <w:rFonts w:hint="eastAsia"/>
        </w:rPr>
        <w:t>。</w:t>
      </w:r>
    </w:p>
    <w:p w14:paraId="34E98927" w14:textId="03C39CEF" w:rsidR="00D949A0" w:rsidRPr="00D949A0" w:rsidRDefault="00D949A0" w:rsidP="00827054">
      <w:r>
        <w:rPr>
          <w:rFonts w:hint="eastAsia"/>
        </w:rPr>
        <w:t>关键支撑位调控趋上下沿：</w:t>
      </w:r>
      <w:r>
        <w:rPr>
          <w:rFonts w:hint="eastAsia"/>
        </w:rPr>
        <w:t>2709</w:t>
      </w:r>
      <w:r>
        <w:rPr>
          <w:rFonts w:hint="eastAsia"/>
        </w:rPr>
        <w:t>，</w:t>
      </w:r>
      <w:r>
        <w:rPr>
          <w:rFonts w:hint="eastAsia"/>
        </w:rPr>
        <w:t>2695</w:t>
      </w:r>
    </w:p>
    <w:p w14:paraId="1D3B3B58" w14:textId="77777777" w:rsidR="00D223B7" w:rsidRDefault="00DF45FB">
      <w:pPr>
        <w:rPr>
          <w:rFonts w:hint="eastAsia"/>
        </w:rPr>
      </w:pPr>
    </w:p>
    <w:p w14:paraId="60EF39DF" w14:textId="785A104D" w:rsidR="00DF45FB" w:rsidRDefault="00DF45FB">
      <w:pPr>
        <w:rPr>
          <w:rFonts w:hint="eastAsia"/>
        </w:rPr>
      </w:pPr>
      <w:r w:rsidRPr="00DF45FB">
        <w:drawing>
          <wp:inline distT="0" distB="0" distL="0" distR="0" wp14:anchorId="32304EF0" wp14:editId="43443E4B">
            <wp:extent cx="5943600" cy="2406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985E" w14:textId="761366FE" w:rsidR="00DF45FB" w:rsidRPr="00DF45FB" w:rsidRDefault="00DF45FB">
      <w:pPr>
        <w:rPr>
          <w:rFonts w:hint="eastAsia"/>
        </w:rPr>
      </w:pPr>
      <w:r>
        <w:rPr>
          <w:rFonts w:hint="eastAsia"/>
        </w:rPr>
        <w:t>从日线上看，如果顺利站稳现在点位并保持向上趋势，预测目标价位为</w:t>
      </w:r>
      <w:r>
        <w:rPr>
          <w:rFonts w:hint="eastAsia"/>
        </w:rPr>
        <w:t>w</w:t>
      </w:r>
      <w:r>
        <w:rPr>
          <w:rFonts w:hint="eastAsia"/>
        </w:rPr>
        <w:t>深度</w:t>
      </w:r>
      <w:r>
        <w:rPr>
          <w:rFonts w:hint="eastAsia"/>
        </w:rPr>
        <w:t>+</w:t>
      </w:r>
      <w:r>
        <w:rPr>
          <w:rFonts w:hint="eastAsia"/>
        </w:rPr>
        <w:t>突破点，第一目标价位为</w:t>
      </w:r>
      <w:r>
        <w:rPr>
          <w:rFonts w:hint="eastAsia"/>
        </w:rPr>
        <w:t>2838</w:t>
      </w:r>
    </w:p>
    <w:p w14:paraId="548C1BF1" w14:textId="77777777" w:rsidR="00DF45FB" w:rsidRDefault="00DF45FB">
      <w:pPr>
        <w:rPr>
          <w:rFonts w:hint="eastAsia"/>
        </w:rPr>
      </w:pPr>
    </w:p>
    <w:p w14:paraId="02684103" w14:textId="4FAD4C4F" w:rsidR="00D949A0" w:rsidRDefault="00297A9C">
      <w:pPr>
        <w:rPr>
          <w:rFonts w:hint="eastAsia"/>
        </w:rPr>
      </w:pPr>
      <w:r>
        <w:rPr>
          <w:rFonts w:hint="eastAsia"/>
        </w:rPr>
        <w:t>标普</w:t>
      </w:r>
      <w:r>
        <w:rPr>
          <w:rFonts w:hint="eastAsia"/>
        </w:rPr>
        <w:t>500</w:t>
      </w:r>
      <w:r w:rsidR="00D949A0">
        <w:rPr>
          <w:rFonts w:hint="eastAsia"/>
        </w:rPr>
        <w:t>靠山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949A0" w14:paraId="7B28EFDC" w14:textId="77777777" w:rsidTr="00D949A0">
        <w:tc>
          <w:tcPr>
            <w:tcW w:w="3116" w:type="dxa"/>
          </w:tcPr>
          <w:p w14:paraId="322330AA" w14:textId="1C480FFE" w:rsidR="00D949A0" w:rsidRDefault="00D949A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日</w:t>
            </w:r>
          </w:p>
        </w:tc>
        <w:tc>
          <w:tcPr>
            <w:tcW w:w="3117" w:type="dxa"/>
          </w:tcPr>
          <w:p w14:paraId="0B0EA63A" w14:textId="72133E34" w:rsidR="00D949A0" w:rsidRDefault="00D949A0">
            <w:pPr>
              <w:rPr>
                <w:rFonts w:hint="eastAsia"/>
              </w:rPr>
            </w:pPr>
            <w:r>
              <w:rPr>
                <w:rFonts w:hint="eastAsia"/>
              </w:rPr>
              <w:t>周</w:t>
            </w:r>
          </w:p>
        </w:tc>
        <w:tc>
          <w:tcPr>
            <w:tcW w:w="3117" w:type="dxa"/>
          </w:tcPr>
          <w:p w14:paraId="4C0BC8F3" w14:textId="67465536" w:rsidR="00D949A0" w:rsidRDefault="00D949A0">
            <w:pPr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</w:p>
        </w:tc>
      </w:tr>
      <w:tr w:rsidR="00D949A0" w14:paraId="51EA1582" w14:textId="77777777" w:rsidTr="00D949A0">
        <w:tc>
          <w:tcPr>
            <w:tcW w:w="3116" w:type="dxa"/>
          </w:tcPr>
          <w:p w14:paraId="6C86C61A" w14:textId="7AD4EB75" w:rsidR="00D949A0" w:rsidRDefault="00D949A0">
            <w:pPr>
              <w:rPr>
                <w:rFonts w:hint="eastAsia"/>
              </w:rPr>
            </w:pPr>
            <w:r w:rsidRPr="00D949A0">
              <w:drawing>
                <wp:inline distT="0" distB="0" distL="0" distR="0" wp14:anchorId="5559EBE7" wp14:editId="053F8D0F">
                  <wp:extent cx="1034394" cy="2579354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121" cy="25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96AC4F7" w14:textId="236F0D0B" w:rsidR="00D949A0" w:rsidRDefault="00BF3CDE">
            <w:pPr>
              <w:rPr>
                <w:rFonts w:hint="eastAsia"/>
              </w:rPr>
            </w:pPr>
            <w:r w:rsidRPr="00BF3CDE">
              <w:drawing>
                <wp:inline distT="0" distB="0" distL="0" distR="0" wp14:anchorId="76541FBB" wp14:editId="1F1A8C52">
                  <wp:extent cx="1072010" cy="2579354"/>
                  <wp:effectExtent l="0" t="0" r="0" b="1206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043" cy="263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012F266" w14:textId="7B975C26" w:rsidR="00D949A0" w:rsidRDefault="00297A9C">
            <w:pPr>
              <w:rPr>
                <w:rFonts w:hint="eastAsia"/>
              </w:rPr>
            </w:pPr>
            <w:r w:rsidRPr="00297A9C">
              <w:drawing>
                <wp:inline distT="0" distB="0" distL="0" distR="0" wp14:anchorId="78B726D8" wp14:editId="378700D2">
                  <wp:extent cx="861929" cy="2579354"/>
                  <wp:effectExtent l="0" t="0" r="1905" b="1206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587" cy="262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48FF4" w14:textId="77777777" w:rsidR="00D949A0" w:rsidRDefault="00D949A0">
      <w:pPr>
        <w:rPr>
          <w:rFonts w:hint="eastAsia"/>
        </w:rPr>
      </w:pPr>
    </w:p>
    <w:sectPr w:rsidR="00D949A0" w:rsidSect="00863F5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7BB"/>
    <w:rsid w:val="00293008"/>
    <w:rsid w:val="00297A9C"/>
    <w:rsid w:val="00441CB9"/>
    <w:rsid w:val="00827054"/>
    <w:rsid w:val="00863F5E"/>
    <w:rsid w:val="00A727BB"/>
    <w:rsid w:val="00BE5FE0"/>
    <w:rsid w:val="00BF3CDE"/>
    <w:rsid w:val="00D949A0"/>
    <w:rsid w:val="00DF45FB"/>
    <w:rsid w:val="00F6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A3C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727BB"/>
    <w:pPr>
      <w:widowControl w:val="0"/>
      <w:jc w:val="both"/>
    </w:pPr>
    <w:rPr>
      <w:kern w:val="2"/>
      <w:sz w:val="21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27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7BB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CB9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1CB9"/>
    <w:rPr>
      <w:color w:val="5A5A5A" w:themeColor="text1" w:themeTint="A5"/>
      <w:spacing w:val="15"/>
      <w:kern w:val="2"/>
      <w:sz w:val="22"/>
      <w:szCs w:val="22"/>
      <w:lang w:eastAsia="zh-CN"/>
    </w:rPr>
  </w:style>
  <w:style w:type="character" w:styleId="SubtleEmphasis">
    <w:name w:val="Subtle Emphasis"/>
    <w:basedOn w:val="DefaultParagraphFont"/>
    <w:uiPriority w:val="19"/>
    <w:qFormat/>
    <w:rsid w:val="00441CB9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D949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40</Words>
  <Characters>230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 Xu</dc:creator>
  <cp:keywords/>
  <dc:description/>
  <cp:lastModifiedBy>Cun Xu</cp:lastModifiedBy>
  <cp:revision>2</cp:revision>
  <dcterms:created xsi:type="dcterms:W3CDTF">2018-05-20T14:42:00Z</dcterms:created>
  <dcterms:modified xsi:type="dcterms:W3CDTF">2018-05-20T14:42:00Z</dcterms:modified>
</cp:coreProperties>
</file>