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国内宏观数据分析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宏观数据一周</w:t>
      </w:r>
      <w:r>
        <w:rPr>
          <w:rFonts w:ascii="微软雅黑" w:eastAsia="微软雅黑" w:hAnsi="微软雅黑" w:cs="宋体" w:hint="eastAsia"/>
          <w:kern w:val="0"/>
          <w:szCs w:val="21"/>
        </w:rPr>
        <w:t>时间</w:t>
      </w:r>
      <w:r>
        <w:rPr>
          <w:rFonts w:ascii="微软雅黑" w:eastAsia="微软雅黑" w:hAnsi="微软雅黑" w:cs="宋体"/>
          <w:kern w:val="0"/>
          <w:szCs w:val="21"/>
        </w:rPr>
        <w:t>记录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本周社会融资严重不及预期，预期1W3，实际只有7000左右，这点反馈在未来最终会反馈出来。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银行都在等待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资管新规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细则的出台，所以银行针对很多理财产品续期的意愿会大幅降低，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社融降低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的原因。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随着5月房产的销售增速和规模增加，国内居民的消费增速继续下滑，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一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二线城市尤其明显，高房价对消费的溢出效应更加明显。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CDR基金筹措不足，独角兽基金，3年封闭期，个人投资意愿严重不足，根据数据，最高的招商为170亿，其他的资金只有50亿。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周五，国税改革的详细细则出台，省级的国税和地税改革开始执行。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周六，不动产登记全国联网，不动产全国联网和证监会的实名改革是一致的，国内金融在未来几年会逐步实践穿透性管理【电话指导，获利清算】。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466DF">
        <w:rPr>
          <w:rFonts w:ascii="微软雅黑" w:eastAsia="微软雅黑" w:hAnsi="微软雅黑" w:cs="宋体" w:hint="eastAsia"/>
          <w:kern w:val="0"/>
          <w:szCs w:val="21"/>
        </w:rPr>
        <w:t>货币</w:t>
      </w:r>
      <w:r w:rsidRPr="008466DF">
        <w:rPr>
          <w:rFonts w:ascii="微软雅黑" w:eastAsia="微软雅黑" w:hAnsi="微软雅黑" w:cs="宋体"/>
          <w:kern w:val="0"/>
          <w:szCs w:val="21"/>
        </w:rPr>
        <w:t>政策【央行相关</w:t>
      </w:r>
      <w:r w:rsidRPr="008466DF">
        <w:rPr>
          <w:rFonts w:ascii="微软雅黑" w:eastAsia="微软雅黑" w:hAnsi="微软雅黑" w:cs="宋体" w:hint="eastAsia"/>
          <w:kern w:val="0"/>
          <w:szCs w:val="21"/>
        </w:rPr>
        <w:t>】</w:t>
      </w:r>
      <w:r w:rsidRPr="008466DF">
        <w:rPr>
          <w:rFonts w:ascii="微软雅黑" w:eastAsia="微软雅黑" w:hAnsi="微软雅黑" w:cs="宋体"/>
          <w:kern w:val="0"/>
          <w:szCs w:val="21"/>
        </w:rPr>
        <w:t>：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美联储加息，0.25%的利率区间，符合预期，但是预期年内加息4次，鹰派表态明显。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欧洲央行维持原有步伐不动，同时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预期购债在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19年结束，但是欧洲央行的前瞻预期可信度不高，因为欧洲央行行长会在19年换届，换届之后的步伐可能发生变化。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日本央行，继续降低通胀预期，鸽派态势。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国内央行会议上，党组书记郭树清提到了一条，超过10%的理财收益就请做好血本无归的准备。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易纲提到了，中国的中小企业融资难，中小企业比例过低【中国30%，国外美德都是50%】，这种模式是不健康的。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目前针对国内央行得到的消息是，最近央行和银保监会正在进行人事调整，之后央行负责制定政策，银保监会负责监督政策执行。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从5月的宏观数据看，整体信贷和M2符合预期，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社融严重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不及预期。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4月超预期降准，6月MLF抵押扩容，本周央行资金投放略超预期，目前看货币正在趋松，但是目的只是对从政策影响【资管新规，地方债风险】。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对国内货币政策预判：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1.信用继续紧的格局不变，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最坏的时候还没到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2.在央行和政策没找到堵住资金继续在金融房地产空转，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不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流向实体前，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不会调整当前的去杠杆方向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3.等待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更多的政策对冲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466DF">
        <w:rPr>
          <w:rFonts w:ascii="微软雅黑" w:eastAsia="微软雅黑" w:hAnsi="微软雅黑" w:cs="宋体"/>
          <w:kern w:val="0"/>
          <w:szCs w:val="21"/>
        </w:rPr>
        <w:t>贸易战的判断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进展说明：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【美方解释产品征税流程 “中国制造2025”为重要参考】美国贸易代表办公室表示，首批约340亿美元的818项产品，是</w:t>
      </w:r>
      <w:proofErr w:type="gramStart"/>
      <w:r w:rsidRPr="008466DF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此前公布</w:t>
      </w:r>
      <w:proofErr w:type="gramEnd"/>
      <w:r w:rsidRPr="008466DF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的1300余项产品的初始清单经公共评论后筛选的结果。这些产品与“中国制造2025”及其他产业政策密切相关，以期借此改变中国的产业政策。但有美国专家认为，美国对中国产业政策的认识有一定程度的“夸大”；不认为每一项中国企业在“中国制造2025”所认定的重要领域内的投资，都是对美国国家安全的威胁。（财新）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lastRenderedPageBreak/>
        <w:t>【中国商务部公告】决定对原产于美国的大豆等农产品、汽车、水产品等进口商品对等采取加征关税措施，税率为25%，涉及2017年中国自美国进口金额约340亿美元。上述措施将从2018年7月6日起生效。中方拟对自美进口的化工品、医疗设备、能源产品等商品加征25%的进口关税，涉及2017年中国自美国进口金额约160亿美元，</w:t>
      </w:r>
      <w:proofErr w:type="gramStart"/>
      <w:r w:rsidRPr="008466DF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最终措施</w:t>
      </w:r>
      <w:proofErr w:type="gramEnd"/>
      <w:r w:rsidRPr="008466DF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及生效时间将另行公告。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中美双方的关税政策，都是宣布清单，但并未执行，中国执行在7月6日，美国在7月16日。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这次美国举起贸易纠纷，不单单是</w:t>
      </w:r>
      <w:proofErr w:type="gramStart"/>
      <w:r w:rsidRPr="008466DF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特朗普个人</w:t>
      </w:r>
      <w:proofErr w:type="gramEnd"/>
      <w:r w:rsidRPr="008466DF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的意志而是整个美国精英阶层的共识</w:t>
      </w:r>
      <w:r>
        <w:rPr>
          <w:rFonts w:ascii="微软雅黑" w:eastAsia="微软雅黑" w:hAnsi="微软雅黑" w:cs="宋体" w:hint="eastAsia"/>
          <w:b/>
          <w:bCs/>
          <w:color w:val="33353C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bCs/>
          <w:color w:val="33353C"/>
          <w:kern w:val="0"/>
          <w:sz w:val="18"/>
          <w:szCs w:val="18"/>
        </w:rPr>
        <w:t>而且这次贸易战是中国</w:t>
      </w:r>
      <w:r>
        <w:rPr>
          <w:rFonts w:ascii="微软雅黑" w:eastAsia="微软雅黑" w:hAnsi="微软雅黑" w:cs="宋体" w:hint="eastAsia"/>
          <w:b/>
          <w:bCs/>
          <w:color w:val="33353C"/>
          <w:kern w:val="0"/>
          <w:sz w:val="18"/>
          <w:szCs w:val="18"/>
        </w:rPr>
        <w:t>的</w:t>
      </w:r>
      <w:r w:rsidRPr="008466DF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企业和制造业要往高附加值阶段竞争的必然</w:t>
      </w:r>
      <w:r w:rsidRPr="008466DF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路径</w:t>
      </w:r>
      <w:r>
        <w:rPr>
          <w:rFonts w:ascii="微软雅黑" w:eastAsia="微软雅黑" w:hAnsi="微软雅黑" w:cs="宋体"/>
          <w:b/>
          <w:bCs/>
          <w:color w:val="33353C"/>
          <w:kern w:val="0"/>
          <w:sz w:val="18"/>
          <w:szCs w:val="18"/>
        </w:rPr>
        <w:t>，重点关注是</w:t>
      </w:r>
      <w:r w:rsidRPr="008466DF"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  <w:t>如何妥协</w:t>
      </w:r>
      <w:r>
        <w:rPr>
          <w:rFonts w:ascii="微软雅黑" w:eastAsia="微软雅黑" w:hAnsi="微软雅黑" w:cs="宋体" w:hint="eastAsia"/>
          <w:b/>
          <w:bCs/>
          <w:color w:val="33353C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bCs/>
          <w:color w:val="33353C"/>
          <w:kern w:val="0"/>
          <w:sz w:val="18"/>
          <w:szCs w:val="18"/>
        </w:rPr>
        <w:t>中国最终会放弃那些板块的工业附加值</w:t>
      </w:r>
      <w:r w:rsidRPr="008466DF">
        <w:rPr>
          <w:rFonts w:ascii="微软雅黑" w:eastAsia="微软雅黑" w:hAnsi="微软雅黑" w:cs="宋体"/>
          <w:b/>
          <w:bCs/>
          <w:color w:val="33353C"/>
          <w:kern w:val="0"/>
          <w:sz w:val="18"/>
          <w:szCs w:val="18"/>
        </w:rPr>
        <w:t>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美国针对贸易战的诉求是，</w:t>
      </w:r>
      <w:r w:rsidRPr="008466DF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对等关税、自由市场、减税费、增国债、卖国资等结构性改革承诺。中国承诺的，只是我给你加700亿的进口，但是对美国而言，这个无法实际改善美国的贸易结构。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贸易战的</w:t>
      </w:r>
      <w:r>
        <w:rPr>
          <w:rFonts w:ascii="微软雅黑" w:eastAsia="微软雅黑" w:hAnsi="微软雅黑" w:cs="宋体"/>
          <w:kern w:val="0"/>
          <w:sz w:val="18"/>
          <w:szCs w:val="18"/>
        </w:rPr>
        <w:t>未来判断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短期边打边谈，以“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升级—接触试探—再升级—再接触试探—双方妥协</w:t>
      </w:r>
      <w:r w:rsidRPr="008466DF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”的逻辑演化，打是为了在谈判桌上要个好价钱。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对长期的影响和年初的判断基本一致，贸易纠纷会在未来几年中美两国间不断持续，这次是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第一波，对情绪的影响是最大的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，跌下去之后反而是个机会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现阶段的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下跌可能类似</w:t>
      </w:r>
      <w:r w:rsidRPr="008466DF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股灾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之后的第一轮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，后续需要重点关注的则是贸易纠纷最后对经济的影响有多大。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可预期的则是，在贸易战的影响还未真正发生的情况下，</w:t>
      </w:r>
      <w:r w:rsidRPr="008466DF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国内短期政策势必会出台一些短期政策对冲风险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，从现阶段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看无论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央行的思路还是国务院的主体思路，抓大企业，促进中小企业发展；对非高技术的重资产行业，垄断保证利润，债转股，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降低杠杆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；高技术行业，降成本，保证补贴，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促进直接融资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；服务业则重点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提</w:t>
      </w:r>
      <w:r w:rsidRPr="008466DF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振</w:t>
      </w:r>
      <w:r w:rsidRPr="008466DF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消费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，保证内需；</w:t>
      </w:r>
    </w:p>
    <w:p w:rsidR="008466DF" w:rsidRPr="008466DF" w:rsidRDefault="008466DF" w:rsidP="008466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466DF">
        <w:rPr>
          <w:rFonts w:ascii="微软雅黑" w:eastAsia="微软雅黑" w:hAnsi="微软雅黑" w:cs="宋体"/>
          <w:kern w:val="0"/>
          <w:szCs w:val="21"/>
        </w:rPr>
        <w:t>下周重点事项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18日，美国对中国的关税的具体应对，是否扩大清单和内容说明。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19日，小米CDR和港股的说明，确定日期后，对相香港资金市场影响较大。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20日，欧盟宣布对美国关税应对的具体措施，以</w:t>
      </w:r>
      <w:bookmarkStart w:id="0" w:name="_GoBack"/>
      <w:bookmarkEnd w:id="0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及关税清单。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21日，英国央行货币决议，95%不变。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22日到23日，OPEC会议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增产是大概率事件</w:t>
      </w: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年内一定会出台的政策预估：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企业的增值税继续下调；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个税起点大幅上调【预估上调1000起】，工薪阶层平均提高100；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企业的五险</w:t>
      </w:r>
      <w:proofErr w:type="gramStart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一</w:t>
      </w:r>
      <w:proofErr w:type="gramEnd"/>
      <w:r w:rsidRPr="008466DF">
        <w:rPr>
          <w:rFonts w:ascii="微软雅黑" w:eastAsia="微软雅黑" w:hAnsi="微软雅黑" w:cs="宋体"/>
          <w:kern w:val="0"/>
          <w:sz w:val="18"/>
          <w:szCs w:val="18"/>
        </w:rPr>
        <w:t>金费率允许打折；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地方国资出售有松动；</w:t>
      </w:r>
    </w:p>
    <w:p w:rsidR="008466DF" w:rsidRPr="008466DF" w:rsidRDefault="008466DF" w:rsidP="008466D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466DF">
        <w:rPr>
          <w:rFonts w:ascii="微软雅黑" w:eastAsia="微软雅黑" w:hAnsi="微软雅黑" w:cs="宋体"/>
          <w:kern w:val="0"/>
          <w:sz w:val="18"/>
          <w:szCs w:val="18"/>
        </w:rPr>
        <w:t>官员财产公示；</w:t>
      </w:r>
    </w:p>
    <w:p w:rsidR="00C96870" w:rsidRPr="008466DF" w:rsidRDefault="008466DF">
      <w:pPr>
        <w:rPr>
          <w:rFonts w:ascii="微软雅黑" w:eastAsia="微软雅黑" w:hAnsi="微软雅黑"/>
          <w:sz w:val="18"/>
          <w:szCs w:val="18"/>
        </w:rPr>
      </w:pPr>
    </w:p>
    <w:sectPr w:rsidR="00C96870" w:rsidRPr="0084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A6E3A"/>
    <w:multiLevelType w:val="hybridMultilevel"/>
    <w:tmpl w:val="E8C2D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DF"/>
    <w:rsid w:val="001F5331"/>
    <w:rsid w:val="008466DF"/>
    <w:rsid w:val="00E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016D-6B41-4707-B3D2-D8B2DEA7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1732</Characters>
  <Application>Microsoft Office Word</Application>
  <DocSecurity>0</DocSecurity>
  <Lines>14</Lines>
  <Paragraphs>4</Paragraphs>
  <ScaleCrop>false</ScaleCrop>
  <Company>Microsoft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2018-06-17T13:31:00Z</dcterms:created>
  <dcterms:modified xsi:type="dcterms:W3CDTF">2018-06-17T13:38:00Z</dcterms:modified>
</cp:coreProperties>
</file>