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EA4" w:rsidRPr="00146EA4" w:rsidRDefault="00146EA4" w:rsidP="00146EA4">
      <w:pPr>
        <w:widowControl/>
        <w:spacing w:line="377" w:lineRule="atLeast"/>
        <w:jc w:val="left"/>
        <w:rPr>
          <w:rFonts w:ascii="微软雅黑" w:eastAsia="微软雅黑" w:hAnsi="微软雅黑" w:cs="Helvetica"/>
          <w:color w:val="383838"/>
          <w:kern w:val="0"/>
          <w:sz w:val="20"/>
          <w:szCs w:val="20"/>
        </w:rPr>
      </w:pPr>
      <w:r w:rsidRPr="00146EA4">
        <w:rPr>
          <w:rFonts w:ascii="微软雅黑" w:eastAsia="微软雅黑" w:hAnsi="微软雅黑" w:cs="Helvetica"/>
          <w:color w:val="383838"/>
          <w:kern w:val="0"/>
          <w:sz w:val="20"/>
          <w:szCs w:val="20"/>
        </w:rPr>
        <w:t>一周宏观数据总结</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中国Q2的GDP数据6.7%，相比Q1的6.8%有所收拢，但是符合预期。</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6月社会消费品零售总额同比增加9%，高于预期，但是从数据上看，明显受到618的影响提振。</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6月规模以上工业增加值同比6%，预期是6.8%。</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美联储公布美国Q2的测算数据，</w:t>
      </w:r>
      <w:r w:rsidRPr="00146EA4">
        <w:rPr>
          <w:rFonts w:ascii="微软雅黑" w:eastAsia="微软雅黑" w:hAnsi="微软雅黑" w:cs="Helvetica"/>
          <w:color w:val="33353C"/>
          <w:kern w:val="0"/>
          <w:sz w:val="18"/>
          <w:szCs w:val="20"/>
        </w:rPr>
        <w:t>二季度美国工业生产增幅为6.0%，二季度GDP增速或为5.3%。【备注：美联储的测算数据一般比较准】美国Q2的数据爆炸基本确定，而且这才只是税改刚开始，今年</w:t>
      </w:r>
      <w:proofErr w:type="gramStart"/>
      <w:r w:rsidRPr="00146EA4">
        <w:rPr>
          <w:rFonts w:ascii="微软雅黑" w:eastAsia="微软雅黑" w:hAnsi="微软雅黑" w:cs="Helvetica"/>
          <w:color w:val="33353C"/>
          <w:kern w:val="0"/>
          <w:sz w:val="18"/>
          <w:szCs w:val="20"/>
        </w:rPr>
        <w:t>川普还计划</w:t>
      </w:r>
      <w:proofErr w:type="gramEnd"/>
      <w:r w:rsidRPr="00146EA4">
        <w:rPr>
          <w:rFonts w:ascii="微软雅黑" w:eastAsia="微软雅黑" w:hAnsi="微软雅黑" w:cs="Helvetica"/>
          <w:color w:val="33353C"/>
          <w:kern w:val="0"/>
          <w:sz w:val="18"/>
          <w:szCs w:val="20"/>
        </w:rPr>
        <w:t>继续税改。</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日本公布6月CPI，同比0.8%，严重低于预期。但是因为日央行长期实行的宽松策略，日本的央行，银行和债务都可能面临巨大问题，今年7月的日本央行会议可能讨论变动，日本央行可能会在7月份会议上讨论调整政策。日本央行可能会讨论修订收益率曲线目标，以允许</w:t>
      </w:r>
      <w:proofErr w:type="gramStart"/>
      <w:r w:rsidRPr="00146EA4">
        <w:rPr>
          <w:rFonts w:ascii="微软雅黑" w:eastAsia="微软雅黑" w:hAnsi="微软雅黑" w:cs="Helvetica"/>
          <w:color w:val="33353C"/>
          <w:kern w:val="0"/>
          <w:sz w:val="18"/>
          <w:szCs w:val="20"/>
        </w:rPr>
        <w:t>长期日债收益率</w:t>
      </w:r>
      <w:proofErr w:type="gramEnd"/>
      <w:r w:rsidRPr="00146EA4">
        <w:rPr>
          <w:rFonts w:ascii="微软雅黑" w:eastAsia="微软雅黑" w:hAnsi="微软雅黑" w:cs="Helvetica"/>
          <w:color w:val="33353C"/>
          <w:kern w:val="0"/>
          <w:sz w:val="18"/>
          <w:szCs w:val="20"/>
        </w:rPr>
        <w:t>自然地上涨。日本央行可能会讨论扭转其</w:t>
      </w:r>
      <w:proofErr w:type="gramStart"/>
      <w:r w:rsidRPr="00146EA4">
        <w:rPr>
          <w:rFonts w:ascii="微软雅黑" w:eastAsia="微软雅黑" w:hAnsi="微软雅黑" w:cs="Helvetica"/>
          <w:color w:val="33353C"/>
          <w:kern w:val="0"/>
          <w:sz w:val="18"/>
          <w:szCs w:val="20"/>
        </w:rPr>
        <w:t>购买日债和</w:t>
      </w:r>
      <w:proofErr w:type="gramEnd"/>
      <w:r w:rsidRPr="00146EA4">
        <w:rPr>
          <w:rFonts w:ascii="微软雅黑" w:eastAsia="微软雅黑" w:hAnsi="微软雅黑" w:cs="Helvetica"/>
          <w:color w:val="33353C"/>
          <w:kern w:val="0"/>
          <w:sz w:val="18"/>
          <w:szCs w:val="20"/>
        </w:rPr>
        <w:t>ETF的政策，以缓和市场扭曲。日本央行将把任何政策变化描述为实现政策可持续性的措施，而非紧缩。</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巴西央行公布GDP数据和通胀数据预估，GDP预计增长降低为1.8%【之前预估为2.1%】，通胀预期为3.85%【之前预估为2.3%】，基本进入滞胀。</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20"/>
          <w:szCs w:val="20"/>
        </w:rPr>
      </w:pPr>
      <w:r w:rsidRPr="00146EA4">
        <w:rPr>
          <w:rFonts w:ascii="微软雅黑" w:eastAsia="微软雅黑" w:hAnsi="微软雅黑" w:cs="Helvetica"/>
          <w:color w:val="383838"/>
          <w:kern w:val="0"/>
          <w:sz w:val="20"/>
          <w:szCs w:val="20"/>
        </w:rPr>
        <w:t>重点数据前瞻</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Q2的GDP数据符合预期，但是工业增加值不符预期，下周会公布规模以上工业利润数据，真实数据大概率不及预期。</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下周周五美国公布GDP环比数据和7月的PMI，Q2的美国GDP数据可能爆炸。</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下周日法德都会公布PMI</w:t>
      </w:r>
      <w:proofErr w:type="gramStart"/>
      <w:r w:rsidRPr="00146EA4">
        <w:rPr>
          <w:rFonts w:ascii="微软雅黑" w:eastAsia="微软雅黑" w:hAnsi="微软雅黑" w:cs="Helvetica"/>
          <w:color w:val="383838"/>
          <w:kern w:val="0"/>
          <w:sz w:val="18"/>
          <w:szCs w:val="20"/>
        </w:rPr>
        <w:t>数据环</w:t>
      </w:r>
      <w:proofErr w:type="gramEnd"/>
      <w:r w:rsidRPr="00146EA4">
        <w:rPr>
          <w:rFonts w:ascii="微软雅黑" w:eastAsia="微软雅黑" w:hAnsi="微软雅黑" w:cs="Helvetica"/>
          <w:color w:val="383838"/>
          <w:kern w:val="0"/>
          <w:sz w:val="18"/>
          <w:szCs w:val="20"/>
        </w:rPr>
        <w:t>比。</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20"/>
          <w:szCs w:val="20"/>
        </w:rPr>
      </w:pPr>
      <w:r w:rsidRPr="00146EA4">
        <w:rPr>
          <w:rFonts w:ascii="微软雅黑" w:eastAsia="微软雅黑" w:hAnsi="微软雅黑" w:cs="Helvetica"/>
          <w:color w:val="383838"/>
          <w:kern w:val="0"/>
          <w:sz w:val="20"/>
          <w:szCs w:val="20"/>
        </w:rPr>
        <w:t>上周宏观事件</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贸易战</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333"/>
          <w:spacing w:val="8"/>
          <w:kern w:val="0"/>
          <w:sz w:val="18"/>
          <w:szCs w:val="20"/>
        </w:rPr>
        <w:t>上周，特朗普政府7月10日晚公布了对2000亿美元中国输美产品征收10%关税的建议产品清单。</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333"/>
          <w:spacing w:val="8"/>
          <w:kern w:val="0"/>
          <w:sz w:val="18"/>
          <w:szCs w:val="20"/>
        </w:rPr>
        <w:t>周三，美国就国家安全对汽车关税开了听证会，结果待定，本周三欧盟主席会前往美国商谈相关措施。</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333"/>
          <w:spacing w:val="8"/>
          <w:kern w:val="0"/>
          <w:sz w:val="18"/>
          <w:szCs w:val="20"/>
        </w:rPr>
        <w:t>本周五晚,7月20日，特朗普在接受电视采访时，透露了考虑对5000亿美元中国进口商品征收关税的准备。</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noProof/>
          <w:color w:val="383838"/>
          <w:kern w:val="0"/>
          <w:sz w:val="18"/>
          <w:szCs w:val="20"/>
        </w:rPr>
        <mc:AlternateContent>
          <mc:Choice Requires="wps">
            <w:drawing>
              <wp:inline distT="0" distB="0" distL="0" distR="0" wp14:anchorId="15A4A041" wp14:editId="67A4968F">
                <wp:extent cx="304800" cy="304800"/>
                <wp:effectExtent l="0" t="0" r="0" b="0"/>
                <wp:docPr id="1" name="矩形 1" descr="https://app.yinxiang.com/shard/s5/res/33737ed2-4611-44d2-bc5f-542c40e8b8c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17632" id="矩形 1" o:spid="_x0000_s1026" alt="https://app.yinxiang.com/shard/s5/res/33737ed2-4611-44d2-bc5f-542c40e8b8cf.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VckY19wIA&#10;AAs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周五晚，</w:t>
      </w:r>
      <w:proofErr w:type="gramStart"/>
      <w:r w:rsidRPr="00146EA4">
        <w:rPr>
          <w:rFonts w:ascii="微软雅黑" w:eastAsia="微软雅黑" w:hAnsi="微软雅黑" w:cs="Helvetica"/>
          <w:color w:val="383838"/>
          <w:kern w:val="0"/>
          <w:sz w:val="18"/>
          <w:szCs w:val="20"/>
        </w:rPr>
        <w:t>推特宣布</w:t>
      </w:r>
      <w:proofErr w:type="gramEnd"/>
      <w:r w:rsidRPr="00146EA4">
        <w:rPr>
          <w:rFonts w:ascii="微软雅黑" w:eastAsia="微软雅黑" w:hAnsi="微软雅黑" w:cs="Helvetica"/>
          <w:color w:val="383838"/>
          <w:kern w:val="0"/>
          <w:sz w:val="18"/>
          <w:szCs w:val="20"/>
        </w:rPr>
        <w:t>中国，欧盟和其他国家在操纵利率，然后</w:t>
      </w:r>
      <w:proofErr w:type="gramStart"/>
      <w:r w:rsidRPr="00146EA4">
        <w:rPr>
          <w:rFonts w:ascii="微软雅黑" w:eastAsia="微软雅黑" w:hAnsi="微软雅黑" w:cs="Helvetica"/>
          <w:color w:val="383838"/>
          <w:kern w:val="0"/>
          <w:sz w:val="18"/>
          <w:szCs w:val="20"/>
        </w:rPr>
        <w:t>怼</w:t>
      </w:r>
      <w:proofErr w:type="gramEnd"/>
      <w:r w:rsidRPr="00146EA4">
        <w:rPr>
          <w:rFonts w:ascii="微软雅黑" w:eastAsia="微软雅黑" w:hAnsi="微软雅黑" w:cs="Helvetica"/>
          <w:color w:val="383838"/>
          <w:kern w:val="0"/>
          <w:sz w:val="18"/>
          <w:szCs w:val="20"/>
        </w:rPr>
        <w:t>fed提高利率。</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lastRenderedPageBreak/>
        <w:t>美国财长本周在巴西接受采访中说，人民币的疲软将作为美国财政部货币操纵半年报告的一部分被审查。并且本周在阿根廷举办的G20会议上，他将会与G7的财长讨论中国的非市场经济政策。</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国</w:t>
      </w:r>
      <w:r w:rsidRPr="00146EA4">
        <w:rPr>
          <w:rFonts w:ascii="微软雅黑" w:eastAsia="微软雅黑" w:hAnsi="微软雅黑" w:cs="Helvetica"/>
          <w:color w:val="383838"/>
          <w:kern w:val="0"/>
          <w:sz w:val="20"/>
          <w:szCs w:val="20"/>
        </w:rPr>
        <w:t>内政策说明</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7月20日</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作为</w:t>
      </w:r>
      <w:proofErr w:type="gramStart"/>
      <w:r w:rsidRPr="00146EA4">
        <w:rPr>
          <w:rFonts w:ascii="微软雅黑" w:eastAsia="微软雅黑" w:hAnsi="微软雅黑" w:cs="Helvetica"/>
          <w:color w:val="33353C"/>
          <w:kern w:val="0"/>
          <w:sz w:val="18"/>
          <w:szCs w:val="20"/>
        </w:rPr>
        <w:t>大资管新规</w:t>
      </w:r>
      <w:proofErr w:type="gramEnd"/>
      <w:r w:rsidRPr="00146EA4">
        <w:rPr>
          <w:rFonts w:ascii="微软雅黑" w:eastAsia="微软雅黑" w:hAnsi="微软雅黑" w:cs="Helvetica"/>
          <w:color w:val="33353C"/>
          <w:kern w:val="0"/>
          <w:sz w:val="18"/>
          <w:szCs w:val="20"/>
        </w:rPr>
        <w:t>最为重要的配套政策</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商业银行理财业务监督管理办法</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征求意见稿</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简称</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理财新规</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正式发布</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同时</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央行下发</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关于进一步明确规范金融机构资产管理业务指导意见有关事项的通知</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银发106号文</w:t>
      </w:r>
      <w:r w:rsidRPr="00146EA4">
        <w:rPr>
          <w:rFonts w:ascii="微软雅黑" w:eastAsia="微软雅黑" w:hAnsi="微软雅黑" w:cs="Helvetica"/>
          <w:color w:val="383838"/>
          <w:kern w:val="0"/>
          <w:sz w:val="18"/>
          <w:szCs w:val="20"/>
        </w:rPr>
        <w:t>）证监会同步发布《资管业务新规》。资金管理新</w:t>
      </w:r>
      <w:proofErr w:type="gramStart"/>
      <w:r w:rsidRPr="00146EA4">
        <w:rPr>
          <w:rFonts w:ascii="微软雅黑" w:eastAsia="微软雅黑" w:hAnsi="微软雅黑" w:cs="Helvetica"/>
          <w:color w:val="383838"/>
          <w:kern w:val="0"/>
          <w:sz w:val="18"/>
          <w:szCs w:val="20"/>
        </w:rPr>
        <w:t>规</w:t>
      </w:r>
      <w:proofErr w:type="gramEnd"/>
      <w:r w:rsidRPr="00146EA4">
        <w:rPr>
          <w:rFonts w:ascii="微软雅黑" w:eastAsia="微软雅黑" w:hAnsi="微软雅黑" w:cs="Helvetica"/>
          <w:color w:val="383838"/>
          <w:kern w:val="0"/>
          <w:sz w:val="18"/>
          <w:szCs w:val="20"/>
        </w:rPr>
        <w:t>看点：</w:t>
      </w:r>
    </w:p>
    <w:p w:rsidR="00146EA4" w:rsidRPr="00146EA4" w:rsidRDefault="00146EA4" w:rsidP="00146EA4">
      <w:pPr>
        <w:pStyle w:val="a4"/>
        <w:widowControl/>
        <w:numPr>
          <w:ilvl w:val="0"/>
          <w:numId w:val="1"/>
        </w:numPr>
        <w:spacing w:line="377" w:lineRule="atLeast"/>
        <w:ind w:firstLineChars="0"/>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大幅降低银行公募理财的购买门槛，从5万元降至1万元</w:t>
      </w:r>
    </w:p>
    <w:p w:rsidR="00146EA4" w:rsidRPr="00146EA4" w:rsidRDefault="00146EA4" w:rsidP="00146EA4">
      <w:pPr>
        <w:pStyle w:val="a4"/>
        <w:widowControl/>
        <w:numPr>
          <w:ilvl w:val="0"/>
          <w:numId w:val="1"/>
        </w:numPr>
        <w:spacing w:line="377" w:lineRule="atLeast"/>
        <w:ind w:firstLineChars="0"/>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非标投资放宽，允许公</w:t>
      </w:r>
      <w:proofErr w:type="gramStart"/>
      <w:r w:rsidRPr="00146EA4">
        <w:rPr>
          <w:rFonts w:ascii="微软雅黑" w:eastAsia="微软雅黑" w:hAnsi="微软雅黑" w:cs="Helvetica"/>
          <w:color w:val="33353C"/>
          <w:kern w:val="0"/>
          <w:sz w:val="18"/>
          <w:szCs w:val="20"/>
        </w:rPr>
        <w:t>募产品</w:t>
      </w:r>
      <w:proofErr w:type="gramEnd"/>
      <w:r w:rsidRPr="00146EA4">
        <w:rPr>
          <w:rFonts w:ascii="微软雅黑" w:eastAsia="微软雅黑" w:hAnsi="微软雅黑" w:cs="Helvetica"/>
          <w:color w:val="33353C"/>
          <w:kern w:val="0"/>
          <w:sz w:val="18"/>
          <w:szCs w:val="20"/>
        </w:rPr>
        <w:t>投资非标资产</w:t>
      </w:r>
    </w:p>
    <w:p w:rsidR="00146EA4" w:rsidRPr="00146EA4" w:rsidRDefault="00146EA4" w:rsidP="00146EA4">
      <w:pPr>
        <w:pStyle w:val="a4"/>
        <w:widowControl/>
        <w:numPr>
          <w:ilvl w:val="0"/>
          <w:numId w:val="1"/>
        </w:numPr>
        <w:spacing w:line="377" w:lineRule="atLeast"/>
        <w:ind w:firstLineChars="0"/>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净值化要求有所松动，现金管理类、部分定开产品</w:t>
      </w:r>
      <w:proofErr w:type="gramStart"/>
      <w:r w:rsidRPr="00146EA4">
        <w:rPr>
          <w:rFonts w:ascii="微软雅黑" w:eastAsia="微软雅黑" w:hAnsi="微软雅黑" w:cs="Helvetica"/>
          <w:color w:val="33353C"/>
          <w:kern w:val="0"/>
          <w:sz w:val="18"/>
          <w:szCs w:val="20"/>
        </w:rPr>
        <w:t>可摊余成本</w:t>
      </w:r>
      <w:proofErr w:type="gramEnd"/>
      <w:r w:rsidRPr="00146EA4">
        <w:rPr>
          <w:rFonts w:ascii="微软雅黑" w:eastAsia="微软雅黑" w:hAnsi="微软雅黑" w:cs="Helvetica"/>
          <w:color w:val="33353C"/>
          <w:kern w:val="0"/>
          <w:sz w:val="18"/>
          <w:szCs w:val="20"/>
        </w:rPr>
        <w:t>计量</w:t>
      </w:r>
    </w:p>
    <w:p w:rsidR="00146EA4" w:rsidRPr="00146EA4" w:rsidRDefault="00146EA4" w:rsidP="00146EA4">
      <w:pPr>
        <w:pStyle w:val="a4"/>
        <w:widowControl/>
        <w:numPr>
          <w:ilvl w:val="0"/>
          <w:numId w:val="1"/>
        </w:numPr>
        <w:spacing w:line="377" w:lineRule="atLeast"/>
        <w:ind w:firstLineChars="0"/>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过渡期不搞“一刀切”，由银行自主有序进行整改，适度放宽MPA考核，扩大资本补充来源，支持非标回表</w:t>
      </w:r>
    </w:p>
    <w:p w:rsidR="00146EA4" w:rsidRPr="00146EA4" w:rsidRDefault="00146EA4" w:rsidP="00146EA4">
      <w:pPr>
        <w:pStyle w:val="a4"/>
        <w:widowControl/>
        <w:numPr>
          <w:ilvl w:val="0"/>
          <w:numId w:val="1"/>
        </w:numPr>
        <w:spacing w:line="377" w:lineRule="atLeast"/>
        <w:ind w:firstLineChars="0"/>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3353C"/>
          <w:kern w:val="0"/>
          <w:sz w:val="18"/>
          <w:szCs w:val="20"/>
        </w:rPr>
        <w:t>过渡期内，金融机构可发行老产品投资新资产</w:t>
      </w:r>
    </w:p>
    <w:p w:rsidR="00146EA4" w:rsidRPr="00146EA4" w:rsidRDefault="00146EA4" w:rsidP="00146EA4">
      <w:pPr>
        <w:pStyle w:val="a4"/>
        <w:widowControl/>
        <w:numPr>
          <w:ilvl w:val="0"/>
          <w:numId w:val="1"/>
        </w:numPr>
        <w:spacing w:line="377" w:lineRule="atLeast"/>
        <w:ind w:firstLineChars="0"/>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但是核心诉求的期限匹配，禁止多层嵌套，穿透管理等核心去杠杆理念依然不变。</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Pr>
          <w:rFonts w:ascii="微软雅黑" w:eastAsia="微软雅黑" w:hAnsi="微软雅黑" w:cs="Helvetica" w:hint="eastAsia"/>
          <w:b/>
          <w:bCs/>
          <w:color w:val="33353C"/>
          <w:kern w:val="0"/>
          <w:sz w:val="18"/>
          <w:szCs w:val="20"/>
        </w:rPr>
        <w:t>总结 ：</w:t>
      </w:r>
      <w:r w:rsidRPr="00146EA4">
        <w:rPr>
          <w:rFonts w:ascii="微软雅黑" w:eastAsia="微软雅黑" w:hAnsi="微软雅黑" w:cs="Helvetica"/>
          <w:b/>
          <w:bCs/>
          <w:color w:val="33353C"/>
          <w:kern w:val="0"/>
          <w:sz w:val="18"/>
          <w:szCs w:val="20"/>
        </w:rPr>
        <w:t>理财新</w:t>
      </w:r>
      <w:proofErr w:type="gramStart"/>
      <w:r w:rsidRPr="00146EA4">
        <w:rPr>
          <w:rFonts w:ascii="微软雅黑" w:eastAsia="微软雅黑" w:hAnsi="微软雅黑" w:cs="Helvetica"/>
          <w:b/>
          <w:bCs/>
          <w:color w:val="33353C"/>
          <w:kern w:val="0"/>
          <w:sz w:val="18"/>
          <w:szCs w:val="20"/>
        </w:rPr>
        <w:t>规</w:t>
      </w:r>
      <w:proofErr w:type="gramEnd"/>
      <w:r w:rsidRPr="00146EA4">
        <w:rPr>
          <w:rFonts w:ascii="微软雅黑" w:eastAsia="微软雅黑" w:hAnsi="微软雅黑" w:cs="Helvetica"/>
          <w:b/>
          <w:bCs/>
          <w:color w:val="33353C"/>
          <w:kern w:val="0"/>
          <w:sz w:val="18"/>
          <w:szCs w:val="20"/>
        </w:rPr>
        <w:t>落地，细则有所放宽，政策风向从“从严监管”转向“平稳过渡、稳定市场”。去杠杆方向不变，节奏变化。</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b/>
          <w:bCs/>
          <w:color w:val="33353C"/>
          <w:kern w:val="0"/>
          <w:sz w:val="18"/>
          <w:szCs w:val="20"/>
        </w:rPr>
        <w:t>著作权</w:t>
      </w:r>
      <w:proofErr w:type="gramStart"/>
      <w:r w:rsidRPr="00146EA4">
        <w:rPr>
          <w:rFonts w:ascii="微软雅黑" w:eastAsia="微软雅黑" w:hAnsi="微软雅黑" w:cs="Helvetica"/>
          <w:b/>
          <w:bCs/>
          <w:color w:val="33353C"/>
          <w:kern w:val="0"/>
          <w:sz w:val="18"/>
          <w:szCs w:val="20"/>
        </w:rPr>
        <w:t>归作者</w:t>
      </w:r>
      <w:proofErr w:type="gramEnd"/>
      <w:r w:rsidRPr="00146EA4">
        <w:rPr>
          <w:rFonts w:ascii="微软雅黑" w:eastAsia="微软雅黑" w:hAnsi="微软雅黑" w:cs="Helvetica"/>
          <w:b/>
          <w:bCs/>
          <w:color w:val="33353C"/>
          <w:kern w:val="0"/>
          <w:sz w:val="18"/>
          <w:szCs w:val="20"/>
        </w:rPr>
        <w:t>所有。商业转载请联系作者获得授权，非商业转载请注明出处。</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hyperlink r:id="rId5" w:history="1">
        <w:r w:rsidRPr="00146EA4">
          <w:rPr>
            <w:rFonts w:ascii="微软雅黑" w:eastAsia="微软雅黑" w:hAnsi="微软雅黑" w:cs="Helvetica"/>
            <w:color w:val="047AC6"/>
            <w:kern w:val="0"/>
            <w:sz w:val="18"/>
            <w:szCs w:val="20"/>
            <w:u w:val="single"/>
            <w:bdr w:val="none" w:sz="0" w:space="0" w:color="auto" w:frame="1"/>
          </w:rPr>
          <w:t>https://xueqiu.com/5124430882/110829407</w:t>
        </w:r>
      </w:hyperlink>
      <w:r w:rsidRPr="00146EA4">
        <w:rPr>
          <w:rFonts w:ascii="微软雅黑" w:eastAsia="微软雅黑" w:hAnsi="微软雅黑" w:cs="Helvetica"/>
          <w:b/>
          <w:bCs/>
          <w:color w:val="33353C"/>
          <w:kern w:val="0"/>
          <w:sz w:val="18"/>
          <w:szCs w:val="20"/>
        </w:rPr>
        <w:t>十大专家机构解读</w:t>
      </w:r>
      <w:proofErr w:type="gramStart"/>
      <w:r w:rsidRPr="00146EA4">
        <w:rPr>
          <w:rFonts w:ascii="微软雅黑" w:eastAsia="微软雅黑" w:hAnsi="微软雅黑" w:cs="Helvetica"/>
          <w:b/>
          <w:bCs/>
          <w:color w:val="33353C"/>
          <w:kern w:val="0"/>
          <w:sz w:val="18"/>
          <w:szCs w:val="20"/>
        </w:rPr>
        <w:t>资管新规</w:t>
      </w:r>
      <w:proofErr w:type="gramEnd"/>
      <w:r w:rsidRPr="00146EA4">
        <w:rPr>
          <w:rFonts w:ascii="微软雅黑" w:eastAsia="微软雅黑" w:hAnsi="微软雅黑" w:cs="Helvetica"/>
          <w:b/>
          <w:bCs/>
          <w:color w:val="33353C"/>
          <w:kern w:val="0"/>
          <w:sz w:val="18"/>
          <w:szCs w:val="20"/>
        </w:rPr>
        <w:t>细则</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hyperlink r:id="rId6" w:history="1">
        <w:r w:rsidRPr="00146EA4">
          <w:rPr>
            <w:rFonts w:ascii="微软雅黑" w:eastAsia="微软雅黑" w:hAnsi="微软雅黑" w:cs="Helvetica"/>
            <w:b/>
            <w:bCs/>
            <w:color w:val="33353C"/>
            <w:kern w:val="0"/>
            <w:sz w:val="18"/>
            <w:szCs w:val="20"/>
            <w:u w:val="single"/>
            <w:bdr w:val="none" w:sz="0" w:space="0" w:color="auto" w:frame="1"/>
          </w:rPr>
          <w:t>https://xueqiu.com/1821992043/110820994</w:t>
        </w:r>
      </w:hyperlink>
      <w:r w:rsidRPr="00146EA4">
        <w:rPr>
          <w:rFonts w:ascii="微软雅黑" w:eastAsia="微软雅黑" w:hAnsi="微软雅黑" w:cs="Helvetica"/>
          <w:color w:val="383838"/>
          <w:kern w:val="0"/>
          <w:sz w:val="18"/>
          <w:szCs w:val="20"/>
        </w:rPr>
        <w:t> </w:t>
      </w:r>
      <w:r w:rsidRPr="00146EA4">
        <w:rPr>
          <w:rFonts w:ascii="微软雅黑" w:eastAsia="微软雅黑" w:hAnsi="微软雅黑" w:cs="Helvetica"/>
          <w:b/>
          <w:bCs/>
          <w:color w:val="33353C"/>
          <w:kern w:val="0"/>
          <w:sz w:val="18"/>
          <w:szCs w:val="20"/>
        </w:rPr>
        <w:t>如何看待近期央行的定向放水</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hyperlink r:id="rId7" w:history="1">
        <w:r w:rsidRPr="00146EA4">
          <w:rPr>
            <w:rFonts w:ascii="微软雅黑" w:eastAsia="微软雅黑" w:hAnsi="微软雅黑" w:cs="Helvetica"/>
            <w:color w:val="047AC6"/>
            <w:kern w:val="0"/>
            <w:sz w:val="18"/>
            <w:szCs w:val="20"/>
            <w:u w:val="single"/>
            <w:bdr w:val="none" w:sz="0" w:space="0" w:color="auto" w:frame="1"/>
          </w:rPr>
          <w:t>https://xueqiu.com/6355936297/110839207</w:t>
        </w:r>
      </w:hyperlink>
      <w:r w:rsidRPr="00146EA4">
        <w:rPr>
          <w:rFonts w:ascii="微软雅黑" w:eastAsia="微软雅黑" w:hAnsi="微软雅黑" w:cs="Helvetica"/>
          <w:color w:val="383838"/>
          <w:kern w:val="0"/>
          <w:sz w:val="18"/>
          <w:szCs w:val="20"/>
        </w:rPr>
        <w:t>  </w:t>
      </w:r>
      <w:r w:rsidRPr="00146EA4">
        <w:rPr>
          <w:rFonts w:ascii="微软雅黑" w:eastAsia="微软雅黑" w:hAnsi="微软雅黑" w:cs="Helvetica"/>
          <w:color w:val="33353C"/>
          <w:kern w:val="0"/>
          <w:sz w:val="18"/>
          <w:szCs w:val="20"/>
        </w:rPr>
        <w:t>薛定</w:t>
      </w:r>
      <w:proofErr w:type="gramStart"/>
      <w:r w:rsidRPr="00146EA4">
        <w:rPr>
          <w:rFonts w:ascii="微软雅黑" w:eastAsia="微软雅黑" w:hAnsi="微软雅黑" w:cs="Helvetica"/>
          <w:color w:val="33353C"/>
          <w:kern w:val="0"/>
          <w:sz w:val="18"/>
          <w:szCs w:val="20"/>
        </w:rPr>
        <w:t>谔</w:t>
      </w:r>
      <w:proofErr w:type="gramEnd"/>
      <w:r w:rsidRPr="00146EA4">
        <w:rPr>
          <w:rFonts w:ascii="微软雅黑" w:eastAsia="微软雅黑" w:hAnsi="微软雅黑" w:cs="Helvetica"/>
          <w:color w:val="33353C"/>
          <w:kern w:val="0"/>
          <w:sz w:val="18"/>
          <w:szCs w:val="20"/>
        </w:rPr>
        <w:t>的政策</w:t>
      </w:r>
      <w:r w:rsidRPr="00146EA4">
        <w:rPr>
          <w:rFonts w:ascii="微软雅黑" w:eastAsia="微软雅黑" w:hAnsi="微软雅黑" w:cs="Helvetica"/>
          <w:color w:val="383838"/>
          <w:kern w:val="0"/>
          <w:sz w:val="18"/>
          <w:szCs w:val="20"/>
        </w:rPr>
        <w:t>，</w:t>
      </w:r>
      <w:r w:rsidRPr="00146EA4">
        <w:rPr>
          <w:rFonts w:ascii="微软雅黑" w:eastAsia="微软雅黑" w:hAnsi="微软雅黑" w:cs="Helvetica"/>
          <w:color w:val="33353C"/>
          <w:kern w:val="0"/>
          <w:sz w:val="18"/>
          <w:szCs w:val="20"/>
        </w:rPr>
        <w:t>谁来为市场预期买单</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hyperlink r:id="rId8" w:history="1">
        <w:r w:rsidRPr="00146EA4">
          <w:rPr>
            <w:rFonts w:ascii="微软雅黑" w:eastAsia="微软雅黑" w:hAnsi="微软雅黑" w:cs="Helvetica"/>
            <w:color w:val="33353C"/>
            <w:kern w:val="0"/>
            <w:sz w:val="18"/>
            <w:szCs w:val="20"/>
            <w:u w:val="single"/>
            <w:bdr w:val="none" w:sz="0" w:space="0" w:color="auto" w:frame="1"/>
          </w:rPr>
          <w:t>https://xueqiu.com/9579536974/110835820</w:t>
        </w:r>
      </w:hyperlink>
      <w:r w:rsidRPr="00146EA4">
        <w:rPr>
          <w:rFonts w:ascii="微软雅黑" w:eastAsia="微软雅黑" w:hAnsi="微软雅黑" w:cs="Helvetica"/>
          <w:color w:val="383838"/>
          <w:kern w:val="0"/>
          <w:sz w:val="18"/>
          <w:szCs w:val="20"/>
        </w:rPr>
        <w:t>  理财新</w:t>
      </w:r>
      <w:proofErr w:type="gramStart"/>
      <w:r w:rsidRPr="00146EA4">
        <w:rPr>
          <w:rFonts w:ascii="微软雅黑" w:eastAsia="微软雅黑" w:hAnsi="微软雅黑" w:cs="Helvetica"/>
          <w:color w:val="383838"/>
          <w:kern w:val="0"/>
          <w:sz w:val="18"/>
          <w:szCs w:val="20"/>
        </w:rPr>
        <w:t>规</w:t>
      </w:r>
      <w:proofErr w:type="gramEnd"/>
      <w:r w:rsidRPr="00146EA4">
        <w:rPr>
          <w:rFonts w:ascii="微软雅黑" w:eastAsia="微软雅黑" w:hAnsi="微软雅黑" w:cs="Helvetica"/>
          <w:color w:val="383838"/>
          <w:kern w:val="0"/>
          <w:sz w:val="18"/>
          <w:szCs w:val="20"/>
        </w:rPr>
        <w:t>出台，看点整理。</w:t>
      </w:r>
    </w:p>
    <w:p w:rsid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hint="eastAsia"/>
          <w:b/>
          <w:color w:val="383838"/>
          <w:kern w:val="0"/>
          <w:sz w:val="18"/>
          <w:szCs w:val="20"/>
        </w:rPr>
      </w:pPr>
      <w:r w:rsidRPr="00146EA4">
        <w:rPr>
          <w:rFonts w:ascii="微软雅黑" w:eastAsia="微软雅黑" w:hAnsi="微软雅黑" w:cs="Helvetica" w:hint="eastAsia"/>
          <w:b/>
          <w:color w:val="383838"/>
          <w:kern w:val="0"/>
          <w:sz w:val="18"/>
          <w:szCs w:val="20"/>
        </w:rPr>
        <w:t>网上找</w:t>
      </w:r>
      <w:r w:rsidRPr="00146EA4">
        <w:rPr>
          <w:rFonts w:ascii="微软雅黑" w:eastAsia="微软雅黑" w:hAnsi="微软雅黑" w:cs="Helvetica"/>
          <w:b/>
          <w:color w:val="383838"/>
          <w:kern w:val="0"/>
          <w:sz w:val="18"/>
          <w:szCs w:val="20"/>
        </w:rPr>
        <w:t>的一篇实际解读的文章：</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今天一下午市场都在各种吹风</w:t>
      </w:r>
      <w:proofErr w:type="gramStart"/>
      <w:r w:rsidRPr="00146EA4">
        <w:rPr>
          <w:rFonts w:ascii="微软雅黑" w:eastAsia="微软雅黑" w:hAnsi="微软雅黑" w:cs="Helvetica"/>
          <w:color w:val="383838"/>
          <w:kern w:val="0"/>
          <w:sz w:val="18"/>
          <w:szCs w:val="20"/>
        </w:rPr>
        <w:t>资管新规</w:t>
      </w:r>
      <w:proofErr w:type="gramEnd"/>
      <w:r w:rsidRPr="00146EA4">
        <w:rPr>
          <w:rFonts w:ascii="微软雅黑" w:eastAsia="微软雅黑" w:hAnsi="微软雅黑" w:cs="Helvetica"/>
          <w:color w:val="383838"/>
          <w:kern w:val="0"/>
          <w:sz w:val="18"/>
          <w:szCs w:val="20"/>
        </w:rPr>
        <w:t>要放松了。49页的新</w:t>
      </w:r>
      <w:proofErr w:type="gramStart"/>
      <w:r w:rsidRPr="00146EA4">
        <w:rPr>
          <w:rFonts w:ascii="微软雅黑" w:eastAsia="微软雅黑" w:hAnsi="微软雅黑" w:cs="Helvetica"/>
          <w:color w:val="383838"/>
          <w:kern w:val="0"/>
          <w:sz w:val="18"/>
          <w:szCs w:val="20"/>
        </w:rPr>
        <w:t>规</w:t>
      </w:r>
      <w:proofErr w:type="gramEnd"/>
      <w:r w:rsidRPr="00146EA4">
        <w:rPr>
          <w:rFonts w:ascii="微软雅黑" w:eastAsia="微软雅黑" w:hAnsi="微软雅黑" w:cs="Helvetica"/>
          <w:color w:val="383838"/>
          <w:kern w:val="0"/>
          <w:sz w:val="18"/>
          <w:szCs w:val="20"/>
        </w:rPr>
        <w:t>拿到手，从头读到尾又</w:t>
      </w:r>
      <w:proofErr w:type="gramStart"/>
      <w:r w:rsidRPr="00146EA4">
        <w:rPr>
          <w:rFonts w:ascii="微软雅黑" w:eastAsia="微软雅黑" w:hAnsi="微软雅黑" w:cs="Helvetica"/>
          <w:color w:val="383838"/>
          <w:kern w:val="0"/>
          <w:sz w:val="18"/>
          <w:szCs w:val="20"/>
        </w:rPr>
        <w:t>从尾读到头</w:t>
      </w:r>
      <w:proofErr w:type="gramEnd"/>
      <w:r w:rsidRPr="00146EA4">
        <w:rPr>
          <w:rFonts w:ascii="微软雅黑" w:eastAsia="微软雅黑" w:hAnsi="微软雅黑" w:cs="Helvetica"/>
          <w:color w:val="383838"/>
          <w:kern w:val="0"/>
          <w:sz w:val="18"/>
          <w:szCs w:val="20"/>
        </w:rPr>
        <w:t>，真心看不出哪里放松了。公</w:t>
      </w:r>
      <w:proofErr w:type="gramStart"/>
      <w:r w:rsidRPr="00146EA4">
        <w:rPr>
          <w:rFonts w:ascii="微软雅黑" w:eastAsia="微软雅黑" w:hAnsi="微软雅黑" w:cs="Helvetica"/>
          <w:color w:val="383838"/>
          <w:kern w:val="0"/>
          <w:sz w:val="18"/>
          <w:szCs w:val="20"/>
        </w:rPr>
        <w:t>募可以</w:t>
      </w:r>
      <w:proofErr w:type="gramEnd"/>
      <w:r w:rsidRPr="00146EA4">
        <w:rPr>
          <w:rFonts w:ascii="微软雅黑" w:eastAsia="微软雅黑" w:hAnsi="微软雅黑" w:cs="Helvetica"/>
          <w:color w:val="383838"/>
          <w:kern w:val="0"/>
          <w:sz w:val="18"/>
          <w:szCs w:val="20"/>
        </w:rPr>
        <w:t>投非标吗？拜托！期限匹配的</w:t>
      </w:r>
      <w:proofErr w:type="gramStart"/>
      <w:r w:rsidRPr="00146EA4">
        <w:rPr>
          <w:rFonts w:ascii="微软雅黑" w:eastAsia="微软雅黑" w:hAnsi="微软雅黑" w:cs="Helvetica"/>
          <w:color w:val="383838"/>
          <w:kern w:val="0"/>
          <w:sz w:val="18"/>
          <w:szCs w:val="20"/>
        </w:rPr>
        <w:t>一</w:t>
      </w:r>
      <w:proofErr w:type="gramEnd"/>
      <w:r w:rsidRPr="00146EA4">
        <w:rPr>
          <w:rFonts w:ascii="微软雅黑" w:eastAsia="微软雅黑" w:hAnsi="微软雅黑" w:cs="Helvetica"/>
          <w:color w:val="383838"/>
          <w:kern w:val="0"/>
          <w:sz w:val="18"/>
          <w:szCs w:val="20"/>
        </w:rPr>
        <w:t>阳指还在呢，非标投不了的，乖乖的</w:t>
      </w:r>
      <w:proofErr w:type="gramStart"/>
      <w:r w:rsidRPr="00146EA4">
        <w:rPr>
          <w:rFonts w:ascii="微软雅黑" w:eastAsia="微软雅黑" w:hAnsi="微软雅黑" w:cs="Helvetica"/>
          <w:color w:val="383838"/>
          <w:kern w:val="0"/>
          <w:sz w:val="18"/>
          <w:szCs w:val="20"/>
        </w:rPr>
        <w:t>回表吧</w:t>
      </w:r>
      <w:proofErr w:type="gramEnd"/>
      <w:r w:rsidRPr="00146EA4">
        <w:rPr>
          <w:rFonts w:ascii="微软雅黑" w:eastAsia="微软雅黑" w:hAnsi="微软雅黑" w:cs="Helvetica"/>
          <w:color w:val="383838"/>
          <w:kern w:val="0"/>
          <w:sz w:val="18"/>
          <w:szCs w:val="20"/>
        </w:rPr>
        <w:t>。理财</w:t>
      </w:r>
      <w:proofErr w:type="gramStart"/>
      <w:r w:rsidRPr="00146EA4">
        <w:rPr>
          <w:rFonts w:ascii="微软雅黑" w:eastAsia="微软雅黑" w:hAnsi="微软雅黑" w:cs="Helvetica"/>
          <w:color w:val="383838"/>
          <w:kern w:val="0"/>
          <w:sz w:val="18"/>
          <w:szCs w:val="20"/>
        </w:rPr>
        <w:t>起投从</w:t>
      </w:r>
      <w:proofErr w:type="gramEnd"/>
      <w:r w:rsidRPr="00146EA4">
        <w:rPr>
          <w:rFonts w:ascii="微软雅黑" w:eastAsia="微软雅黑" w:hAnsi="微软雅黑" w:cs="Helvetica"/>
          <w:color w:val="383838"/>
          <w:kern w:val="0"/>
          <w:sz w:val="18"/>
          <w:szCs w:val="20"/>
        </w:rPr>
        <w:t>五万降到一万而且可以投股票二级市场勉强算个放松。可是独角兽封闭式基金是一千块</w:t>
      </w:r>
      <w:proofErr w:type="gramStart"/>
      <w:r w:rsidRPr="00146EA4">
        <w:rPr>
          <w:rFonts w:ascii="微软雅黑" w:eastAsia="微软雅黑" w:hAnsi="微软雅黑" w:cs="Helvetica"/>
          <w:color w:val="383838"/>
          <w:kern w:val="0"/>
          <w:sz w:val="18"/>
          <w:szCs w:val="20"/>
        </w:rPr>
        <w:t>起投啊</w:t>
      </w:r>
      <w:proofErr w:type="gramEnd"/>
      <w:r w:rsidRPr="00146EA4">
        <w:rPr>
          <w:rFonts w:ascii="微软雅黑" w:eastAsia="微软雅黑" w:hAnsi="微软雅黑" w:cs="Helvetica"/>
          <w:color w:val="383838"/>
          <w:kern w:val="0"/>
          <w:sz w:val="18"/>
          <w:szCs w:val="20"/>
        </w:rPr>
        <w:t>，这只能说明A股是绞杀散户的地方，牙缝里的一点点钱也不嫌少，也一样收割。</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所以唯一放松的，是市场的预期。从不断收紧到放松托底的预期。如果退一步看看大局，党明显是被日本当年广场协议后大放水的恶果给吓唬坏了。现如今是以日本泡沫经济为鉴，面对贸易战，咬定青山不放松，坚持降杠杆。作为一个股市有相当</w:t>
      </w:r>
      <w:proofErr w:type="gramStart"/>
      <w:r w:rsidRPr="00146EA4">
        <w:rPr>
          <w:rFonts w:ascii="微软雅黑" w:eastAsia="微软雅黑" w:hAnsi="微软雅黑" w:cs="Helvetica"/>
          <w:color w:val="383838"/>
          <w:kern w:val="0"/>
          <w:sz w:val="18"/>
          <w:szCs w:val="20"/>
        </w:rPr>
        <w:t>仓位</w:t>
      </w:r>
      <w:proofErr w:type="gramEnd"/>
      <w:r w:rsidRPr="00146EA4">
        <w:rPr>
          <w:rFonts w:ascii="微软雅黑" w:eastAsia="微软雅黑" w:hAnsi="微软雅黑" w:cs="Helvetica"/>
          <w:color w:val="383838"/>
          <w:kern w:val="0"/>
          <w:sz w:val="18"/>
          <w:szCs w:val="20"/>
        </w:rPr>
        <w:t>的中散，姐的确也痛。但是作为一个经世济国的情怀还没有泯灭的知识分子，姐还是</w:t>
      </w:r>
      <w:proofErr w:type="gramStart"/>
      <w:r w:rsidRPr="00146EA4">
        <w:rPr>
          <w:rFonts w:ascii="微软雅黑" w:eastAsia="微软雅黑" w:hAnsi="微软雅黑" w:cs="Helvetica"/>
          <w:color w:val="383838"/>
          <w:kern w:val="0"/>
          <w:sz w:val="18"/>
          <w:szCs w:val="20"/>
        </w:rPr>
        <w:t>要给党点赞的</w:t>
      </w:r>
      <w:proofErr w:type="gramEnd"/>
      <w:r w:rsidRPr="00146EA4">
        <w:rPr>
          <w:rFonts w:ascii="微软雅黑" w:eastAsia="微软雅黑" w:hAnsi="微软雅黑" w:cs="Helvetica"/>
          <w:color w:val="383838"/>
          <w:kern w:val="0"/>
          <w:sz w:val="18"/>
          <w:szCs w:val="20"/>
        </w:rPr>
        <w:t>。党，毕竟是见过大世面的。</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b/>
          <w:color w:val="383838"/>
          <w:kern w:val="0"/>
          <w:sz w:val="18"/>
          <w:szCs w:val="20"/>
        </w:rPr>
      </w:pPr>
      <w:r w:rsidRPr="00146EA4">
        <w:rPr>
          <w:rFonts w:ascii="微软雅黑" w:eastAsia="微软雅黑" w:hAnsi="微软雅黑" w:cs="Helvetica"/>
          <w:b/>
          <w:color w:val="383838"/>
          <w:kern w:val="0"/>
          <w:sz w:val="18"/>
          <w:szCs w:val="20"/>
        </w:rPr>
        <w:t>我的看法：</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lastRenderedPageBreak/>
        <w:t>这个政策和日本面临的情况比较类似，政策实际在调整，但又不愿意被理解为是完全的转向，结合周四的央行要求银行购买AA+的债券来看，</w:t>
      </w:r>
      <w:proofErr w:type="gramStart"/>
      <w:r w:rsidRPr="00146EA4">
        <w:rPr>
          <w:rFonts w:ascii="微软雅黑" w:eastAsia="微软雅黑" w:hAnsi="微软雅黑" w:cs="Helvetica"/>
          <w:color w:val="383838"/>
          <w:kern w:val="0"/>
          <w:sz w:val="18"/>
          <w:szCs w:val="20"/>
        </w:rPr>
        <w:t>央妈的</w:t>
      </w:r>
      <w:proofErr w:type="gramEnd"/>
      <w:r w:rsidRPr="00146EA4">
        <w:rPr>
          <w:rFonts w:ascii="微软雅黑" w:eastAsia="微软雅黑" w:hAnsi="微软雅黑" w:cs="Helvetica"/>
          <w:color w:val="383838"/>
          <w:kern w:val="0"/>
          <w:sz w:val="18"/>
          <w:szCs w:val="20"/>
        </w:rPr>
        <w:t>整体思路：不搞大水漫灌，而只针对资管中的非标产品，非标产品大部分对应的信用债市场上的流动性，金融产品没有流动性的下场就是估值出现非理性下跌，所以第一步必须是向金融市场注入流动性。同时结合这段时间的P2P暴雷来看，以及理财新</w:t>
      </w:r>
      <w:proofErr w:type="gramStart"/>
      <w:r w:rsidRPr="00146EA4">
        <w:rPr>
          <w:rFonts w:ascii="微软雅黑" w:eastAsia="微软雅黑" w:hAnsi="微软雅黑" w:cs="Helvetica"/>
          <w:color w:val="383838"/>
          <w:kern w:val="0"/>
          <w:sz w:val="18"/>
          <w:szCs w:val="20"/>
        </w:rPr>
        <w:t>规</w:t>
      </w:r>
      <w:proofErr w:type="gramEnd"/>
      <w:r w:rsidRPr="00146EA4">
        <w:rPr>
          <w:rFonts w:ascii="微软雅黑" w:eastAsia="微软雅黑" w:hAnsi="微软雅黑" w:cs="Helvetica"/>
          <w:color w:val="383838"/>
          <w:kern w:val="0"/>
          <w:sz w:val="18"/>
          <w:szCs w:val="20"/>
        </w:rPr>
        <w:t>中的调整来看【大家可以看看P2P的维权群，相当部分的金额都是在5W以下的人群】，我的看法就是民间P2P都不要搞了，以后统一政府搞P2P，国际学名叫垃圾债市场，中国名称叫理财产品。银行可以通过金融工程把垃圾债包装成 看上去不那么垃圾的理财产品卖给市场。【通过这种方式，银行的非标资产就会得以重估，这大概是周五银行爆发的核心逻辑之一，再叠加传言取消准备金率的政策预期，后证明是谣言回落】，但是晚间具体出台的</w:t>
      </w:r>
      <w:proofErr w:type="gramStart"/>
      <w:r w:rsidRPr="00146EA4">
        <w:rPr>
          <w:rFonts w:ascii="微软雅黑" w:eastAsia="微软雅黑" w:hAnsi="微软雅黑" w:cs="Helvetica"/>
          <w:color w:val="383838"/>
          <w:kern w:val="0"/>
          <w:sz w:val="18"/>
          <w:szCs w:val="20"/>
        </w:rPr>
        <w:t>资管新规</w:t>
      </w:r>
      <w:proofErr w:type="gramEnd"/>
      <w:r w:rsidRPr="00146EA4">
        <w:rPr>
          <w:rFonts w:ascii="微软雅黑" w:eastAsia="微软雅黑" w:hAnsi="微软雅黑" w:cs="Helvetica"/>
          <w:color w:val="383838"/>
          <w:kern w:val="0"/>
          <w:sz w:val="18"/>
          <w:szCs w:val="20"/>
        </w:rPr>
        <w:t>后，政策基本符合预期，但是没到大水漫灌的程度，但是传递的短期改变流动性的预期是很强的。</w:t>
      </w:r>
    </w:p>
    <w:p w:rsidR="00146EA4" w:rsidRDefault="00146EA4" w:rsidP="00146EA4">
      <w:pPr>
        <w:widowControl/>
        <w:spacing w:line="377" w:lineRule="atLeast"/>
        <w:jc w:val="left"/>
        <w:rPr>
          <w:rFonts w:ascii="微软雅黑" w:eastAsia="微软雅黑" w:hAnsi="微软雅黑" w:cs="Helvetica" w:hint="eastAsia"/>
          <w:color w:val="383838"/>
          <w:kern w:val="0"/>
          <w:sz w:val="18"/>
          <w:szCs w:val="20"/>
        </w:rPr>
      </w:pPr>
      <w:r>
        <w:rPr>
          <w:rFonts w:ascii="微软雅黑" w:eastAsia="微软雅黑" w:hAnsi="微软雅黑" w:cs="Helvetica" w:hint="eastAsia"/>
          <w:color w:val="383838"/>
          <w:kern w:val="0"/>
          <w:sz w:val="18"/>
          <w:szCs w:val="20"/>
        </w:rPr>
        <w:t>另外</w:t>
      </w:r>
      <w:r>
        <w:rPr>
          <w:rFonts w:ascii="微软雅黑" w:eastAsia="微软雅黑" w:hAnsi="微软雅黑" w:cs="Helvetica"/>
          <w:color w:val="383838"/>
          <w:kern w:val="0"/>
          <w:sz w:val="18"/>
          <w:szCs w:val="20"/>
        </w:rPr>
        <w:t>最早的新</w:t>
      </w:r>
      <w:proofErr w:type="gramStart"/>
      <w:r>
        <w:rPr>
          <w:rFonts w:ascii="微软雅黑" w:eastAsia="微软雅黑" w:hAnsi="微软雅黑" w:cs="Helvetica"/>
          <w:color w:val="383838"/>
          <w:kern w:val="0"/>
          <w:sz w:val="18"/>
          <w:szCs w:val="20"/>
        </w:rPr>
        <w:t>规</w:t>
      </w:r>
      <w:proofErr w:type="gramEnd"/>
      <w:r>
        <w:rPr>
          <w:rFonts w:ascii="微软雅黑" w:eastAsia="微软雅黑" w:hAnsi="微软雅黑" w:cs="Helvetica"/>
          <w:color w:val="383838"/>
          <w:kern w:val="0"/>
          <w:sz w:val="18"/>
          <w:szCs w:val="20"/>
        </w:rPr>
        <w:t>是</w:t>
      </w:r>
      <w:r>
        <w:rPr>
          <w:rFonts w:ascii="微软雅黑" w:eastAsia="微软雅黑" w:hAnsi="微软雅黑" w:cs="Helvetica" w:hint="eastAsia"/>
          <w:color w:val="383838"/>
          <w:kern w:val="0"/>
          <w:sz w:val="18"/>
          <w:szCs w:val="20"/>
        </w:rPr>
        <w:t>没</w:t>
      </w:r>
      <w:r>
        <w:rPr>
          <w:rFonts w:ascii="微软雅黑" w:eastAsia="微软雅黑" w:hAnsi="微软雅黑" w:cs="Helvetica"/>
          <w:color w:val="383838"/>
          <w:kern w:val="0"/>
          <w:sz w:val="18"/>
          <w:szCs w:val="20"/>
        </w:rPr>
        <w:t>提及</w:t>
      </w:r>
      <w:r>
        <w:rPr>
          <w:rFonts w:ascii="微软雅黑" w:eastAsia="微软雅黑" w:hAnsi="微软雅黑" w:cs="Helvetica" w:hint="eastAsia"/>
          <w:color w:val="383838"/>
          <w:kern w:val="0"/>
          <w:sz w:val="18"/>
          <w:szCs w:val="20"/>
        </w:rPr>
        <w:t>公</w:t>
      </w:r>
      <w:proofErr w:type="gramStart"/>
      <w:r>
        <w:rPr>
          <w:rFonts w:ascii="微软雅黑" w:eastAsia="微软雅黑" w:hAnsi="微软雅黑" w:cs="Helvetica" w:hint="eastAsia"/>
          <w:color w:val="383838"/>
          <w:kern w:val="0"/>
          <w:sz w:val="18"/>
          <w:szCs w:val="20"/>
        </w:rPr>
        <w:t>募</w:t>
      </w:r>
      <w:r>
        <w:rPr>
          <w:rFonts w:ascii="微软雅黑" w:eastAsia="微软雅黑" w:hAnsi="微软雅黑" w:cs="Helvetica"/>
          <w:color w:val="383838"/>
          <w:kern w:val="0"/>
          <w:sz w:val="18"/>
          <w:szCs w:val="20"/>
        </w:rPr>
        <w:t>投资</w:t>
      </w:r>
      <w:proofErr w:type="gramEnd"/>
      <w:r>
        <w:rPr>
          <w:rFonts w:ascii="微软雅黑" w:eastAsia="微软雅黑" w:hAnsi="微软雅黑" w:cs="Helvetica"/>
          <w:color w:val="383838"/>
          <w:kern w:val="0"/>
          <w:sz w:val="18"/>
          <w:szCs w:val="20"/>
        </w:rPr>
        <w:t>非标的事情，后续通知专门强调了这一点，</w:t>
      </w:r>
      <w:r>
        <w:rPr>
          <w:rFonts w:ascii="微软雅黑" w:eastAsia="微软雅黑" w:hAnsi="微软雅黑" w:cs="Helvetica" w:hint="eastAsia"/>
          <w:color w:val="383838"/>
          <w:kern w:val="0"/>
          <w:sz w:val="18"/>
          <w:szCs w:val="20"/>
        </w:rPr>
        <w:t>后续</w:t>
      </w:r>
      <w:r>
        <w:rPr>
          <w:rFonts w:ascii="微软雅黑" w:eastAsia="微软雅黑" w:hAnsi="微软雅黑" w:cs="Helvetica"/>
          <w:color w:val="383838"/>
          <w:kern w:val="0"/>
          <w:sz w:val="18"/>
          <w:szCs w:val="20"/>
        </w:rPr>
        <w:t>银监会和央行</w:t>
      </w:r>
      <w:proofErr w:type="gramStart"/>
      <w:r>
        <w:rPr>
          <w:rFonts w:ascii="微软雅黑" w:eastAsia="微软雅黑" w:hAnsi="微软雅黑" w:cs="Helvetica"/>
          <w:color w:val="383838"/>
          <w:kern w:val="0"/>
          <w:sz w:val="18"/>
          <w:szCs w:val="20"/>
        </w:rPr>
        <w:t>撕逼可能</w:t>
      </w:r>
      <w:proofErr w:type="gramEnd"/>
      <w:r>
        <w:rPr>
          <w:rFonts w:ascii="微软雅黑" w:eastAsia="微软雅黑" w:hAnsi="微软雅黑" w:cs="Helvetica"/>
          <w:color w:val="383838"/>
          <w:kern w:val="0"/>
          <w:sz w:val="18"/>
          <w:szCs w:val="20"/>
        </w:rPr>
        <w:t>在这个点上有分歧。</w:t>
      </w:r>
    </w:p>
    <w:p w:rsidR="00146EA4" w:rsidRDefault="00146EA4" w:rsidP="00146EA4">
      <w:pPr>
        <w:widowControl/>
        <w:spacing w:line="377" w:lineRule="atLeast"/>
        <w:jc w:val="left"/>
        <w:rPr>
          <w:rFonts w:ascii="微软雅黑" w:eastAsia="微软雅黑" w:hAnsi="微软雅黑" w:cs="Helvetic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hint="eastAsia"/>
          <w:color w:val="383838"/>
          <w:kern w:val="0"/>
          <w:sz w:val="18"/>
          <w:szCs w:val="20"/>
        </w:rPr>
      </w:pP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下周重要事件和信息：</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7月欧洲央行利率决策。</w:t>
      </w:r>
    </w:p>
    <w:p w:rsidR="00146EA4" w:rsidRPr="00146EA4" w:rsidRDefault="00146EA4" w:rsidP="00146EA4">
      <w:pPr>
        <w:widowControl/>
        <w:spacing w:line="377" w:lineRule="atLeast"/>
        <w:jc w:val="left"/>
        <w:rPr>
          <w:rFonts w:ascii="微软雅黑" w:eastAsia="微软雅黑" w:hAnsi="微软雅黑" w:cs="Helvetica"/>
          <w:color w:val="383838"/>
          <w:kern w:val="0"/>
          <w:sz w:val="18"/>
          <w:szCs w:val="20"/>
        </w:rPr>
      </w:pPr>
      <w:r w:rsidRPr="00146EA4">
        <w:rPr>
          <w:rFonts w:ascii="微软雅黑" w:eastAsia="微软雅黑" w:hAnsi="微软雅黑" w:cs="Helvetica"/>
          <w:color w:val="383838"/>
          <w:kern w:val="0"/>
          <w:sz w:val="18"/>
          <w:szCs w:val="20"/>
        </w:rPr>
        <w:t>本周应该有年中的经济会议。去年是24号，</w:t>
      </w:r>
      <w:bookmarkStart w:id="0" w:name="_GoBack"/>
      <w:bookmarkEnd w:id="0"/>
      <w:r w:rsidRPr="00146EA4">
        <w:rPr>
          <w:rFonts w:ascii="微软雅黑" w:eastAsia="微软雅黑" w:hAnsi="微软雅黑" w:cs="Helvetica"/>
          <w:color w:val="383838"/>
          <w:kern w:val="0"/>
          <w:sz w:val="18"/>
          <w:szCs w:val="20"/>
        </w:rPr>
        <w:t>总结上半年经济成果，为下半年经济方向定调。</w:t>
      </w:r>
    </w:p>
    <w:p w:rsidR="00C96870" w:rsidRPr="00146EA4" w:rsidRDefault="00146EA4">
      <w:pPr>
        <w:rPr>
          <w:rFonts w:ascii="微软雅黑" w:eastAsia="微软雅黑" w:hAnsi="微软雅黑"/>
          <w:sz w:val="18"/>
          <w:szCs w:val="20"/>
        </w:rPr>
      </w:pPr>
    </w:p>
    <w:sectPr w:rsidR="00C96870" w:rsidRPr="00146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537E9"/>
    <w:multiLevelType w:val="hybridMultilevel"/>
    <w:tmpl w:val="55E6B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A4"/>
    <w:rsid w:val="00146EA4"/>
    <w:rsid w:val="001F5331"/>
    <w:rsid w:val="00E5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C69F5-3D8D-4F90-94F9-7971F574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46EA4"/>
    <w:rPr>
      <w:color w:val="0000FF"/>
      <w:u w:val="single"/>
    </w:rPr>
  </w:style>
  <w:style w:type="paragraph" w:styleId="a4">
    <w:name w:val="List Paragraph"/>
    <w:basedOn w:val="a"/>
    <w:uiPriority w:val="34"/>
    <w:qFormat/>
    <w:rsid w:val="00146E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86066">
      <w:bodyDiv w:val="1"/>
      <w:marLeft w:val="0"/>
      <w:marRight w:val="0"/>
      <w:marTop w:val="0"/>
      <w:marBottom w:val="0"/>
      <w:divBdr>
        <w:top w:val="none" w:sz="0" w:space="0" w:color="auto"/>
        <w:left w:val="none" w:sz="0" w:space="0" w:color="auto"/>
        <w:bottom w:val="none" w:sz="0" w:space="0" w:color="auto"/>
        <w:right w:val="none" w:sz="0" w:space="0" w:color="auto"/>
      </w:divBdr>
      <w:divsChild>
        <w:div w:id="559365988">
          <w:marLeft w:val="0"/>
          <w:marRight w:val="0"/>
          <w:marTop w:val="0"/>
          <w:marBottom w:val="0"/>
          <w:divBdr>
            <w:top w:val="none" w:sz="0" w:space="0" w:color="auto"/>
            <w:left w:val="none" w:sz="0" w:space="0" w:color="auto"/>
            <w:bottom w:val="none" w:sz="0" w:space="0" w:color="auto"/>
            <w:right w:val="none" w:sz="0" w:space="0" w:color="auto"/>
          </w:divBdr>
        </w:div>
        <w:div w:id="2086412370">
          <w:marLeft w:val="0"/>
          <w:marRight w:val="0"/>
          <w:marTop w:val="0"/>
          <w:marBottom w:val="0"/>
          <w:divBdr>
            <w:top w:val="none" w:sz="0" w:space="0" w:color="auto"/>
            <w:left w:val="none" w:sz="0" w:space="0" w:color="auto"/>
            <w:bottom w:val="none" w:sz="0" w:space="0" w:color="auto"/>
            <w:right w:val="none" w:sz="0" w:space="0" w:color="auto"/>
          </w:divBdr>
        </w:div>
        <w:div w:id="84768565">
          <w:marLeft w:val="0"/>
          <w:marRight w:val="0"/>
          <w:marTop w:val="0"/>
          <w:marBottom w:val="0"/>
          <w:divBdr>
            <w:top w:val="none" w:sz="0" w:space="0" w:color="auto"/>
            <w:left w:val="none" w:sz="0" w:space="0" w:color="auto"/>
            <w:bottom w:val="none" w:sz="0" w:space="0" w:color="auto"/>
            <w:right w:val="none" w:sz="0" w:space="0" w:color="auto"/>
          </w:divBdr>
        </w:div>
        <w:div w:id="1556507007">
          <w:marLeft w:val="0"/>
          <w:marRight w:val="0"/>
          <w:marTop w:val="0"/>
          <w:marBottom w:val="0"/>
          <w:divBdr>
            <w:top w:val="none" w:sz="0" w:space="0" w:color="auto"/>
            <w:left w:val="none" w:sz="0" w:space="0" w:color="auto"/>
            <w:bottom w:val="none" w:sz="0" w:space="0" w:color="auto"/>
            <w:right w:val="none" w:sz="0" w:space="0" w:color="auto"/>
          </w:divBdr>
        </w:div>
        <w:div w:id="1269119251">
          <w:marLeft w:val="0"/>
          <w:marRight w:val="0"/>
          <w:marTop w:val="0"/>
          <w:marBottom w:val="0"/>
          <w:divBdr>
            <w:top w:val="none" w:sz="0" w:space="0" w:color="auto"/>
            <w:left w:val="none" w:sz="0" w:space="0" w:color="auto"/>
            <w:bottom w:val="none" w:sz="0" w:space="0" w:color="auto"/>
            <w:right w:val="none" w:sz="0" w:space="0" w:color="auto"/>
          </w:divBdr>
        </w:div>
        <w:div w:id="406269314">
          <w:marLeft w:val="0"/>
          <w:marRight w:val="0"/>
          <w:marTop w:val="0"/>
          <w:marBottom w:val="0"/>
          <w:divBdr>
            <w:top w:val="none" w:sz="0" w:space="0" w:color="auto"/>
            <w:left w:val="none" w:sz="0" w:space="0" w:color="auto"/>
            <w:bottom w:val="none" w:sz="0" w:space="0" w:color="auto"/>
            <w:right w:val="none" w:sz="0" w:space="0" w:color="auto"/>
          </w:divBdr>
        </w:div>
        <w:div w:id="1929070158">
          <w:marLeft w:val="0"/>
          <w:marRight w:val="0"/>
          <w:marTop w:val="0"/>
          <w:marBottom w:val="0"/>
          <w:divBdr>
            <w:top w:val="none" w:sz="0" w:space="0" w:color="auto"/>
            <w:left w:val="none" w:sz="0" w:space="0" w:color="auto"/>
            <w:bottom w:val="none" w:sz="0" w:space="0" w:color="auto"/>
            <w:right w:val="none" w:sz="0" w:space="0" w:color="auto"/>
          </w:divBdr>
        </w:div>
        <w:div w:id="1201819319">
          <w:marLeft w:val="0"/>
          <w:marRight w:val="0"/>
          <w:marTop w:val="0"/>
          <w:marBottom w:val="0"/>
          <w:divBdr>
            <w:top w:val="none" w:sz="0" w:space="0" w:color="auto"/>
            <w:left w:val="none" w:sz="0" w:space="0" w:color="auto"/>
            <w:bottom w:val="none" w:sz="0" w:space="0" w:color="auto"/>
            <w:right w:val="none" w:sz="0" w:space="0" w:color="auto"/>
          </w:divBdr>
        </w:div>
        <w:div w:id="1335375813">
          <w:marLeft w:val="0"/>
          <w:marRight w:val="0"/>
          <w:marTop w:val="0"/>
          <w:marBottom w:val="0"/>
          <w:divBdr>
            <w:top w:val="none" w:sz="0" w:space="0" w:color="auto"/>
            <w:left w:val="none" w:sz="0" w:space="0" w:color="auto"/>
            <w:bottom w:val="none" w:sz="0" w:space="0" w:color="auto"/>
            <w:right w:val="none" w:sz="0" w:space="0" w:color="auto"/>
          </w:divBdr>
        </w:div>
        <w:div w:id="728455039">
          <w:marLeft w:val="0"/>
          <w:marRight w:val="0"/>
          <w:marTop w:val="0"/>
          <w:marBottom w:val="0"/>
          <w:divBdr>
            <w:top w:val="none" w:sz="0" w:space="0" w:color="auto"/>
            <w:left w:val="none" w:sz="0" w:space="0" w:color="auto"/>
            <w:bottom w:val="none" w:sz="0" w:space="0" w:color="auto"/>
            <w:right w:val="none" w:sz="0" w:space="0" w:color="auto"/>
          </w:divBdr>
        </w:div>
        <w:div w:id="905720908">
          <w:marLeft w:val="0"/>
          <w:marRight w:val="0"/>
          <w:marTop w:val="0"/>
          <w:marBottom w:val="0"/>
          <w:divBdr>
            <w:top w:val="none" w:sz="0" w:space="0" w:color="auto"/>
            <w:left w:val="none" w:sz="0" w:space="0" w:color="auto"/>
            <w:bottom w:val="none" w:sz="0" w:space="0" w:color="auto"/>
            <w:right w:val="none" w:sz="0" w:space="0" w:color="auto"/>
          </w:divBdr>
        </w:div>
        <w:div w:id="1508325248">
          <w:marLeft w:val="0"/>
          <w:marRight w:val="0"/>
          <w:marTop w:val="0"/>
          <w:marBottom w:val="0"/>
          <w:divBdr>
            <w:top w:val="none" w:sz="0" w:space="0" w:color="auto"/>
            <w:left w:val="none" w:sz="0" w:space="0" w:color="auto"/>
            <w:bottom w:val="none" w:sz="0" w:space="0" w:color="auto"/>
            <w:right w:val="none" w:sz="0" w:space="0" w:color="auto"/>
          </w:divBdr>
        </w:div>
        <w:div w:id="941456414">
          <w:marLeft w:val="0"/>
          <w:marRight w:val="0"/>
          <w:marTop w:val="0"/>
          <w:marBottom w:val="0"/>
          <w:divBdr>
            <w:top w:val="none" w:sz="0" w:space="0" w:color="auto"/>
            <w:left w:val="none" w:sz="0" w:space="0" w:color="auto"/>
            <w:bottom w:val="none" w:sz="0" w:space="0" w:color="auto"/>
            <w:right w:val="none" w:sz="0" w:space="0" w:color="auto"/>
          </w:divBdr>
        </w:div>
        <w:div w:id="635717910">
          <w:marLeft w:val="0"/>
          <w:marRight w:val="0"/>
          <w:marTop w:val="0"/>
          <w:marBottom w:val="0"/>
          <w:divBdr>
            <w:top w:val="none" w:sz="0" w:space="0" w:color="auto"/>
            <w:left w:val="none" w:sz="0" w:space="0" w:color="auto"/>
            <w:bottom w:val="none" w:sz="0" w:space="0" w:color="auto"/>
            <w:right w:val="none" w:sz="0" w:space="0" w:color="auto"/>
          </w:divBdr>
        </w:div>
        <w:div w:id="2091847827">
          <w:marLeft w:val="0"/>
          <w:marRight w:val="0"/>
          <w:marTop w:val="0"/>
          <w:marBottom w:val="0"/>
          <w:divBdr>
            <w:top w:val="none" w:sz="0" w:space="0" w:color="auto"/>
            <w:left w:val="none" w:sz="0" w:space="0" w:color="auto"/>
            <w:bottom w:val="none" w:sz="0" w:space="0" w:color="auto"/>
            <w:right w:val="none" w:sz="0" w:space="0" w:color="auto"/>
          </w:divBdr>
        </w:div>
        <w:div w:id="1656647766">
          <w:marLeft w:val="0"/>
          <w:marRight w:val="0"/>
          <w:marTop w:val="0"/>
          <w:marBottom w:val="0"/>
          <w:divBdr>
            <w:top w:val="none" w:sz="0" w:space="0" w:color="auto"/>
            <w:left w:val="none" w:sz="0" w:space="0" w:color="auto"/>
            <w:bottom w:val="none" w:sz="0" w:space="0" w:color="auto"/>
            <w:right w:val="none" w:sz="0" w:space="0" w:color="auto"/>
          </w:divBdr>
        </w:div>
        <w:div w:id="831289178">
          <w:marLeft w:val="0"/>
          <w:marRight w:val="0"/>
          <w:marTop w:val="0"/>
          <w:marBottom w:val="0"/>
          <w:divBdr>
            <w:top w:val="none" w:sz="0" w:space="0" w:color="auto"/>
            <w:left w:val="none" w:sz="0" w:space="0" w:color="auto"/>
            <w:bottom w:val="none" w:sz="0" w:space="0" w:color="auto"/>
            <w:right w:val="none" w:sz="0" w:space="0" w:color="auto"/>
          </w:divBdr>
        </w:div>
        <w:div w:id="1510095975">
          <w:marLeft w:val="0"/>
          <w:marRight w:val="0"/>
          <w:marTop w:val="0"/>
          <w:marBottom w:val="0"/>
          <w:divBdr>
            <w:top w:val="none" w:sz="0" w:space="0" w:color="auto"/>
            <w:left w:val="none" w:sz="0" w:space="0" w:color="auto"/>
            <w:bottom w:val="none" w:sz="0" w:space="0" w:color="auto"/>
            <w:right w:val="none" w:sz="0" w:space="0" w:color="auto"/>
          </w:divBdr>
        </w:div>
        <w:div w:id="1325012724">
          <w:marLeft w:val="0"/>
          <w:marRight w:val="0"/>
          <w:marTop w:val="0"/>
          <w:marBottom w:val="0"/>
          <w:divBdr>
            <w:top w:val="none" w:sz="0" w:space="0" w:color="auto"/>
            <w:left w:val="none" w:sz="0" w:space="0" w:color="auto"/>
            <w:bottom w:val="none" w:sz="0" w:space="0" w:color="auto"/>
            <w:right w:val="none" w:sz="0" w:space="0" w:color="auto"/>
          </w:divBdr>
        </w:div>
        <w:div w:id="750011015">
          <w:marLeft w:val="0"/>
          <w:marRight w:val="0"/>
          <w:marTop w:val="0"/>
          <w:marBottom w:val="0"/>
          <w:divBdr>
            <w:top w:val="none" w:sz="0" w:space="0" w:color="auto"/>
            <w:left w:val="none" w:sz="0" w:space="0" w:color="auto"/>
            <w:bottom w:val="none" w:sz="0" w:space="0" w:color="auto"/>
            <w:right w:val="none" w:sz="0" w:space="0" w:color="auto"/>
          </w:divBdr>
        </w:div>
        <w:div w:id="1660379425">
          <w:marLeft w:val="0"/>
          <w:marRight w:val="0"/>
          <w:marTop w:val="0"/>
          <w:marBottom w:val="0"/>
          <w:divBdr>
            <w:top w:val="none" w:sz="0" w:space="0" w:color="auto"/>
            <w:left w:val="none" w:sz="0" w:space="0" w:color="auto"/>
            <w:bottom w:val="none" w:sz="0" w:space="0" w:color="auto"/>
            <w:right w:val="none" w:sz="0" w:space="0" w:color="auto"/>
          </w:divBdr>
        </w:div>
        <w:div w:id="1331716979">
          <w:marLeft w:val="0"/>
          <w:marRight w:val="0"/>
          <w:marTop w:val="0"/>
          <w:marBottom w:val="0"/>
          <w:divBdr>
            <w:top w:val="none" w:sz="0" w:space="0" w:color="auto"/>
            <w:left w:val="none" w:sz="0" w:space="0" w:color="auto"/>
            <w:bottom w:val="none" w:sz="0" w:space="0" w:color="auto"/>
            <w:right w:val="none" w:sz="0" w:space="0" w:color="auto"/>
          </w:divBdr>
        </w:div>
        <w:div w:id="1309016239">
          <w:marLeft w:val="0"/>
          <w:marRight w:val="0"/>
          <w:marTop w:val="0"/>
          <w:marBottom w:val="0"/>
          <w:divBdr>
            <w:top w:val="none" w:sz="0" w:space="0" w:color="auto"/>
            <w:left w:val="none" w:sz="0" w:space="0" w:color="auto"/>
            <w:bottom w:val="none" w:sz="0" w:space="0" w:color="auto"/>
            <w:right w:val="none" w:sz="0" w:space="0" w:color="auto"/>
          </w:divBdr>
        </w:div>
        <w:div w:id="1145008957">
          <w:marLeft w:val="0"/>
          <w:marRight w:val="0"/>
          <w:marTop w:val="0"/>
          <w:marBottom w:val="0"/>
          <w:divBdr>
            <w:top w:val="none" w:sz="0" w:space="0" w:color="auto"/>
            <w:left w:val="none" w:sz="0" w:space="0" w:color="auto"/>
            <w:bottom w:val="none" w:sz="0" w:space="0" w:color="auto"/>
            <w:right w:val="none" w:sz="0" w:space="0" w:color="auto"/>
          </w:divBdr>
        </w:div>
        <w:div w:id="283196651">
          <w:marLeft w:val="0"/>
          <w:marRight w:val="0"/>
          <w:marTop w:val="0"/>
          <w:marBottom w:val="0"/>
          <w:divBdr>
            <w:top w:val="none" w:sz="0" w:space="0" w:color="auto"/>
            <w:left w:val="none" w:sz="0" w:space="0" w:color="auto"/>
            <w:bottom w:val="none" w:sz="0" w:space="0" w:color="auto"/>
            <w:right w:val="none" w:sz="0" w:space="0" w:color="auto"/>
          </w:divBdr>
        </w:div>
        <w:div w:id="667637884">
          <w:marLeft w:val="0"/>
          <w:marRight w:val="0"/>
          <w:marTop w:val="0"/>
          <w:marBottom w:val="0"/>
          <w:divBdr>
            <w:top w:val="none" w:sz="0" w:space="0" w:color="auto"/>
            <w:left w:val="none" w:sz="0" w:space="0" w:color="auto"/>
            <w:bottom w:val="none" w:sz="0" w:space="0" w:color="auto"/>
            <w:right w:val="none" w:sz="0" w:space="0" w:color="auto"/>
          </w:divBdr>
        </w:div>
        <w:div w:id="566258891">
          <w:marLeft w:val="0"/>
          <w:marRight w:val="0"/>
          <w:marTop w:val="0"/>
          <w:marBottom w:val="0"/>
          <w:divBdr>
            <w:top w:val="none" w:sz="0" w:space="0" w:color="auto"/>
            <w:left w:val="none" w:sz="0" w:space="0" w:color="auto"/>
            <w:bottom w:val="none" w:sz="0" w:space="0" w:color="auto"/>
            <w:right w:val="none" w:sz="0" w:space="0" w:color="auto"/>
          </w:divBdr>
        </w:div>
        <w:div w:id="1156528303">
          <w:marLeft w:val="0"/>
          <w:marRight w:val="0"/>
          <w:marTop w:val="0"/>
          <w:marBottom w:val="0"/>
          <w:divBdr>
            <w:top w:val="none" w:sz="0" w:space="0" w:color="auto"/>
            <w:left w:val="none" w:sz="0" w:space="0" w:color="auto"/>
            <w:bottom w:val="none" w:sz="0" w:space="0" w:color="auto"/>
            <w:right w:val="none" w:sz="0" w:space="0" w:color="auto"/>
          </w:divBdr>
        </w:div>
        <w:div w:id="428740996">
          <w:marLeft w:val="0"/>
          <w:marRight w:val="0"/>
          <w:marTop w:val="0"/>
          <w:marBottom w:val="0"/>
          <w:divBdr>
            <w:top w:val="none" w:sz="0" w:space="0" w:color="auto"/>
            <w:left w:val="none" w:sz="0" w:space="0" w:color="auto"/>
            <w:bottom w:val="none" w:sz="0" w:space="0" w:color="auto"/>
            <w:right w:val="none" w:sz="0" w:space="0" w:color="auto"/>
          </w:divBdr>
        </w:div>
        <w:div w:id="2018655849">
          <w:marLeft w:val="0"/>
          <w:marRight w:val="0"/>
          <w:marTop w:val="0"/>
          <w:marBottom w:val="0"/>
          <w:divBdr>
            <w:top w:val="none" w:sz="0" w:space="0" w:color="auto"/>
            <w:left w:val="none" w:sz="0" w:space="0" w:color="auto"/>
            <w:bottom w:val="none" w:sz="0" w:space="0" w:color="auto"/>
            <w:right w:val="none" w:sz="0" w:space="0" w:color="auto"/>
          </w:divBdr>
        </w:div>
        <w:div w:id="1400978677">
          <w:marLeft w:val="0"/>
          <w:marRight w:val="0"/>
          <w:marTop w:val="0"/>
          <w:marBottom w:val="0"/>
          <w:divBdr>
            <w:top w:val="none" w:sz="0" w:space="0" w:color="auto"/>
            <w:left w:val="none" w:sz="0" w:space="0" w:color="auto"/>
            <w:bottom w:val="none" w:sz="0" w:space="0" w:color="auto"/>
            <w:right w:val="none" w:sz="0" w:space="0" w:color="auto"/>
          </w:divBdr>
        </w:div>
        <w:div w:id="565799025">
          <w:marLeft w:val="0"/>
          <w:marRight w:val="0"/>
          <w:marTop w:val="0"/>
          <w:marBottom w:val="0"/>
          <w:divBdr>
            <w:top w:val="none" w:sz="0" w:space="0" w:color="auto"/>
            <w:left w:val="none" w:sz="0" w:space="0" w:color="auto"/>
            <w:bottom w:val="none" w:sz="0" w:space="0" w:color="auto"/>
            <w:right w:val="none" w:sz="0" w:space="0" w:color="auto"/>
          </w:divBdr>
        </w:div>
        <w:div w:id="1770078498">
          <w:marLeft w:val="0"/>
          <w:marRight w:val="0"/>
          <w:marTop w:val="0"/>
          <w:marBottom w:val="0"/>
          <w:divBdr>
            <w:top w:val="none" w:sz="0" w:space="0" w:color="auto"/>
            <w:left w:val="none" w:sz="0" w:space="0" w:color="auto"/>
            <w:bottom w:val="none" w:sz="0" w:space="0" w:color="auto"/>
            <w:right w:val="none" w:sz="0" w:space="0" w:color="auto"/>
          </w:divBdr>
        </w:div>
        <w:div w:id="1146509614">
          <w:marLeft w:val="0"/>
          <w:marRight w:val="0"/>
          <w:marTop w:val="0"/>
          <w:marBottom w:val="0"/>
          <w:divBdr>
            <w:top w:val="none" w:sz="0" w:space="0" w:color="auto"/>
            <w:left w:val="none" w:sz="0" w:space="0" w:color="auto"/>
            <w:bottom w:val="none" w:sz="0" w:space="0" w:color="auto"/>
            <w:right w:val="none" w:sz="0" w:space="0" w:color="auto"/>
          </w:divBdr>
        </w:div>
        <w:div w:id="1237277259">
          <w:marLeft w:val="0"/>
          <w:marRight w:val="0"/>
          <w:marTop w:val="0"/>
          <w:marBottom w:val="0"/>
          <w:divBdr>
            <w:top w:val="none" w:sz="0" w:space="0" w:color="auto"/>
            <w:left w:val="none" w:sz="0" w:space="0" w:color="auto"/>
            <w:bottom w:val="none" w:sz="0" w:space="0" w:color="auto"/>
            <w:right w:val="none" w:sz="0" w:space="0" w:color="auto"/>
          </w:divBdr>
        </w:div>
        <w:div w:id="2134442751">
          <w:marLeft w:val="0"/>
          <w:marRight w:val="0"/>
          <w:marTop w:val="0"/>
          <w:marBottom w:val="0"/>
          <w:divBdr>
            <w:top w:val="none" w:sz="0" w:space="0" w:color="auto"/>
            <w:left w:val="none" w:sz="0" w:space="0" w:color="auto"/>
            <w:bottom w:val="none" w:sz="0" w:space="0" w:color="auto"/>
            <w:right w:val="none" w:sz="0" w:space="0" w:color="auto"/>
          </w:divBdr>
        </w:div>
        <w:div w:id="157112471">
          <w:marLeft w:val="0"/>
          <w:marRight w:val="0"/>
          <w:marTop w:val="0"/>
          <w:marBottom w:val="0"/>
          <w:divBdr>
            <w:top w:val="none" w:sz="0" w:space="0" w:color="auto"/>
            <w:left w:val="none" w:sz="0" w:space="0" w:color="auto"/>
            <w:bottom w:val="none" w:sz="0" w:space="0" w:color="auto"/>
            <w:right w:val="none" w:sz="0" w:space="0" w:color="auto"/>
          </w:divBdr>
        </w:div>
        <w:div w:id="1312439427">
          <w:marLeft w:val="0"/>
          <w:marRight w:val="0"/>
          <w:marTop w:val="0"/>
          <w:marBottom w:val="0"/>
          <w:divBdr>
            <w:top w:val="none" w:sz="0" w:space="0" w:color="auto"/>
            <w:left w:val="none" w:sz="0" w:space="0" w:color="auto"/>
            <w:bottom w:val="none" w:sz="0" w:space="0" w:color="auto"/>
            <w:right w:val="none" w:sz="0" w:space="0" w:color="auto"/>
          </w:divBdr>
        </w:div>
        <w:div w:id="263734811">
          <w:marLeft w:val="0"/>
          <w:marRight w:val="0"/>
          <w:marTop w:val="0"/>
          <w:marBottom w:val="0"/>
          <w:divBdr>
            <w:top w:val="none" w:sz="0" w:space="0" w:color="auto"/>
            <w:left w:val="none" w:sz="0" w:space="0" w:color="auto"/>
            <w:bottom w:val="none" w:sz="0" w:space="0" w:color="auto"/>
            <w:right w:val="none" w:sz="0" w:space="0" w:color="auto"/>
          </w:divBdr>
        </w:div>
        <w:div w:id="66927177">
          <w:marLeft w:val="0"/>
          <w:marRight w:val="0"/>
          <w:marTop w:val="0"/>
          <w:marBottom w:val="0"/>
          <w:divBdr>
            <w:top w:val="none" w:sz="0" w:space="0" w:color="auto"/>
            <w:left w:val="none" w:sz="0" w:space="0" w:color="auto"/>
            <w:bottom w:val="none" w:sz="0" w:space="0" w:color="auto"/>
            <w:right w:val="none" w:sz="0" w:space="0" w:color="auto"/>
          </w:divBdr>
        </w:div>
        <w:div w:id="301346401">
          <w:marLeft w:val="0"/>
          <w:marRight w:val="0"/>
          <w:marTop w:val="0"/>
          <w:marBottom w:val="0"/>
          <w:divBdr>
            <w:top w:val="none" w:sz="0" w:space="0" w:color="auto"/>
            <w:left w:val="none" w:sz="0" w:space="0" w:color="auto"/>
            <w:bottom w:val="none" w:sz="0" w:space="0" w:color="auto"/>
            <w:right w:val="none" w:sz="0" w:space="0" w:color="auto"/>
          </w:divBdr>
        </w:div>
        <w:div w:id="1188369231">
          <w:marLeft w:val="0"/>
          <w:marRight w:val="0"/>
          <w:marTop w:val="0"/>
          <w:marBottom w:val="0"/>
          <w:divBdr>
            <w:top w:val="none" w:sz="0" w:space="0" w:color="auto"/>
            <w:left w:val="none" w:sz="0" w:space="0" w:color="auto"/>
            <w:bottom w:val="none" w:sz="0" w:space="0" w:color="auto"/>
            <w:right w:val="none" w:sz="0" w:space="0" w:color="auto"/>
          </w:divBdr>
        </w:div>
        <w:div w:id="1348142990">
          <w:marLeft w:val="0"/>
          <w:marRight w:val="0"/>
          <w:marTop w:val="0"/>
          <w:marBottom w:val="0"/>
          <w:divBdr>
            <w:top w:val="none" w:sz="0" w:space="0" w:color="auto"/>
            <w:left w:val="none" w:sz="0" w:space="0" w:color="auto"/>
            <w:bottom w:val="none" w:sz="0" w:space="0" w:color="auto"/>
            <w:right w:val="none" w:sz="0" w:space="0" w:color="auto"/>
          </w:divBdr>
        </w:div>
        <w:div w:id="1399984916">
          <w:marLeft w:val="0"/>
          <w:marRight w:val="0"/>
          <w:marTop w:val="0"/>
          <w:marBottom w:val="0"/>
          <w:divBdr>
            <w:top w:val="none" w:sz="0" w:space="0" w:color="auto"/>
            <w:left w:val="none" w:sz="0" w:space="0" w:color="auto"/>
            <w:bottom w:val="none" w:sz="0" w:space="0" w:color="auto"/>
            <w:right w:val="none" w:sz="0" w:space="0" w:color="auto"/>
          </w:divBdr>
        </w:div>
        <w:div w:id="1914899438">
          <w:marLeft w:val="0"/>
          <w:marRight w:val="0"/>
          <w:marTop w:val="0"/>
          <w:marBottom w:val="0"/>
          <w:divBdr>
            <w:top w:val="none" w:sz="0" w:space="0" w:color="auto"/>
            <w:left w:val="none" w:sz="0" w:space="0" w:color="auto"/>
            <w:bottom w:val="none" w:sz="0" w:space="0" w:color="auto"/>
            <w:right w:val="none" w:sz="0" w:space="0" w:color="auto"/>
          </w:divBdr>
        </w:div>
        <w:div w:id="640382252">
          <w:marLeft w:val="0"/>
          <w:marRight w:val="0"/>
          <w:marTop w:val="0"/>
          <w:marBottom w:val="0"/>
          <w:divBdr>
            <w:top w:val="none" w:sz="0" w:space="0" w:color="auto"/>
            <w:left w:val="none" w:sz="0" w:space="0" w:color="auto"/>
            <w:bottom w:val="none" w:sz="0" w:space="0" w:color="auto"/>
            <w:right w:val="none" w:sz="0" w:space="0" w:color="auto"/>
          </w:divBdr>
        </w:div>
        <w:div w:id="1003124040">
          <w:marLeft w:val="0"/>
          <w:marRight w:val="0"/>
          <w:marTop w:val="0"/>
          <w:marBottom w:val="0"/>
          <w:divBdr>
            <w:top w:val="none" w:sz="0" w:space="0" w:color="auto"/>
            <w:left w:val="none" w:sz="0" w:space="0" w:color="auto"/>
            <w:bottom w:val="none" w:sz="0" w:space="0" w:color="auto"/>
            <w:right w:val="none" w:sz="0" w:space="0" w:color="auto"/>
          </w:divBdr>
        </w:div>
        <w:div w:id="88279905">
          <w:marLeft w:val="0"/>
          <w:marRight w:val="0"/>
          <w:marTop w:val="0"/>
          <w:marBottom w:val="0"/>
          <w:divBdr>
            <w:top w:val="none" w:sz="0" w:space="0" w:color="auto"/>
            <w:left w:val="none" w:sz="0" w:space="0" w:color="auto"/>
            <w:bottom w:val="none" w:sz="0" w:space="0" w:color="auto"/>
            <w:right w:val="none" w:sz="0" w:space="0" w:color="auto"/>
          </w:divBdr>
        </w:div>
        <w:div w:id="33117570">
          <w:marLeft w:val="0"/>
          <w:marRight w:val="0"/>
          <w:marTop w:val="0"/>
          <w:marBottom w:val="0"/>
          <w:divBdr>
            <w:top w:val="none" w:sz="0" w:space="0" w:color="auto"/>
            <w:left w:val="none" w:sz="0" w:space="0" w:color="auto"/>
            <w:bottom w:val="none" w:sz="0" w:space="0" w:color="auto"/>
            <w:right w:val="none" w:sz="0" w:space="0" w:color="auto"/>
          </w:divBdr>
        </w:div>
        <w:div w:id="28285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eqiu.com/9579536974/110835820" TargetMode="External"/><Relationship Id="rId3" Type="http://schemas.openxmlformats.org/officeDocument/2006/relationships/settings" Target="settings.xml"/><Relationship Id="rId7" Type="http://schemas.openxmlformats.org/officeDocument/2006/relationships/hyperlink" Target="https://xueqiu.com/6355936297/110839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eqiu.com/1821992043/110820994" TargetMode="External"/><Relationship Id="rId5" Type="http://schemas.openxmlformats.org/officeDocument/2006/relationships/hyperlink" Target="https://xueqiu.com/5124430882/1108294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400</Words>
  <Characters>2280</Characters>
  <Application>Microsoft Office Word</Application>
  <DocSecurity>0</DocSecurity>
  <Lines>19</Lines>
  <Paragraphs>5</Paragraphs>
  <ScaleCrop>false</ScaleCrop>
  <Company>Microsoft</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2018-07-22T08:36:00Z</dcterms:created>
  <dcterms:modified xsi:type="dcterms:W3CDTF">2018-07-22T08:39:00Z</dcterms:modified>
</cp:coreProperties>
</file>