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547" w:rsidRPr="00724547" w:rsidRDefault="00724547" w:rsidP="00724547">
      <w:pPr>
        <w:rPr>
          <w:rFonts w:ascii="微软雅黑" w:eastAsia="微软雅黑" w:hAnsi="微软雅黑" w:hint="eastAsia"/>
          <w:sz w:val="20"/>
        </w:rPr>
      </w:pPr>
      <w:r w:rsidRPr="00724547">
        <w:rPr>
          <w:rFonts w:ascii="微软雅黑" w:eastAsia="微软雅黑" w:hAnsi="微软雅黑" w:hint="eastAsia"/>
          <w:sz w:val="20"/>
        </w:rPr>
        <w:t>一周宏观数据总结</w:t>
      </w:r>
    </w:p>
    <w:p w:rsidR="00724547" w:rsidRPr="00724547" w:rsidRDefault="00724547" w:rsidP="00724547">
      <w:pPr>
        <w:rPr>
          <w:rFonts w:ascii="微软雅黑" w:eastAsia="微软雅黑" w:hAnsi="微软雅黑" w:hint="eastAsia"/>
          <w:sz w:val="18"/>
        </w:rPr>
      </w:pPr>
      <w:r w:rsidRPr="00724547">
        <w:rPr>
          <w:rFonts w:ascii="微软雅黑" w:eastAsia="微软雅黑" w:hAnsi="微软雅黑" w:hint="eastAsia"/>
          <w:sz w:val="18"/>
        </w:rPr>
        <w:t>国内规模以上企业的盈利20%，低于5月数据。</w:t>
      </w:r>
    </w:p>
    <w:p w:rsidR="00724547" w:rsidRPr="00724547" w:rsidRDefault="00724547" w:rsidP="00724547">
      <w:pPr>
        <w:rPr>
          <w:rFonts w:ascii="微软雅黑" w:eastAsia="微软雅黑" w:hAnsi="微软雅黑" w:hint="eastAsia"/>
          <w:sz w:val="18"/>
        </w:rPr>
      </w:pPr>
      <w:r w:rsidRPr="00724547">
        <w:rPr>
          <w:rFonts w:ascii="微软雅黑" w:eastAsia="微软雅黑" w:hAnsi="微软雅黑" w:hint="eastAsia"/>
          <w:sz w:val="18"/>
        </w:rPr>
        <w:t>欧盟区的PMI数据出炉，法国制造业PMI53.1【预期52.5】，德国制造业PMI57.3【预期55.9】日本7月制造业PMI51.6【预期53】。</w:t>
      </w:r>
    </w:p>
    <w:p w:rsidR="00724547" w:rsidRPr="00724547" w:rsidRDefault="00724547" w:rsidP="00724547">
      <w:pPr>
        <w:rPr>
          <w:rFonts w:ascii="微软雅黑" w:eastAsia="微软雅黑" w:hAnsi="微软雅黑" w:hint="eastAsia"/>
          <w:sz w:val="18"/>
        </w:rPr>
      </w:pPr>
      <w:r w:rsidRPr="00724547">
        <w:rPr>
          <w:rFonts w:ascii="微软雅黑" w:eastAsia="微软雅黑" w:hAnsi="微软雅黑" w:hint="eastAsia"/>
          <w:sz w:val="18"/>
        </w:rPr>
        <w:t>美国的GDP增速为4.1%，略低于正常经济预测的4.2%，但是关于该数据的核心分歧是数据是否可持续。【中美的GDP增速数据统计方式不一样，美国这个的速度实际的同比增速只有2.8%左右，他们是按照环比增速的增长率来计算的，中国的GDP则一直都是同比数据】</w:t>
      </w:r>
    </w:p>
    <w:p w:rsidR="00724547" w:rsidRPr="00724547" w:rsidRDefault="00724547" w:rsidP="00724547">
      <w:pPr>
        <w:rPr>
          <w:rFonts w:ascii="微软雅黑" w:eastAsia="微软雅黑" w:hAnsi="微软雅黑"/>
          <w:sz w:val="18"/>
        </w:rPr>
      </w:pPr>
    </w:p>
    <w:p w:rsidR="00724547" w:rsidRPr="00724547" w:rsidRDefault="00724547" w:rsidP="00724547">
      <w:pPr>
        <w:rPr>
          <w:rFonts w:ascii="微软雅黑" w:eastAsia="微软雅黑" w:hAnsi="微软雅黑"/>
          <w:sz w:val="18"/>
        </w:rPr>
      </w:pPr>
    </w:p>
    <w:p w:rsidR="00724547" w:rsidRPr="00724547" w:rsidRDefault="00724547" w:rsidP="00724547">
      <w:pPr>
        <w:rPr>
          <w:rFonts w:ascii="微软雅黑" w:eastAsia="微软雅黑" w:hAnsi="微软雅黑" w:hint="eastAsia"/>
          <w:sz w:val="20"/>
        </w:rPr>
      </w:pPr>
      <w:r w:rsidRPr="00724547">
        <w:rPr>
          <w:rFonts w:ascii="微软雅黑" w:eastAsia="微软雅黑" w:hAnsi="微软雅黑" w:hint="eastAsia"/>
          <w:sz w:val="20"/>
        </w:rPr>
        <w:t>重点数据前瞻</w:t>
      </w:r>
    </w:p>
    <w:p w:rsidR="00724547" w:rsidRPr="00724547" w:rsidRDefault="00724547" w:rsidP="00724547">
      <w:pPr>
        <w:rPr>
          <w:rFonts w:ascii="微软雅黑" w:eastAsia="微软雅黑" w:hAnsi="微软雅黑" w:hint="eastAsia"/>
          <w:sz w:val="18"/>
        </w:rPr>
      </w:pPr>
      <w:r w:rsidRPr="00724547">
        <w:rPr>
          <w:rFonts w:ascii="微软雅黑" w:eastAsia="微软雅黑" w:hAnsi="微软雅黑" w:hint="eastAsia"/>
          <w:sz w:val="18"/>
        </w:rPr>
        <w:t>周二，官方PMI数据统计出炉。周三，</w:t>
      </w:r>
      <w:proofErr w:type="gramStart"/>
      <w:r w:rsidRPr="00724547">
        <w:rPr>
          <w:rFonts w:ascii="微软雅黑" w:eastAsia="微软雅黑" w:hAnsi="微软雅黑" w:hint="eastAsia"/>
          <w:sz w:val="18"/>
        </w:rPr>
        <w:t>财新</w:t>
      </w:r>
      <w:proofErr w:type="gramEnd"/>
      <w:r w:rsidRPr="00724547">
        <w:rPr>
          <w:rFonts w:ascii="微软雅黑" w:eastAsia="微软雅黑" w:hAnsi="微软雅黑" w:hint="eastAsia"/>
          <w:sz w:val="18"/>
        </w:rPr>
        <w:t>PMI数据统计出炉。从政府对</w:t>
      </w:r>
      <w:proofErr w:type="gramStart"/>
      <w:r w:rsidRPr="00724547">
        <w:rPr>
          <w:rFonts w:ascii="微软雅黑" w:eastAsia="微软雅黑" w:hAnsi="微软雅黑" w:hint="eastAsia"/>
          <w:sz w:val="18"/>
        </w:rPr>
        <w:t>冲风险</w:t>
      </w:r>
      <w:proofErr w:type="gramEnd"/>
      <w:r w:rsidRPr="00724547">
        <w:rPr>
          <w:rFonts w:ascii="微软雅黑" w:eastAsia="微软雅黑" w:hAnsi="微软雅黑" w:hint="eastAsia"/>
          <w:sz w:val="18"/>
        </w:rPr>
        <w:t>的角度来看，PMI数据应该在趋势上有所反应，可能有一定的趋势变化，大胆猜测</w:t>
      </w:r>
      <w:r w:rsidRPr="00724547">
        <w:rPr>
          <w:rFonts w:ascii="微软雅黑" w:eastAsia="微软雅黑" w:hAnsi="微软雅黑" w:hint="eastAsia"/>
          <w:color w:val="FF0000"/>
          <w:sz w:val="18"/>
        </w:rPr>
        <w:t>7月可能只有51</w:t>
      </w:r>
      <w:r>
        <w:rPr>
          <w:rFonts w:ascii="微软雅黑" w:eastAsia="微软雅黑" w:hAnsi="微软雅黑"/>
          <w:color w:val="FF0000"/>
          <w:sz w:val="18"/>
        </w:rPr>
        <w:t>.2</w:t>
      </w:r>
      <w:r w:rsidRPr="00724547">
        <w:rPr>
          <w:rFonts w:ascii="微软雅黑" w:eastAsia="微软雅黑" w:hAnsi="微软雅黑" w:hint="eastAsia"/>
          <w:color w:val="FF0000"/>
          <w:sz w:val="18"/>
        </w:rPr>
        <w:t>左右</w:t>
      </w:r>
      <w:r>
        <w:rPr>
          <w:rFonts w:ascii="微软雅黑" w:eastAsia="微软雅黑" w:hAnsi="微软雅黑" w:hint="eastAsia"/>
          <w:sz w:val="18"/>
        </w:rPr>
        <w:t>，</w:t>
      </w:r>
      <w:proofErr w:type="gramStart"/>
      <w:r>
        <w:rPr>
          <w:rFonts w:ascii="微软雅黑" w:eastAsia="微软雅黑" w:hAnsi="微软雅黑" w:hint="eastAsia"/>
          <w:sz w:val="18"/>
        </w:rPr>
        <w:t>而财新的</w:t>
      </w:r>
      <w:proofErr w:type="gramEnd"/>
      <w:r>
        <w:rPr>
          <w:rFonts w:ascii="微软雅黑" w:eastAsia="微软雅黑" w:hAnsi="微软雅黑" w:hint="eastAsia"/>
          <w:sz w:val="18"/>
        </w:rPr>
        <w:t>数据则是略高</w:t>
      </w:r>
      <w:r w:rsidRPr="00724547">
        <w:rPr>
          <w:rFonts w:ascii="微软雅黑" w:eastAsia="微软雅黑" w:hAnsi="微软雅黑" w:hint="eastAsia"/>
          <w:sz w:val="18"/>
        </w:rPr>
        <w:t>荣枯线</w:t>
      </w:r>
      <w:r>
        <w:rPr>
          <w:rFonts w:ascii="微软雅黑" w:eastAsia="微软雅黑" w:hAnsi="微软雅黑" w:hint="eastAsia"/>
          <w:sz w:val="18"/>
        </w:rPr>
        <w:t>（50</w:t>
      </w:r>
      <w:r>
        <w:rPr>
          <w:rFonts w:ascii="微软雅黑" w:eastAsia="微软雅黑" w:hAnsi="微软雅黑"/>
          <w:sz w:val="18"/>
        </w:rPr>
        <w:t>.5）</w:t>
      </w:r>
      <w:r w:rsidRPr="00724547">
        <w:rPr>
          <w:rFonts w:ascii="微软雅黑" w:eastAsia="微软雅黑" w:hAnsi="微软雅黑" w:hint="eastAsia"/>
          <w:sz w:val="18"/>
        </w:rPr>
        <w:t>，坐等数据打脸。</w:t>
      </w:r>
    </w:p>
    <w:p w:rsidR="00724547" w:rsidRPr="00724547" w:rsidRDefault="00724547" w:rsidP="00724547">
      <w:pPr>
        <w:rPr>
          <w:rFonts w:ascii="微软雅黑" w:eastAsia="微软雅黑" w:hAnsi="微软雅黑" w:hint="eastAsia"/>
          <w:sz w:val="18"/>
        </w:rPr>
      </w:pPr>
      <w:r w:rsidRPr="00724547">
        <w:rPr>
          <w:rFonts w:ascii="微软雅黑" w:eastAsia="微软雅黑" w:hAnsi="微软雅黑" w:hint="eastAsia"/>
          <w:sz w:val="18"/>
        </w:rPr>
        <w:t>周二，日本央行利率不变，但是央行会议和发言可能让大家意识到日本的超级宽松可能因为日本通胀的缓慢上升而变为相对紧缩的模式。同时上周的欧洲央行会议结论表明，欧洲逐步推出QE的路径不变，加上日本，那么欧美日三国央行的都开始慢慢走上紧缩的步伐，中国的资金的方向其实比较迷茫【紧缩or宽松】。</w:t>
      </w:r>
    </w:p>
    <w:p w:rsidR="00724547" w:rsidRPr="00724547" w:rsidRDefault="00724547" w:rsidP="00724547">
      <w:pPr>
        <w:rPr>
          <w:rFonts w:ascii="微软雅黑" w:eastAsia="微软雅黑" w:hAnsi="微软雅黑"/>
          <w:sz w:val="18"/>
        </w:rPr>
      </w:pPr>
    </w:p>
    <w:p w:rsidR="00724547" w:rsidRPr="00724547" w:rsidRDefault="00724547" w:rsidP="00724547">
      <w:pPr>
        <w:rPr>
          <w:rFonts w:ascii="微软雅黑" w:eastAsia="微软雅黑" w:hAnsi="微软雅黑"/>
          <w:sz w:val="18"/>
        </w:rPr>
      </w:pPr>
    </w:p>
    <w:p w:rsidR="00724547" w:rsidRPr="00724547" w:rsidRDefault="00724547" w:rsidP="00724547">
      <w:pPr>
        <w:rPr>
          <w:rFonts w:ascii="微软雅黑" w:eastAsia="微软雅黑" w:hAnsi="微软雅黑" w:hint="eastAsia"/>
          <w:sz w:val="20"/>
        </w:rPr>
      </w:pPr>
      <w:r w:rsidRPr="00724547">
        <w:rPr>
          <w:rFonts w:ascii="微软雅黑" w:eastAsia="微软雅黑" w:hAnsi="微软雅黑" w:hint="eastAsia"/>
          <w:sz w:val="20"/>
        </w:rPr>
        <w:t>上周宏观事件</w:t>
      </w:r>
    </w:p>
    <w:p w:rsidR="00724547" w:rsidRPr="00724547" w:rsidRDefault="00724547" w:rsidP="00724547">
      <w:pPr>
        <w:rPr>
          <w:rFonts w:ascii="微软雅黑" w:eastAsia="微软雅黑" w:hAnsi="微软雅黑" w:hint="eastAsia"/>
          <w:sz w:val="18"/>
        </w:rPr>
      </w:pPr>
      <w:r w:rsidRPr="00724547">
        <w:rPr>
          <w:rFonts w:ascii="微软雅黑" w:eastAsia="微软雅黑" w:hAnsi="微软雅黑" w:hint="eastAsia"/>
          <w:sz w:val="18"/>
        </w:rPr>
        <w:t>贸易战</w:t>
      </w:r>
    </w:p>
    <w:p w:rsidR="00724547" w:rsidRPr="00724547" w:rsidRDefault="00724547" w:rsidP="00724547">
      <w:pPr>
        <w:rPr>
          <w:rFonts w:ascii="微软雅黑" w:eastAsia="微软雅黑" w:hAnsi="微软雅黑" w:hint="eastAsia"/>
          <w:sz w:val="18"/>
        </w:rPr>
      </w:pPr>
      <w:r w:rsidRPr="00724547">
        <w:rPr>
          <w:rFonts w:ascii="微软雅黑" w:eastAsia="微软雅黑" w:hAnsi="微软雅黑" w:hint="eastAsia"/>
          <w:sz w:val="18"/>
        </w:rPr>
        <w:t>特朗普政府7月10日晚公布了对2000亿美元中国输美产品征收10%关税的建议产品清单，理论上的公示时间是60天，也就是说这份名单可能在8月底生效。</w:t>
      </w:r>
    </w:p>
    <w:p w:rsidR="00724547" w:rsidRPr="00724547" w:rsidRDefault="00724547" w:rsidP="00724547">
      <w:pPr>
        <w:rPr>
          <w:rFonts w:ascii="微软雅黑" w:eastAsia="微软雅黑" w:hAnsi="微软雅黑" w:hint="eastAsia"/>
          <w:sz w:val="18"/>
        </w:rPr>
      </w:pPr>
      <w:r w:rsidRPr="00724547">
        <w:rPr>
          <w:rFonts w:ascii="微软雅黑" w:eastAsia="微软雅黑" w:hAnsi="微软雅黑" w:hint="eastAsia"/>
          <w:sz w:val="18"/>
        </w:rPr>
        <w:t>500亿的剩余清单的160亿关税的加征问题，已经在本周的24日和25日在美国召开了听证会。注：听证会在美国是程序正义必须走的流程，至于听证会上发表的意见，只是对贸易代表的判断产生影响，大概率不对结果产生判断。【了解莱特泽尔的生平，就会发现这个老小子一直是个死硬派，而且一直反对当年的中国加入WTO】。</w:t>
      </w:r>
      <w:r w:rsidRPr="00724547">
        <w:rPr>
          <w:rFonts w:ascii="微软雅黑" w:eastAsia="微软雅黑" w:hAnsi="微软雅黑" w:hint="eastAsia"/>
          <w:color w:val="FF0000"/>
          <w:sz w:val="18"/>
        </w:rPr>
        <w:t>结合26日美国参议院对部分关税减征的决定后，预判听证会过后的160亿关税的生效时间，大概率就在本周了，预判在周一。【而且160亿开征的话，可能会打破市场幻想，让大家意识到，2000亿的关税川皇真的是为所欲为】</w:t>
      </w:r>
    </w:p>
    <w:p w:rsidR="00724547" w:rsidRPr="00724547" w:rsidRDefault="00724547" w:rsidP="00724547">
      <w:pPr>
        <w:rPr>
          <w:rFonts w:ascii="微软雅黑" w:eastAsia="微软雅黑" w:hAnsi="微软雅黑"/>
          <w:sz w:val="18"/>
        </w:rPr>
      </w:pPr>
    </w:p>
    <w:p w:rsidR="00724547" w:rsidRPr="00724547" w:rsidRDefault="00724547" w:rsidP="00724547">
      <w:pPr>
        <w:rPr>
          <w:rFonts w:ascii="微软雅黑" w:eastAsia="微软雅黑" w:hAnsi="微软雅黑" w:hint="eastAsia"/>
          <w:sz w:val="18"/>
        </w:rPr>
      </w:pPr>
      <w:r w:rsidRPr="00724547">
        <w:rPr>
          <w:rFonts w:ascii="微软雅黑" w:eastAsia="微软雅黑" w:hAnsi="微软雅黑" w:hint="eastAsia"/>
          <w:sz w:val="18"/>
        </w:rPr>
        <w:t>26日，中国出于反垄断【MYZ】的原因，不支持</w:t>
      </w:r>
      <w:proofErr w:type="gramStart"/>
      <w:r w:rsidRPr="00724547">
        <w:rPr>
          <w:rFonts w:ascii="微软雅黑" w:eastAsia="微软雅黑" w:hAnsi="微软雅黑" w:hint="eastAsia"/>
          <w:sz w:val="18"/>
        </w:rPr>
        <w:t>恩智浦</w:t>
      </w:r>
      <w:proofErr w:type="gramEnd"/>
      <w:r w:rsidRPr="00724547">
        <w:rPr>
          <w:rFonts w:ascii="微软雅黑" w:eastAsia="微软雅黑" w:hAnsi="微软雅黑" w:hint="eastAsia"/>
          <w:sz w:val="18"/>
        </w:rPr>
        <w:t>和高通的合并。</w:t>
      </w:r>
    </w:p>
    <w:p w:rsidR="00724547" w:rsidRPr="00724547" w:rsidRDefault="00724547" w:rsidP="00724547">
      <w:pPr>
        <w:rPr>
          <w:rFonts w:ascii="微软雅黑" w:eastAsia="微软雅黑" w:hAnsi="微软雅黑"/>
          <w:sz w:val="18"/>
        </w:rPr>
      </w:pPr>
    </w:p>
    <w:p w:rsidR="00724547" w:rsidRPr="00724547" w:rsidRDefault="00724547" w:rsidP="00724547">
      <w:pPr>
        <w:rPr>
          <w:rFonts w:ascii="微软雅黑" w:eastAsia="微软雅黑" w:hAnsi="微软雅黑" w:hint="eastAsia"/>
          <w:sz w:val="18"/>
        </w:rPr>
      </w:pPr>
      <w:r w:rsidRPr="00724547">
        <w:rPr>
          <w:rFonts w:ascii="微软雅黑" w:eastAsia="微软雅黑" w:hAnsi="微软雅黑" w:hint="eastAsia"/>
          <w:sz w:val="18"/>
        </w:rPr>
        <w:t>25日，欧洲的欧盟轮值主席容克和美国川普，宣布美国和欧盟的贸易达成暂时性的谅解协议，双方进行贸易谈判，美方宣布的是没有关税没有补贴没有壁垒的自贸协议，容克所说的则是欧盟和美方探讨零关税目标，但是这个目标只适用于“所有非汽车工业品”。贸易协议是必须欧盟国家同意的，农业是法国的不可能妥协之处，汽车则又是德国的软肋，而美国的汽车企业是不可能放弃已有的皮卡25%关税保护政策的，同时奥巴马时期美欧就探讨过大西洋自贸区的政策，其中完全的0补贴和0壁垒的问题是不可能达成的，但是不排除双方达成部分产品零关税的严格版本自贸区协议，毕竟停火看戏对当前的欧盟才是最好选择，具体的细节沟通那也是9月以后的事情【起码农民把票投了】，欧盟先进口大豆</w:t>
      </w:r>
      <w:proofErr w:type="gramStart"/>
      <w:r w:rsidRPr="00724547">
        <w:rPr>
          <w:rFonts w:ascii="微软雅黑" w:eastAsia="微软雅黑" w:hAnsi="微软雅黑" w:hint="eastAsia"/>
          <w:sz w:val="18"/>
        </w:rPr>
        <w:t>帮川皇多</w:t>
      </w:r>
      <w:proofErr w:type="gramEnd"/>
      <w:r w:rsidRPr="00724547">
        <w:rPr>
          <w:rFonts w:ascii="微软雅黑" w:eastAsia="微软雅黑" w:hAnsi="微软雅黑" w:hint="eastAsia"/>
          <w:sz w:val="18"/>
        </w:rPr>
        <w:t>投点票，</w:t>
      </w:r>
      <w:proofErr w:type="gramStart"/>
      <w:r w:rsidRPr="00724547">
        <w:rPr>
          <w:rFonts w:ascii="微软雅黑" w:eastAsia="微软雅黑" w:hAnsi="微软雅黑" w:hint="eastAsia"/>
          <w:sz w:val="18"/>
        </w:rPr>
        <w:t>这边让</w:t>
      </w:r>
      <w:proofErr w:type="gramEnd"/>
      <w:r w:rsidRPr="00724547">
        <w:rPr>
          <w:rFonts w:ascii="微软雅黑" w:eastAsia="微软雅黑" w:hAnsi="微软雅黑" w:hint="eastAsia"/>
          <w:sz w:val="18"/>
        </w:rPr>
        <w:t>美国安心</w:t>
      </w:r>
      <w:proofErr w:type="gramStart"/>
      <w:r w:rsidRPr="00724547">
        <w:rPr>
          <w:rFonts w:ascii="微软雅黑" w:eastAsia="微软雅黑" w:hAnsi="微软雅黑" w:hint="eastAsia"/>
          <w:sz w:val="18"/>
        </w:rPr>
        <w:t>怼</w:t>
      </w:r>
      <w:proofErr w:type="gramEnd"/>
      <w:r w:rsidRPr="00724547">
        <w:rPr>
          <w:rFonts w:ascii="微软雅黑" w:eastAsia="微软雅黑" w:hAnsi="微软雅黑" w:hint="eastAsia"/>
          <w:sz w:val="18"/>
        </w:rPr>
        <w:t>中国。</w:t>
      </w:r>
    </w:p>
    <w:p w:rsidR="00724547" w:rsidRPr="00724547" w:rsidRDefault="00724547" w:rsidP="00724547">
      <w:pPr>
        <w:rPr>
          <w:rFonts w:ascii="微软雅黑" w:eastAsia="微软雅黑" w:hAnsi="微软雅黑"/>
          <w:sz w:val="18"/>
        </w:rPr>
      </w:pPr>
    </w:p>
    <w:p w:rsidR="00724547" w:rsidRPr="00724547" w:rsidRDefault="00724547" w:rsidP="00724547">
      <w:pPr>
        <w:rPr>
          <w:rFonts w:ascii="微软雅黑" w:eastAsia="微软雅黑" w:hAnsi="微软雅黑" w:hint="eastAsia"/>
          <w:sz w:val="20"/>
        </w:rPr>
      </w:pPr>
      <w:r w:rsidRPr="00724547">
        <w:rPr>
          <w:rFonts w:ascii="微软雅黑" w:eastAsia="微软雅黑" w:hAnsi="微软雅黑" w:hint="eastAsia"/>
          <w:sz w:val="20"/>
        </w:rPr>
        <w:lastRenderedPageBreak/>
        <w:t>国内政策说明</w:t>
      </w:r>
    </w:p>
    <w:p w:rsidR="00724547" w:rsidRPr="00724547" w:rsidRDefault="00724547" w:rsidP="00724547">
      <w:pPr>
        <w:rPr>
          <w:rFonts w:ascii="微软雅黑" w:eastAsia="微软雅黑" w:hAnsi="微软雅黑" w:hint="eastAsia"/>
          <w:sz w:val="18"/>
        </w:rPr>
      </w:pPr>
      <w:r w:rsidRPr="00724547">
        <w:rPr>
          <w:rFonts w:ascii="微软雅黑" w:eastAsia="微软雅黑" w:hAnsi="微软雅黑" w:hint="eastAsia"/>
          <w:sz w:val="18"/>
        </w:rPr>
        <w:t>本周周一的时候央行直接投放了5000亿左右的MLF，明确了稳杠杆的政策方向，瞬间点燃了市场的热情，然后本周周一投放后，一直回收逆回购的流动性，本周</w:t>
      </w:r>
      <w:proofErr w:type="gramStart"/>
      <w:r w:rsidRPr="00724547">
        <w:rPr>
          <w:rFonts w:ascii="微软雅黑" w:eastAsia="微软雅黑" w:hAnsi="微软雅黑" w:hint="eastAsia"/>
          <w:sz w:val="18"/>
        </w:rPr>
        <w:t>实际净</w:t>
      </w:r>
      <w:proofErr w:type="gramEnd"/>
      <w:r w:rsidRPr="00724547">
        <w:rPr>
          <w:rFonts w:ascii="微软雅黑" w:eastAsia="微软雅黑" w:hAnsi="微软雅黑" w:hint="eastAsia"/>
          <w:sz w:val="18"/>
        </w:rPr>
        <w:t>投放至1300亿左右，相当于把部分资金由短期转向长期，和今年央行的整体思路保持一致【通过长期贷款支撑实体，避免短期资金在同业内空转】。</w:t>
      </w:r>
    </w:p>
    <w:p w:rsidR="00724547" w:rsidRPr="00724547" w:rsidRDefault="00724547" w:rsidP="00724547">
      <w:pPr>
        <w:rPr>
          <w:rFonts w:ascii="微软雅黑" w:eastAsia="微软雅黑" w:hAnsi="微软雅黑" w:hint="eastAsia"/>
          <w:sz w:val="18"/>
        </w:rPr>
      </w:pPr>
      <w:r w:rsidRPr="00724547">
        <w:rPr>
          <w:rFonts w:ascii="微软雅黑" w:eastAsia="微软雅黑" w:hAnsi="微软雅黑" w:hint="eastAsia"/>
          <w:sz w:val="18"/>
        </w:rPr>
        <w:t>但是后续政策的</w:t>
      </w:r>
      <w:proofErr w:type="gramStart"/>
      <w:r w:rsidRPr="00724547">
        <w:rPr>
          <w:rFonts w:ascii="微软雅黑" w:eastAsia="微软雅黑" w:hAnsi="微软雅黑" w:hint="eastAsia"/>
          <w:sz w:val="18"/>
        </w:rPr>
        <w:t>不</w:t>
      </w:r>
      <w:proofErr w:type="gramEnd"/>
      <w:r w:rsidRPr="00724547">
        <w:rPr>
          <w:rFonts w:ascii="微软雅黑" w:eastAsia="微软雅黑" w:hAnsi="微软雅黑" w:hint="eastAsia"/>
          <w:sz w:val="18"/>
        </w:rPr>
        <w:t>持续和细则的未出台，直接导致本周后续行情的疲软。</w:t>
      </w:r>
      <w:r>
        <w:rPr>
          <w:rFonts w:ascii="微软雅黑" w:eastAsia="微软雅黑" w:hAnsi="微软雅黑" w:hint="eastAsia"/>
          <w:sz w:val="18"/>
        </w:rPr>
        <w:t>而且</w:t>
      </w:r>
      <w:r>
        <w:rPr>
          <w:rFonts w:ascii="微软雅黑" w:eastAsia="微软雅黑" w:hAnsi="微软雅黑"/>
          <w:sz w:val="18"/>
        </w:rPr>
        <w:t>在央行看来，</w:t>
      </w:r>
      <w:r>
        <w:rPr>
          <w:rFonts w:ascii="微软雅黑" w:eastAsia="微软雅黑" w:hAnsi="微软雅黑" w:hint="eastAsia"/>
          <w:sz w:val="18"/>
        </w:rPr>
        <w:t>5000亿资金</w:t>
      </w:r>
      <w:r>
        <w:rPr>
          <w:rFonts w:ascii="微软雅黑" w:eastAsia="微软雅黑" w:hAnsi="微软雅黑"/>
          <w:sz w:val="18"/>
        </w:rPr>
        <w:t>可能只是为了对冲</w:t>
      </w:r>
      <w:r>
        <w:rPr>
          <w:rFonts w:ascii="微软雅黑" w:eastAsia="微软雅黑" w:hAnsi="微软雅黑" w:hint="eastAsia"/>
          <w:sz w:val="18"/>
        </w:rPr>
        <w:t>宏观</w:t>
      </w:r>
      <w:r>
        <w:rPr>
          <w:rFonts w:ascii="微软雅黑" w:eastAsia="微软雅黑" w:hAnsi="微软雅黑"/>
          <w:sz w:val="18"/>
        </w:rPr>
        <w:t>风险而已。</w:t>
      </w:r>
    </w:p>
    <w:p w:rsidR="00724547" w:rsidRPr="00724547" w:rsidRDefault="00724547" w:rsidP="00724547">
      <w:pPr>
        <w:rPr>
          <w:rFonts w:ascii="微软雅黑" w:eastAsia="微软雅黑" w:hAnsi="微软雅黑"/>
          <w:sz w:val="18"/>
        </w:rPr>
      </w:pPr>
    </w:p>
    <w:p w:rsidR="00724547" w:rsidRPr="00724547" w:rsidRDefault="00724547" w:rsidP="00724547">
      <w:pPr>
        <w:rPr>
          <w:rFonts w:ascii="微软雅黑" w:eastAsia="微软雅黑" w:hAnsi="微软雅黑" w:hint="eastAsia"/>
          <w:sz w:val="18"/>
        </w:rPr>
      </w:pPr>
      <w:r w:rsidRPr="00724547">
        <w:rPr>
          <w:rFonts w:ascii="微软雅黑" w:eastAsia="微软雅黑" w:hAnsi="微软雅黑" w:hint="eastAsia"/>
          <w:sz w:val="18"/>
        </w:rPr>
        <w:t>本周长生疫苗事件发酵，</w:t>
      </w:r>
      <w:proofErr w:type="gramStart"/>
      <w:r w:rsidRPr="00724547">
        <w:rPr>
          <w:rFonts w:ascii="微软雅黑" w:eastAsia="微软雅黑" w:hAnsi="微软雅黑" w:hint="eastAsia"/>
          <w:sz w:val="18"/>
        </w:rPr>
        <w:t>习大大</w:t>
      </w:r>
      <w:proofErr w:type="gramEnd"/>
      <w:r w:rsidRPr="00724547">
        <w:rPr>
          <w:rFonts w:ascii="微软雅黑" w:eastAsia="微软雅黑" w:hAnsi="微软雅黑" w:hint="eastAsia"/>
          <w:sz w:val="18"/>
        </w:rPr>
        <w:t>周一在外访问期间直接发话，一撸到底。本周周末证监会直接出台退市政策，对危害公共健康，生态环境等的企业执行退市操作。【但是这种法规本身就很扯，如何界定，民企和国企为何不一致化操作（犯罪的明明还有中生旗下的武汉生物研究所）】</w:t>
      </w:r>
    </w:p>
    <w:p w:rsidR="00724547" w:rsidRPr="00724547" w:rsidRDefault="00724547" w:rsidP="00724547">
      <w:pPr>
        <w:rPr>
          <w:rFonts w:ascii="微软雅黑" w:eastAsia="微软雅黑" w:hAnsi="微软雅黑"/>
          <w:sz w:val="18"/>
        </w:rPr>
      </w:pPr>
    </w:p>
    <w:p w:rsidR="00724547" w:rsidRPr="00724547" w:rsidRDefault="00724547" w:rsidP="00724547">
      <w:pPr>
        <w:rPr>
          <w:rFonts w:ascii="微软雅黑" w:eastAsia="微软雅黑" w:hAnsi="微软雅黑" w:hint="eastAsia"/>
          <w:sz w:val="20"/>
        </w:rPr>
      </w:pPr>
      <w:r w:rsidRPr="00724547">
        <w:rPr>
          <w:rFonts w:ascii="微软雅黑" w:eastAsia="微软雅黑" w:hAnsi="微软雅黑" w:hint="eastAsia"/>
          <w:sz w:val="20"/>
        </w:rPr>
        <w:t>下周重要事件和信息：</w:t>
      </w:r>
    </w:p>
    <w:p w:rsidR="00724547" w:rsidRDefault="00724547" w:rsidP="00724547">
      <w:pPr>
        <w:rPr>
          <w:rFonts w:ascii="微软雅黑" w:eastAsia="微软雅黑" w:hAnsi="微软雅黑"/>
          <w:sz w:val="18"/>
        </w:rPr>
      </w:pPr>
      <w:r>
        <w:rPr>
          <w:rFonts w:ascii="微软雅黑" w:eastAsia="微软雅黑" w:hAnsi="微软雅黑" w:hint="eastAsia"/>
          <w:sz w:val="18"/>
        </w:rPr>
        <w:t>持续</w:t>
      </w:r>
      <w:r>
        <w:rPr>
          <w:rFonts w:ascii="微软雅黑" w:eastAsia="微软雅黑" w:hAnsi="微软雅黑"/>
          <w:sz w:val="18"/>
        </w:rPr>
        <w:t>关注</w:t>
      </w:r>
      <w:r>
        <w:rPr>
          <w:rFonts w:ascii="微软雅黑" w:eastAsia="微软雅黑" w:hAnsi="微软雅黑" w:hint="eastAsia"/>
          <w:sz w:val="18"/>
        </w:rPr>
        <w:t>美中</w:t>
      </w:r>
      <w:r>
        <w:rPr>
          <w:rFonts w:ascii="微软雅黑" w:eastAsia="微软雅黑" w:hAnsi="微软雅黑"/>
          <w:sz w:val="18"/>
        </w:rPr>
        <w:t>关税的变化，如开征，对市场情绪是</w:t>
      </w:r>
      <w:r>
        <w:rPr>
          <w:rFonts w:ascii="微软雅黑" w:eastAsia="微软雅黑" w:hAnsi="微软雅黑" w:hint="eastAsia"/>
          <w:sz w:val="18"/>
        </w:rPr>
        <w:t>极大</w:t>
      </w:r>
      <w:r>
        <w:rPr>
          <w:rFonts w:ascii="微软雅黑" w:eastAsia="微软雅黑" w:hAnsi="微软雅黑"/>
          <w:sz w:val="18"/>
        </w:rPr>
        <w:t>打击。</w:t>
      </w:r>
    </w:p>
    <w:p w:rsidR="00724547" w:rsidRPr="00724547" w:rsidRDefault="00724547" w:rsidP="00724547">
      <w:pPr>
        <w:rPr>
          <w:rFonts w:ascii="微软雅黑" w:eastAsia="微软雅黑" w:hAnsi="微软雅黑" w:hint="eastAsia"/>
          <w:sz w:val="18"/>
        </w:rPr>
      </w:pPr>
      <w:r w:rsidRPr="00724547">
        <w:rPr>
          <w:rFonts w:ascii="微软雅黑" w:eastAsia="微软雅黑" w:hAnsi="微软雅黑" w:hint="eastAsia"/>
          <w:sz w:val="18"/>
        </w:rPr>
        <w:t>本周欧洲区和英国将公布7月的PMI终值，预期变化不大。</w:t>
      </w:r>
    </w:p>
    <w:p w:rsidR="00724547" w:rsidRPr="00724547" w:rsidRDefault="00724547" w:rsidP="00724547">
      <w:pPr>
        <w:rPr>
          <w:rFonts w:ascii="微软雅黑" w:eastAsia="微软雅黑" w:hAnsi="微软雅黑" w:hint="eastAsia"/>
          <w:sz w:val="18"/>
        </w:rPr>
      </w:pPr>
      <w:r w:rsidRPr="00724547">
        <w:rPr>
          <w:rFonts w:ascii="微软雅黑" w:eastAsia="微软雅黑" w:hAnsi="微软雅黑" w:hint="eastAsia"/>
          <w:sz w:val="18"/>
        </w:rPr>
        <w:t>下周二</w:t>
      </w:r>
      <w:proofErr w:type="gramStart"/>
      <w:r w:rsidRPr="00724547">
        <w:rPr>
          <w:rFonts w:ascii="微软雅黑" w:eastAsia="微软雅黑" w:hAnsi="微软雅黑" w:hint="eastAsia"/>
          <w:sz w:val="18"/>
        </w:rPr>
        <w:t>11</w:t>
      </w:r>
      <w:proofErr w:type="gramEnd"/>
      <w:r w:rsidRPr="00724547">
        <w:rPr>
          <w:rFonts w:ascii="微软雅黑" w:eastAsia="微软雅黑" w:hAnsi="微软雅黑" w:hint="eastAsia"/>
          <w:sz w:val="18"/>
        </w:rPr>
        <w:t>:00日本央行将公布利率决议。经济学家普遍预</w:t>
      </w:r>
      <w:bookmarkStart w:id="0" w:name="_GoBack"/>
      <w:bookmarkEnd w:id="0"/>
      <w:r w:rsidRPr="00724547">
        <w:rPr>
          <w:rFonts w:ascii="微软雅黑" w:eastAsia="微软雅黑" w:hAnsi="微软雅黑" w:hint="eastAsia"/>
          <w:sz w:val="18"/>
        </w:rPr>
        <w:t>测政策维持不变，若并未微调政策，汇价有望上行。当日还需关注日本央行行长黑田讲话，收率曲线控制措施或迎来转折。【重点关注表述方式，是否可能政策进行微调，从本周债市上，已经在实际进行微调。】</w:t>
      </w:r>
    </w:p>
    <w:p w:rsidR="00724547" w:rsidRPr="00724547" w:rsidRDefault="00724547" w:rsidP="00724547">
      <w:pPr>
        <w:rPr>
          <w:rFonts w:ascii="微软雅黑" w:eastAsia="微软雅黑" w:hAnsi="微软雅黑" w:hint="eastAsia"/>
          <w:sz w:val="18"/>
        </w:rPr>
      </w:pPr>
      <w:r w:rsidRPr="00724547">
        <w:rPr>
          <w:rFonts w:ascii="微软雅黑" w:eastAsia="微软雅黑" w:hAnsi="微软雅黑" w:hint="eastAsia"/>
          <w:sz w:val="18"/>
        </w:rPr>
        <w:t>下周二</w:t>
      </w:r>
      <w:proofErr w:type="gramStart"/>
      <w:r w:rsidRPr="00724547">
        <w:rPr>
          <w:rFonts w:ascii="微软雅黑" w:eastAsia="微软雅黑" w:hAnsi="微软雅黑" w:hint="eastAsia"/>
          <w:sz w:val="18"/>
        </w:rPr>
        <w:t>20</w:t>
      </w:r>
      <w:proofErr w:type="gramEnd"/>
      <w:r w:rsidRPr="00724547">
        <w:rPr>
          <w:rFonts w:ascii="微软雅黑" w:eastAsia="微软雅黑" w:hAnsi="微软雅黑" w:hint="eastAsia"/>
          <w:sz w:val="18"/>
        </w:rPr>
        <w:t>:30，公布美国6月的消费支出环比和个人收入环比，预期都是0.4%。【美国的GDP数据有显示美国消费支出在增加。】</w:t>
      </w:r>
    </w:p>
    <w:p w:rsidR="00724547" w:rsidRPr="00724547" w:rsidRDefault="00724547" w:rsidP="00724547">
      <w:pPr>
        <w:rPr>
          <w:rFonts w:ascii="微软雅黑" w:eastAsia="微软雅黑" w:hAnsi="微软雅黑" w:hint="eastAsia"/>
          <w:sz w:val="18"/>
        </w:rPr>
      </w:pPr>
      <w:r w:rsidRPr="00724547">
        <w:rPr>
          <w:rFonts w:ascii="微软雅黑" w:eastAsia="微软雅黑" w:hAnsi="微软雅黑" w:hint="eastAsia"/>
          <w:sz w:val="18"/>
        </w:rPr>
        <w:t>下周四02:00美联储举行7月货币政策会议。没有</w:t>
      </w:r>
      <w:proofErr w:type="gramStart"/>
      <w:r w:rsidRPr="00724547">
        <w:rPr>
          <w:rFonts w:ascii="微软雅黑" w:eastAsia="微软雅黑" w:hAnsi="微软雅黑" w:hint="eastAsia"/>
          <w:sz w:val="18"/>
        </w:rPr>
        <w:t>安排美</w:t>
      </w:r>
      <w:proofErr w:type="gramEnd"/>
      <w:r w:rsidRPr="00724547">
        <w:rPr>
          <w:rFonts w:ascii="微软雅黑" w:eastAsia="微软雅黑" w:hAnsi="微软雅黑" w:hint="eastAsia"/>
          <w:sz w:val="18"/>
        </w:rPr>
        <w:t>联储召开新闻发布会。</w:t>
      </w:r>
    </w:p>
    <w:p w:rsidR="00724547" w:rsidRPr="00724547" w:rsidRDefault="00724547" w:rsidP="00724547">
      <w:pPr>
        <w:rPr>
          <w:rFonts w:ascii="微软雅黑" w:eastAsia="微软雅黑" w:hAnsi="微软雅黑" w:hint="eastAsia"/>
          <w:sz w:val="18"/>
        </w:rPr>
      </w:pPr>
      <w:r w:rsidRPr="00724547">
        <w:rPr>
          <w:rFonts w:ascii="微软雅黑" w:eastAsia="微软雅黑" w:hAnsi="微软雅黑" w:hint="eastAsia"/>
          <w:sz w:val="18"/>
        </w:rPr>
        <w:t>下周四19:00英国央行将公布8月利率决议。人们普遍预计，英国央行将加息25个基点，至0.75%。上一次在英国央行决定维持政策不变的情况下，9名</w:t>
      </w:r>
      <w:proofErr w:type="gramStart"/>
      <w:r w:rsidRPr="00724547">
        <w:rPr>
          <w:rFonts w:ascii="微软雅黑" w:eastAsia="微软雅黑" w:hAnsi="微软雅黑" w:hint="eastAsia"/>
          <w:sz w:val="18"/>
        </w:rPr>
        <w:t>货币委</w:t>
      </w:r>
      <w:proofErr w:type="gramEnd"/>
      <w:r w:rsidRPr="00724547">
        <w:rPr>
          <w:rFonts w:ascii="微软雅黑" w:eastAsia="微软雅黑" w:hAnsi="微软雅黑" w:hint="eastAsia"/>
          <w:sz w:val="18"/>
        </w:rPr>
        <w:t>成员中有3人反对。值得注意的是，英国央行还将在季度通胀报告中公布最新的经济增长和通胀预期。尽管这是最有可能的结果，但仍有一些疑问。因此英镑料将在利率上升的背景下上涨，因这一预期尚未被完全消化。如果英国央行再次保持政策不变，那么英镑可能会受到重创。</w:t>
      </w:r>
    </w:p>
    <w:p w:rsidR="00724547" w:rsidRPr="00724547" w:rsidRDefault="00724547" w:rsidP="00724547">
      <w:pPr>
        <w:rPr>
          <w:rFonts w:ascii="微软雅黑" w:eastAsia="微软雅黑" w:hAnsi="微软雅黑" w:hint="eastAsia"/>
          <w:sz w:val="18"/>
        </w:rPr>
      </w:pPr>
      <w:r w:rsidRPr="00724547">
        <w:rPr>
          <w:rFonts w:ascii="微软雅黑" w:eastAsia="微软雅黑" w:hAnsi="微软雅黑" w:hint="eastAsia"/>
          <w:sz w:val="18"/>
        </w:rPr>
        <w:t>下周五20:30美国公布7月份非农就业数据。美国非农就业人数无疑是重中之重，上次非农公布的美国6月平均每小时薪资月率、年率都不及市场预期，显示通胀仍处于温和水平。</w:t>
      </w:r>
    </w:p>
    <w:p w:rsidR="00C96870" w:rsidRPr="00724547" w:rsidRDefault="00724547" w:rsidP="00724547">
      <w:pPr>
        <w:rPr>
          <w:rFonts w:ascii="微软雅黑" w:eastAsia="微软雅黑" w:hAnsi="微软雅黑"/>
          <w:sz w:val="18"/>
        </w:rPr>
      </w:pPr>
      <w:r w:rsidRPr="00724547">
        <w:rPr>
          <w:rFonts w:ascii="微软雅黑" w:eastAsia="微软雅黑" w:hAnsi="微软雅黑" w:hint="eastAsia"/>
          <w:sz w:val="18"/>
        </w:rPr>
        <w:t>去年24日举行的年中经济会议，看来今年肯定要等</w:t>
      </w:r>
      <w:proofErr w:type="gramStart"/>
      <w:r w:rsidRPr="00724547">
        <w:rPr>
          <w:rFonts w:ascii="微软雅黑" w:eastAsia="微软雅黑" w:hAnsi="微软雅黑" w:hint="eastAsia"/>
          <w:sz w:val="18"/>
        </w:rPr>
        <w:t>习大大</w:t>
      </w:r>
      <w:proofErr w:type="gramEnd"/>
      <w:r w:rsidRPr="00724547">
        <w:rPr>
          <w:rFonts w:ascii="微软雅黑" w:eastAsia="微软雅黑" w:hAnsi="微软雅黑" w:hint="eastAsia"/>
          <w:sz w:val="18"/>
        </w:rPr>
        <w:t>回来再搞了，目测8月下下周了。</w:t>
      </w:r>
    </w:p>
    <w:sectPr w:rsidR="00C96870" w:rsidRPr="007245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547"/>
    <w:rsid w:val="001F5331"/>
    <w:rsid w:val="00724547"/>
    <w:rsid w:val="00E51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4F0DE-4F2B-4B53-B1FF-60935D23D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937701">
      <w:bodyDiv w:val="1"/>
      <w:marLeft w:val="0"/>
      <w:marRight w:val="0"/>
      <w:marTop w:val="0"/>
      <w:marBottom w:val="0"/>
      <w:divBdr>
        <w:top w:val="none" w:sz="0" w:space="0" w:color="auto"/>
        <w:left w:val="none" w:sz="0" w:space="0" w:color="auto"/>
        <w:bottom w:val="none" w:sz="0" w:space="0" w:color="auto"/>
        <w:right w:val="none" w:sz="0" w:space="0" w:color="auto"/>
      </w:divBdr>
      <w:divsChild>
        <w:div w:id="557129557">
          <w:marLeft w:val="0"/>
          <w:marRight w:val="0"/>
          <w:marTop w:val="0"/>
          <w:marBottom w:val="0"/>
          <w:divBdr>
            <w:top w:val="none" w:sz="0" w:space="0" w:color="auto"/>
            <w:left w:val="none" w:sz="0" w:space="0" w:color="auto"/>
            <w:bottom w:val="none" w:sz="0" w:space="0" w:color="auto"/>
            <w:right w:val="none" w:sz="0" w:space="0" w:color="auto"/>
          </w:divBdr>
        </w:div>
        <w:div w:id="91826304">
          <w:marLeft w:val="0"/>
          <w:marRight w:val="0"/>
          <w:marTop w:val="0"/>
          <w:marBottom w:val="0"/>
          <w:divBdr>
            <w:top w:val="none" w:sz="0" w:space="0" w:color="auto"/>
            <w:left w:val="none" w:sz="0" w:space="0" w:color="auto"/>
            <w:bottom w:val="none" w:sz="0" w:space="0" w:color="auto"/>
            <w:right w:val="none" w:sz="0" w:space="0" w:color="auto"/>
          </w:divBdr>
        </w:div>
        <w:div w:id="1328435269">
          <w:marLeft w:val="0"/>
          <w:marRight w:val="0"/>
          <w:marTop w:val="0"/>
          <w:marBottom w:val="0"/>
          <w:divBdr>
            <w:top w:val="none" w:sz="0" w:space="0" w:color="auto"/>
            <w:left w:val="none" w:sz="0" w:space="0" w:color="auto"/>
            <w:bottom w:val="none" w:sz="0" w:space="0" w:color="auto"/>
            <w:right w:val="none" w:sz="0" w:space="0" w:color="auto"/>
          </w:divBdr>
        </w:div>
        <w:div w:id="253975172">
          <w:marLeft w:val="0"/>
          <w:marRight w:val="0"/>
          <w:marTop w:val="0"/>
          <w:marBottom w:val="0"/>
          <w:divBdr>
            <w:top w:val="none" w:sz="0" w:space="0" w:color="auto"/>
            <w:left w:val="none" w:sz="0" w:space="0" w:color="auto"/>
            <w:bottom w:val="none" w:sz="0" w:space="0" w:color="auto"/>
            <w:right w:val="none" w:sz="0" w:space="0" w:color="auto"/>
          </w:divBdr>
        </w:div>
        <w:div w:id="594900417">
          <w:marLeft w:val="0"/>
          <w:marRight w:val="0"/>
          <w:marTop w:val="0"/>
          <w:marBottom w:val="0"/>
          <w:divBdr>
            <w:top w:val="none" w:sz="0" w:space="0" w:color="auto"/>
            <w:left w:val="none" w:sz="0" w:space="0" w:color="auto"/>
            <w:bottom w:val="none" w:sz="0" w:space="0" w:color="auto"/>
            <w:right w:val="none" w:sz="0" w:space="0" w:color="auto"/>
          </w:divBdr>
        </w:div>
        <w:div w:id="189415170">
          <w:marLeft w:val="0"/>
          <w:marRight w:val="0"/>
          <w:marTop w:val="0"/>
          <w:marBottom w:val="0"/>
          <w:divBdr>
            <w:top w:val="none" w:sz="0" w:space="0" w:color="auto"/>
            <w:left w:val="none" w:sz="0" w:space="0" w:color="auto"/>
            <w:bottom w:val="none" w:sz="0" w:space="0" w:color="auto"/>
            <w:right w:val="none" w:sz="0" w:space="0" w:color="auto"/>
          </w:divBdr>
        </w:div>
        <w:div w:id="1131628535">
          <w:marLeft w:val="0"/>
          <w:marRight w:val="0"/>
          <w:marTop w:val="0"/>
          <w:marBottom w:val="0"/>
          <w:divBdr>
            <w:top w:val="none" w:sz="0" w:space="0" w:color="auto"/>
            <w:left w:val="none" w:sz="0" w:space="0" w:color="auto"/>
            <w:bottom w:val="none" w:sz="0" w:space="0" w:color="auto"/>
            <w:right w:val="none" w:sz="0" w:space="0" w:color="auto"/>
          </w:divBdr>
        </w:div>
        <w:div w:id="2115202150">
          <w:marLeft w:val="0"/>
          <w:marRight w:val="0"/>
          <w:marTop w:val="0"/>
          <w:marBottom w:val="0"/>
          <w:divBdr>
            <w:top w:val="none" w:sz="0" w:space="0" w:color="auto"/>
            <w:left w:val="none" w:sz="0" w:space="0" w:color="auto"/>
            <w:bottom w:val="none" w:sz="0" w:space="0" w:color="auto"/>
            <w:right w:val="none" w:sz="0" w:space="0" w:color="auto"/>
          </w:divBdr>
        </w:div>
        <w:div w:id="971444831">
          <w:marLeft w:val="0"/>
          <w:marRight w:val="0"/>
          <w:marTop w:val="0"/>
          <w:marBottom w:val="0"/>
          <w:divBdr>
            <w:top w:val="none" w:sz="0" w:space="0" w:color="auto"/>
            <w:left w:val="none" w:sz="0" w:space="0" w:color="auto"/>
            <w:bottom w:val="none" w:sz="0" w:space="0" w:color="auto"/>
            <w:right w:val="none" w:sz="0" w:space="0" w:color="auto"/>
          </w:divBdr>
        </w:div>
        <w:div w:id="1638293750">
          <w:marLeft w:val="0"/>
          <w:marRight w:val="0"/>
          <w:marTop w:val="0"/>
          <w:marBottom w:val="0"/>
          <w:divBdr>
            <w:top w:val="none" w:sz="0" w:space="0" w:color="auto"/>
            <w:left w:val="none" w:sz="0" w:space="0" w:color="auto"/>
            <w:bottom w:val="none" w:sz="0" w:space="0" w:color="auto"/>
            <w:right w:val="none" w:sz="0" w:space="0" w:color="auto"/>
          </w:divBdr>
        </w:div>
        <w:div w:id="1765950959">
          <w:marLeft w:val="0"/>
          <w:marRight w:val="0"/>
          <w:marTop w:val="0"/>
          <w:marBottom w:val="0"/>
          <w:divBdr>
            <w:top w:val="none" w:sz="0" w:space="0" w:color="auto"/>
            <w:left w:val="none" w:sz="0" w:space="0" w:color="auto"/>
            <w:bottom w:val="none" w:sz="0" w:space="0" w:color="auto"/>
            <w:right w:val="none" w:sz="0" w:space="0" w:color="auto"/>
          </w:divBdr>
        </w:div>
        <w:div w:id="1899777049">
          <w:marLeft w:val="0"/>
          <w:marRight w:val="0"/>
          <w:marTop w:val="0"/>
          <w:marBottom w:val="0"/>
          <w:divBdr>
            <w:top w:val="none" w:sz="0" w:space="0" w:color="auto"/>
            <w:left w:val="none" w:sz="0" w:space="0" w:color="auto"/>
            <w:bottom w:val="none" w:sz="0" w:space="0" w:color="auto"/>
            <w:right w:val="none" w:sz="0" w:space="0" w:color="auto"/>
          </w:divBdr>
        </w:div>
        <w:div w:id="145316262">
          <w:marLeft w:val="0"/>
          <w:marRight w:val="0"/>
          <w:marTop w:val="0"/>
          <w:marBottom w:val="0"/>
          <w:divBdr>
            <w:top w:val="none" w:sz="0" w:space="0" w:color="auto"/>
            <w:left w:val="none" w:sz="0" w:space="0" w:color="auto"/>
            <w:bottom w:val="none" w:sz="0" w:space="0" w:color="auto"/>
            <w:right w:val="none" w:sz="0" w:space="0" w:color="auto"/>
          </w:divBdr>
        </w:div>
        <w:div w:id="1234196954">
          <w:marLeft w:val="0"/>
          <w:marRight w:val="0"/>
          <w:marTop w:val="0"/>
          <w:marBottom w:val="0"/>
          <w:divBdr>
            <w:top w:val="none" w:sz="0" w:space="0" w:color="auto"/>
            <w:left w:val="none" w:sz="0" w:space="0" w:color="auto"/>
            <w:bottom w:val="none" w:sz="0" w:space="0" w:color="auto"/>
            <w:right w:val="none" w:sz="0" w:space="0" w:color="auto"/>
          </w:divBdr>
        </w:div>
        <w:div w:id="413432055">
          <w:marLeft w:val="0"/>
          <w:marRight w:val="0"/>
          <w:marTop w:val="0"/>
          <w:marBottom w:val="0"/>
          <w:divBdr>
            <w:top w:val="none" w:sz="0" w:space="0" w:color="auto"/>
            <w:left w:val="none" w:sz="0" w:space="0" w:color="auto"/>
            <w:bottom w:val="none" w:sz="0" w:space="0" w:color="auto"/>
            <w:right w:val="none" w:sz="0" w:space="0" w:color="auto"/>
          </w:divBdr>
        </w:div>
        <w:div w:id="1097140307">
          <w:marLeft w:val="0"/>
          <w:marRight w:val="0"/>
          <w:marTop w:val="0"/>
          <w:marBottom w:val="0"/>
          <w:divBdr>
            <w:top w:val="none" w:sz="0" w:space="0" w:color="auto"/>
            <w:left w:val="none" w:sz="0" w:space="0" w:color="auto"/>
            <w:bottom w:val="none" w:sz="0" w:space="0" w:color="auto"/>
            <w:right w:val="none" w:sz="0" w:space="0" w:color="auto"/>
          </w:divBdr>
        </w:div>
        <w:div w:id="1954050299">
          <w:marLeft w:val="0"/>
          <w:marRight w:val="0"/>
          <w:marTop w:val="0"/>
          <w:marBottom w:val="0"/>
          <w:divBdr>
            <w:top w:val="none" w:sz="0" w:space="0" w:color="auto"/>
            <w:left w:val="none" w:sz="0" w:space="0" w:color="auto"/>
            <w:bottom w:val="none" w:sz="0" w:space="0" w:color="auto"/>
            <w:right w:val="none" w:sz="0" w:space="0" w:color="auto"/>
          </w:divBdr>
        </w:div>
        <w:div w:id="1794247920">
          <w:marLeft w:val="0"/>
          <w:marRight w:val="0"/>
          <w:marTop w:val="0"/>
          <w:marBottom w:val="0"/>
          <w:divBdr>
            <w:top w:val="none" w:sz="0" w:space="0" w:color="auto"/>
            <w:left w:val="none" w:sz="0" w:space="0" w:color="auto"/>
            <w:bottom w:val="none" w:sz="0" w:space="0" w:color="auto"/>
            <w:right w:val="none" w:sz="0" w:space="0" w:color="auto"/>
          </w:divBdr>
        </w:div>
        <w:div w:id="1556042094">
          <w:marLeft w:val="0"/>
          <w:marRight w:val="0"/>
          <w:marTop w:val="0"/>
          <w:marBottom w:val="0"/>
          <w:divBdr>
            <w:top w:val="none" w:sz="0" w:space="0" w:color="auto"/>
            <w:left w:val="none" w:sz="0" w:space="0" w:color="auto"/>
            <w:bottom w:val="none" w:sz="0" w:space="0" w:color="auto"/>
            <w:right w:val="none" w:sz="0" w:space="0" w:color="auto"/>
          </w:divBdr>
        </w:div>
        <w:div w:id="347608483">
          <w:marLeft w:val="0"/>
          <w:marRight w:val="0"/>
          <w:marTop w:val="0"/>
          <w:marBottom w:val="0"/>
          <w:divBdr>
            <w:top w:val="none" w:sz="0" w:space="0" w:color="auto"/>
            <w:left w:val="none" w:sz="0" w:space="0" w:color="auto"/>
            <w:bottom w:val="none" w:sz="0" w:space="0" w:color="auto"/>
            <w:right w:val="none" w:sz="0" w:space="0" w:color="auto"/>
          </w:divBdr>
        </w:div>
        <w:div w:id="320892751">
          <w:marLeft w:val="0"/>
          <w:marRight w:val="0"/>
          <w:marTop w:val="0"/>
          <w:marBottom w:val="0"/>
          <w:divBdr>
            <w:top w:val="none" w:sz="0" w:space="0" w:color="auto"/>
            <w:left w:val="none" w:sz="0" w:space="0" w:color="auto"/>
            <w:bottom w:val="none" w:sz="0" w:space="0" w:color="auto"/>
            <w:right w:val="none" w:sz="0" w:space="0" w:color="auto"/>
          </w:divBdr>
        </w:div>
        <w:div w:id="1340738504">
          <w:marLeft w:val="0"/>
          <w:marRight w:val="0"/>
          <w:marTop w:val="0"/>
          <w:marBottom w:val="0"/>
          <w:divBdr>
            <w:top w:val="none" w:sz="0" w:space="0" w:color="auto"/>
            <w:left w:val="none" w:sz="0" w:space="0" w:color="auto"/>
            <w:bottom w:val="none" w:sz="0" w:space="0" w:color="auto"/>
            <w:right w:val="none" w:sz="0" w:space="0" w:color="auto"/>
          </w:divBdr>
        </w:div>
        <w:div w:id="124933704">
          <w:marLeft w:val="0"/>
          <w:marRight w:val="0"/>
          <w:marTop w:val="0"/>
          <w:marBottom w:val="0"/>
          <w:divBdr>
            <w:top w:val="none" w:sz="0" w:space="0" w:color="auto"/>
            <w:left w:val="none" w:sz="0" w:space="0" w:color="auto"/>
            <w:bottom w:val="none" w:sz="0" w:space="0" w:color="auto"/>
            <w:right w:val="none" w:sz="0" w:space="0" w:color="auto"/>
          </w:divBdr>
        </w:div>
        <w:div w:id="961228865">
          <w:marLeft w:val="0"/>
          <w:marRight w:val="0"/>
          <w:marTop w:val="0"/>
          <w:marBottom w:val="0"/>
          <w:divBdr>
            <w:top w:val="none" w:sz="0" w:space="0" w:color="auto"/>
            <w:left w:val="none" w:sz="0" w:space="0" w:color="auto"/>
            <w:bottom w:val="none" w:sz="0" w:space="0" w:color="auto"/>
            <w:right w:val="none" w:sz="0" w:space="0" w:color="auto"/>
          </w:divBdr>
        </w:div>
        <w:div w:id="1307591324">
          <w:marLeft w:val="0"/>
          <w:marRight w:val="0"/>
          <w:marTop w:val="0"/>
          <w:marBottom w:val="0"/>
          <w:divBdr>
            <w:top w:val="none" w:sz="0" w:space="0" w:color="auto"/>
            <w:left w:val="none" w:sz="0" w:space="0" w:color="auto"/>
            <w:bottom w:val="none" w:sz="0" w:space="0" w:color="auto"/>
            <w:right w:val="none" w:sz="0" w:space="0" w:color="auto"/>
          </w:divBdr>
        </w:div>
        <w:div w:id="1751729335">
          <w:marLeft w:val="0"/>
          <w:marRight w:val="0"/>
          <w:marTop w:val="0"/>
          <w:marBottom w:val="0"/>
          <w:divBdr>
            <w:top w:val="none" w:sz="0" w:space="0" w:color="auto"/>
            <w:left w:val="none" w:sz="0" w:space="0" w:color="auto"/>
            <w:bottom w:val="none" w:sz="0" w:space="0" w:color="auto"/>
            <w:right w:val="none" w:sz="0" w:space="0" w:color="auto"/>
          </w:divBdr>
        </w:div>
        <w:div w:id="1315257635">
          <w:marLeft w:val="0"/>
          <w:marRight w:val="0"/>
          <w:marTop w:val="0"/>
          <w:marBottom w:val="0"/>
          <w:divBdr>
            <w:top w:val="none" w:sz="0" w:space="0" w:color="auto"/>
            <w:left w:val="none" w:sz="0" w:space="0" w:color="auto"/>
            <w:bottom w:val="none" w:sz="0" w:space="0" w:color="auto"/>
            <w:right w:val="none" w:sz="0" w:space="0" w:color="auto"/>
          </w:divBdr>
        </w:div>
        <w:div w:id="74786676">
          <w:marLeft w:val="0"/>
          <w:marRight w:val="0"/>
          <w:marTop w:val="0"/>
          <w:marBottom w:val="0"/>
          <w:divBdr>
            <w:top w:val="none" w:sz="0" w:space="0" w:color="auto"/>
            <w:left w:val="none" w:sz="0" w:space="0" w:color="auto"/>
            <w:bottom w:val="none" w:sz="0" w:space="0" w:color="auto"/>
            <w:right w:val="none" w:sz="0" w:space="0" w:color="auto"/>
          </w:divBdr>
        </w:div>
        <w:div w:id="298849029">
          <w:marLeft w:val="0"/>
          <w:marRight w:val="0"/>
          <w:marTop w:val="0"/>
          <w:marBottom w:val="0"/>
          <w:divBdr>
            <w:top w:val="none" w:sz="0" w:space="0" w:color="auto"/>
            <w:left w:val="none" w:sz="0" w:space="0" w:color="auto"/>
            <w:bottom w:val="none" w:sz="0" w:space="0" w:color="auto"/>
            <w:right w:val="none" w:sz="0" w:space="0" w:color="auto"/>
          </w:divBdr>
        </w:div>
        <w:div w:id="1138498233">
          <w:marLeft w:val="0"/>
          <w:marRight w:val="0"/>
          <w:marTop w:val="0"/>
          <w:marBottom w:val="0"/>
          <w:divBdr>
            <w:top w:val="none" w:sz="0" w:space="0" w:color="auto"/>
            <w:left w:val="none" w:sz="0" w:space="0" w:color="auto"/>
            <w:bottom w:val="none" w:sz="0" w:space="0" w:color="auto"/>
            <w:right w:val="none" w:sz="0" w:space="0" w:color="auto"/>
          </w:divBdr>
        </w:div>
        <w:div w:id="880744960">
          <w:marLeft w:val="0"/>
          <w:marRight w:val="0"/>
          <w:marTop w:val="0"/>
          <w:marBottom w:val="0"/>
          <w:divBdr>
            <w:top w:val="none" w:sz="0" w:space="0" w:color="auto"/>
            <w:left w:val="none" w:sz="0" w:space="0" w:color="auto"/>
            <w:bottom w:val="none" w:sz="0" w:space="0" w:color="auto"/>
            <w:right w:val="none" w:sz="0" w:space="0" w:color="auto"/>
          </w:divBdr>
        </w:div>
        <w:div w:id="213929811">
          <w:marLeft w:val="0"/>
          <w:marRight w:val="0"/>
          <w:marTop w:val="0"/>
          <w:marBottom w:val="0"/>
          <w:divBdr>
            <w:top w:val="none" w:sz="0" w:space="0" w:color="auto"/>
            <w:left w:val="none" w:sz="0" w:space="0" w:color="auto"/>
            <w:bottom w:val="none" w:sz="0" w:space="0" w:color="auto"/>
            <w:right w:val="none" w:sz="0" w:space="0" w:color="auto"/>
          </w:divBdr>
        </w:div>
        <w:div w:id="1401440559">
          <w:marLeft w:val="0"/>
          <w:marRight w:val="0"/>
          <w:marTop w:val="0"/>
          <w:marBottom w:val="0"/>
          <w:divBdr>
            <w:top w:val="none" w:sz="0" w:space="0" w:color="auto"/>
            <w:left w:val="none" w:sz="0" w:space="0" w:color="auto"/>
            <w:bottom w:val="none" w:sz="0" w:space="0" w:color="auto"/>
            <w:right w:val="none" w:sz="0" w:space="0" w:color="auto"/>
          </w:divBdr>
        </w:div>
        <w:div w:id="470052627">
          <w:marLeft w:val="0"/>
          <w:marRight w:val="0"/>
          <w:marTop w:val="0"/>
          <w:marBottom w:val="0"/>
          <w:divBdr>
            <w:top w:val="none" w:sz="0" w:space="0" w:color="auto"/>
            <w:left w:val="none" w:sz="0" w:space="0" w:color="auto"/>
            <w:bottom w:val="none" w:sz="0" w:space="0" w:color="auto"/>
            <w:right w:val="none" w:sz="0" w:space="0" w:color="auto"/>
          </w:divBdr>
        </w:div>
        <w:div w:id="1500657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323</Words>
  <Characters>1842</Characters>
  <Application>Microsoft Office Word</Application>
  <DocSecurity>0</DocSecurity>
  <Lines>15</Lines>
  <Paragraphs>4</Paragraphs>
  <ScaleCrop>false</ScaleCrop>
  <Company>Microsoft</Company>
  <LinksUpToDate>false</LinksUpToDate>
  <CharactersWithSpaces>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2018-07-29T01:49:00Z</dcterms:created>
  <dcterms:modified xsi:type="dcterms:W3CDTF">2018-07-29T01:56:00Z</dcterms:modified>
</cp:coreProperties>
</file>