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E6" w:rsidRDefault="00613DE6" w:rsidP="00613DE6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宏观</w:t>
      </w:r>
      <w:r>
        <w:rPr>
          <w:rFonts w:ascii="微软雅黑" w:eastAsia="微软雅黑" w:hAnsi="微软雅黑" w:cs="宋体"/>
          <w:kern w:val="0"/>
          <w:sz w:val="18"/>
          <w:szCs w:val="18"/>
        </w:rPr>
        <w:t>周报</w:t>
      </w:r>
      <w:r w:rsidR="005C444E">
        <w:rPr>
          <w:rFonts w:ascii="微软雅黑" w:eastAsia="微软雅黑" w:hAnsi="微软雅黑" w:cs="宋体" w:hint="eastAsia"/>
          <w:kern w:val="0"/>
          <w:sz w:val="18"/>
          <w:szCs w:val="18"/>
        </w:rPr>
        <w:t>0805</w:t>
      </w:r>
      <w:bookmarkStart w:id="0" w:name="_GoBack"/>
      <w:bookmarkEnd w:id="0"/>
    </w:p>
    <w:p w:rsidR="00613DE6" w:rsidRDefault="00613DE6" w:rsidP="00613DE6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Cs w:val="18"/>
        </w:rPr>
      </w:pPr>
      <w:r w:rsidRPr="00613DE6">
        <w:rPr>
          <w:rFonts w:ascii="微软雅黑" w:eastAsia="微软雅黑" w:hAnsi="微软雅黑" w:cs="宋体"/>
          <w:kern w:val="0"/>
          <w:szCs w:val="18"/>
        </w:rPr>
        <w:t>一周宏观数据总结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7月官方制造业PMI，实际51.2，预期51.3。相比国内证券宏观较多的预测51.7左右的预测，制造业收缩明显。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7月财新制造业PMI，实际50.8，预期50.9。7月财新服务业PMI 实际52.8，预期53.5，年内新低，服务业数据收缩明显，今年的所有季度服务业PMI都是超出预期的。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结论，中国的经济在7月收缩非常明显，年内拐点。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法德7月的markit制造业PMI，分别是53.3【高于预期】和56.9【低于预期】。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美国的7月ISM制造业PMI数值为58.1，预期59.3。美国7月的PMI相比6月有收缩趋势，后续持续关注，可能Q2是美国经济的高峰，但是结合之前关于美国投资的增长，理论数据应当是在Q3的经济数据收缩，在Q4会有投资收益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本周美国的非农数据，15.7W，预期19.3W，大幅低于预期。美国失业率3.9%，符合预期。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Cs w:val="18"/>
        </w:rPr>
      </w:pPr>
      <w:r w:rsidRPr="00613DE6">
        <w:rPr>
          <w:rFonts w:ascii="微软雅黑" w:eastAsia="微软雅黑" w:hAnsi="微软雅黑" w:cs="宋体"/>
          <w:kern w:val="0"/>
          <w:szCs w:val="18"/>
        </w:rPr>
        <w:t>各大央行政策说明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日本央行的政策符合之前的预测，进行收缩，重要看点：允许10年期债市在正负0.1%的位置波动，波动性明显增强【日债的波动性会传导到其他市场的债市，本周欧洲的债市明显开始波动，债券收益率增加】；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欧央行的所有表述和利率预期一致，都是19年初开始结束购债，负利率会在结束购债之后的一段时间。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美联储的利率政策符合预期，但是联储的利率会议结论中的标识，透露了一些鹰派气息，使用了多个强劲，经济强劲增长，投资强劲增长等，工资温和增长。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Cs w:val="18"/>
        </w:rPr>
      </w:pPr>
      <w:r w:rsidRPr="00613DE6">
        <w:rPr>
          <w:rFonts w:ascii="微软雅黑" w:eastAsia="微软雅黑" w:hAnsi="微软雅黑" w:cs="宋体"/>
          <w:kern w:val="0"/>
          <w:szCs w:val="18"/>
        </w:rPr>
        <w:t>重点数据前瞻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本周公布国内的7月PPI，CPI，M2，社融数据，重点关注社融数据。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7月的中国贸易账，预期贸易出口会受影响，但是从PMI数据看，受到的影响可能有限。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德法的6月贸易帐。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美股财报季进入中期的同时，</w:t>
      </w:r>
      <w:r w:rsidRPr="00613DE6"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  <w:t>港股进入财报季，周一的汇丰和恒生银行发布财报。从今年的全球趋势来看，金融股都进入回报期【华尔街的金融股基本都是历年最好的Q2业绩】</w:t>
      </w: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Cs w:val="18"/>
        </w:rPr>
      </w:pPr>
      <w:r w:rsidRPr="00613DE6">
        <w:rPr>
          <w:rFonts w:ascii="微软雅黑" w:eastAsia="微软雅黑" w:hAnsi="微软雅黑" w:cs="宋体"/>
          <w:kern w:val="0"/>
          <w:szCs w:val="18"/>
        </w:rPr>
        <w:t>上周宏观事件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贸易战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  <w:t>特朗普政府7月10日晚公布了对2000亿美元中国输美产品征收10%关税的建议产品清单，理论上的公示时间是60天，也就是说这份名单可能在8月底生效。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  <w:t>8月1日，彭博传出中美可能就贸易进行谈判的消息。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color w:val="333333"/>
          <w:spacing w:val="8"/>
          <w:kern w:val="0"/>
          <w:sz w:val="18"/>
          <w:szCs w:val="18"/>
        </w:rPr>
        <w:t>8月2日，莱特泽尔正式宣布将税率从10%提升到25%，</w:t>
      </w:r>
      <w:r w:rsidRPr="00613DE6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包括将征收额外关税的拟议产品清单。鉴于额外关税税率可能提高至25％，书面意见征询期的结束时间从</w:t>
      </w:r>
      <w:r w:rsidRPr="00613DE6">
        <w:rPr>
          <w:rFonts w:ascii="微软雅黑" w:eastAsia="微软雅黑" w:hAnsi="微软雅黑" w:cs="Arial"/>
          <w:kern w:val="0"/>
          <w:sz w:val="18"/>
          <w:szCs w:val="18"/>
        </w:rPr>
        <w:t>8月30日</w:t>
      </w: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延长</w:t>
      </w:r>
      <w:r w:rsidRPr="00613DE6">
        <w:rPr>
          <w:rFonts w:ascii="微软雅黑" w:eastAsia="微软雅黑" w:hAnsi="微软雅黑" w:cs="Arial"/>
          <w:kern w:val="0"/>
          <w:sz w:val="18"/>
          <w:szCs w:val="18"/>
        </w:rPr>
        <w:t>至9月5日</w:t>
      </w: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，出席公众听证会的申请截止日期延长</w:t>
      </w:r>
      <w:r w:rsidRPr="00613DE6">
        <w:rPr>
          <w:rFonts w:ascii="微软雅黑" w:eastAsia="微软雅黑" w:hAnsi="微软雅黑" w:cs="Arial"/>
          <w:kern w:val="0"/>
          <w:sz w:val="18"/>
          <w:szCs w:val="18"/>
        </w:rPr>
        <w:t>至8月13日</w:t>
      </w: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lastRenderedPageBreak/>
        <w:t>周末川普发了微博，见下文，维持之前的贸易谈判一定不是短期的论断，但是也不一定会快速发酵，参见去年的三胖对美股的影响，双方已经在谈了，随时可能有优化结果出来，此外暴露的就是拖</w:t>
      </w:r>
      <w:r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着对美国也没有影响，收税赚钱而已，而国内目前也看穿了这一点，</w:t>
      </w:r>
      <w:r w:rsidRPr="00613DE6">
        <w:rPr>
          <w:rFonts w:ascii="微软雅黑" w:eastAsia="微软雅黑" w:hAnsi="微软雅黑" w:cs="Arial" w:hint="eastAsia"/>
          <w:b/>
          <w:color w:val="FF0000"/>
          <w:kern w:val="0"/>
          <w:sz w:val="18"/>
          <w:szCs w:val="18"/>
        </w:rPr>
        <w:t>下周</w:t>
      </w:r>
      <w:r w:rsidRPr="00613DE6">
        <w:rPr>
          <w:rFonts w:ascii="微软雅黑" w:eastAsia="微软雅黑" w:hAnsi="微软雅黑" w:cs="Arial"/>
          <w:b/>
          <w:color w:val="FF0000"/>
          <w:kern w:val="0"/>
          <w:sz w:val="18"/>
          <w:szCs w:val="18"/>
        </w:rPr>
        <w:t>开始的贸易谈判更多会进入一种僵持阶段</w:t>
      </w: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，新常态而已，</w:t>
      </w:r>
      <w:r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当然川总</w:t>
      </w:r>
      <w:r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高估了中国</w:t>
      </w:r>
      <w:r>
        <w:rPr>
          <w:rFonts w:ascii="微软雅黑" w:eastAsia="微软雅黑" w:hAnsi="微软雅黑" w:cs="Arial" w:hint="eastAsia"/>
          <w:color w:val="333333"/>
          <w:kern w:val="0"/>
          <w:sz w:val="18"/>
          <w:szCs w:val="18"/>
        </w:rPr>
        <w:t>股市</w:t>
      </w:r>
      <w:r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对经济的影响，</w:t>
      </w: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推文如下：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noProof/>
          <w:kern w:val="0"/>
          <w:sz w:val="18"/>
          <w:szCs w:val="18"/>
        </w:rPr>
        <w:drawing>
          <wp:inline distT="0" distB="0" distL="0" distR="0">
            <wp:extent cx="3100846" cy="5510463"/>
            <wp:effectExtent l="0" t="0" r="4445" b="0"/>
            <wp:docPr id="3" name="图片 3" descr="C:\Users\ADMINI~1\AppData\Local\Temp\enhtmlclip\IMG_64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enhtmlclip\IMG_649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08" cy="55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127928" cy="5558589"/>
            <wp:effectExtent l="0" t="0" r="0" b="4445"/>
            <wp:docPr id="2" name="图片 2" descr="C:\Users\ADMINI~1\AppData\Local\Temp\enhtmlclip\IMG_6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enhtmlclip\IMG_64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190" cy="55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3100847" cy="5510463"/>
            <wp:effectExtent l="0" t="0" r="4445" b="0"/>
            <wp:docPr id="1" name="图片 1" descr="C:\Users\ADMINI~1\AppData\Local\Temp\enhtmlclip\IMG_6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enhtmlclip\IMG_65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80" cy="55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Arial"/>
          <w:color w:val="333333"/>
          <w:kern w:val="0"/>
          <w:sz w:val="18"/>
          <w:szCs w:val="18"/>
        </w:rPr>
        <w:t>汇率相关的内容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8月3日，中国对原产美国的约6000亿美元商品加征关税，税率25%，20%，10%，5%不等。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8月3日，央行对外汇风险准备金率从0上调至20%。【2015年9月第一次实施，2017年11月取消】。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除此之外，500亿剩余的160亿关税的消息是否起效，何时起效，时至今日，依然无任何消息。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此外，北美下周的NAFTA协议据说进入关键议程，并且欧美会在下周开始正式的贸易谈判。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国内政策说明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 xml:space="preserve">周一，国内经济半年会议，合理去杠杆【稳杠杆】， </w:t>
      </w:r>
      <w:r w:rsidRPr="00613DE6">
        <w:rPr>
          <w:rFonts w:ascii="微软雅黑" w:eastAsia="微软雅黑" w:hAnsi="微软雅黑" w:cs="Helvetica"/>
          <w:color w:val="33353C"/>
          <w:kern w:val="0"/>
          <w:sz w:val="18"/>
          <w:szCs w:val="18"/>
        </w:rPr>
        <w:t>稳定压倒一切的大方针【18个稳字方针】，保证流动性合理宽裕，宽松的财政政策，</w:t>
      </w: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坚决遏制房价上涨。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lastRenderedPageBreak/>
        <w:t>周四，央行金融稳定委员会会议，没有谈去杠杆的方式，额外提及了优化货币政策的传导机制，这点内容是在国内首次提及，因为国内的资金核心问题始终是金融体系内部空转，不该得到钱的资金获得了更多资金，但是具体方针待定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从政策上来看，</w:t>
      </w:r>
      <w:r w:rsidRPr="00613DE6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守住不发生系统金融危险始终是第一优先级，其次可以期待的就是国内的资金传导机制优化【从这一点看，应该是继续维系低利率环境和发展直接融资，并且国内应该会继续打击高收益低风险的金融获利机制，通过这种方式将资金压缩到收益和风险匹配的途径】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Cs w:val="18"/>
        </w:rPr>
      </w:pPr>
      <w:r w:rsidRPr="00613DE6">
        <w:rPr>
          <w:rFonts w:ascii="微软雅黑" w:eastAsia="微软雅黑" w:hAnsi="微软雅黑" w:cs="宋体"/>
          <w:kern w:val="0"/>
          <w:szCs w:val="18"/>
        </w:rPr>
        <w:t>下周重要事件和信息：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港股进入正式的财报季。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短期内没有重要会议，但是需要关注政治局和金融委员会会议的后续</w:t>
      </w:r>
    </w:p>
    <w:p w:rsidR="00613DE6" w:rsidRPr="00613DE6" w:rsidRDefault="00613DE6" w:rsidP="00613DE6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613DE6">
        <w:rPr>
          <w:rFonts w:ascii="微软雅黑" w:eastAsia="微软雅黑" w:hAnsi="微软雅黑" w:cs="宋体"/>
          <w:kern w:val="0"/>
          <w:sz w:val="18"/>
          <w:szCs w:val="18"/>
        </w:rPr>
        <w:t>关注中美贸易谈判进展。</w:t>
      </w:r>
    </w:p>
    <w:p w:rsidR="00C96870" w:rsidRPr="00613DE6" w:rsidRDefault="005C444E">
      <w:pPr>
        <w:rPr>
          <w:rFonts w:ascii="微软雅黑" w:eastAsia="微软雅黑" w:hAnsi="微软雅黑"/>
          <w:sz w:val="18"/>
          <w:szCs w:val="18"/>
        </w:rPr>
      </w:pPr>
    </w:p>
    <w:sectPr w:rsidR="00C96870" w:rsidRPr="00613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E6"/>
    <w:rsid w:val="001F5331"/>
    <w:rsid w:val="005C444E"/>
    <w:rsid w:val="00613DE6"/>
    <w:rsid w:val="00E5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7E5DA-48A7-4199-BA5F-180F94CB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2018-08-05T07:45:00Z</dcterms:created>
  <dcterms:modified xsi:type="dcterms:W3CDTF">2018-08-05T07:50:00Z</dcterms:modified>
</cp:coreProperties>
</file>