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695BD" w14:textId="14EF69DF" w:rsidR="005E4F3E" w:rsidRDefault="005E4F3E" w:rsidP="005E4F3E">
      <w:pPr>
        <w:spacing w:line="480" w:lineRule="auto"/>
        <w:jc w:val="center"/>
        <w:rPr>
          <w:rFonts w:cstheme="majorBidi"/>
          <w:b/>
          <w:bCs/>
        </w:rPr>
      </w:pPr>
      <w:r w:rsidRPr="005E4F3E">
        <w:rPr>
          <w:rFonts w:cstheme="majorBidi"/>
          <w:b/>
          <w:bCs/>
        </w:rPr>
        <w:t>Data Preparation and Statistical Analysis in a Study on Cow's Milk Allergy Treatment</w:t>
      </w:r>
    </w:p>
    <w:p w14:paraId="666F011A" w14:textId="142D6208" w:rsidR="008911A7" w:rsidRPr="00A46F07" w:rsidRDefault="00A46F07" w:rsidP="00385FA3">
      <w:pPr>
        <w:spacing w:line="480" w:lineRule="auto"/>
        <w:rPr>
          <w:rFonts w:cstheme="majorBidi"/>
          <w:b/>
          <w:bCs/>
        </w:rPr>
      </w:pPr>
      <w:r w:rsidRPr="00A46F07">
        <w:rPr>
          <w:rFonts w:cstheme="majorBidi"/>
          <w:b/>
          <w:bCs/>
        </w:rPr>
        <w:t>Data Preparation</w:t>
      </w:r>
    </w:p>
    <w:p w14:paraId="1FBFDE1F" w14:textId="071FA98B" w:rsidR="00C9730C" w:rsidRDefault="00A54B4B" w:rsidP="00EB1675">
      <w:pPr>
        <w:spacing w:line="480" w:lineRule="auto"/>
        <w:ind w:firstLine="720"/>
        <w:rPr>
          <w:rFonts w:cstheme="majorBidi"/>
        </w:rPr>
      </w:pPr>
      <w:r>
        <w:rPr>
          <w:rFonts w:cstheme="majorBidi"/>
        </w:rPr>
        <w:t>Data were collected from a total of 214 patients</w:t>
      </w:r>
      <w:r w:rsidR="00322633">
        <w:rPr>
          <w:rFonts w:cstheme="majorBidi"/>
        </w:rPr>
        <w:t>.</w:t>
      </w:r>
      <w:r w:rsidR="006C268F">
        <w:rPr>
          <w:rFonts w:cstheme="majorBidi"/>
        </w:rPr>
        <w:t xml:space="preserve"> These data were sent to Microsoft Excel for preparation for </w:t>
      </w:r>
      <w:r w:rsidR="00B85F67">
        <w:rPr>
          <w:rFonts w:cstheme="majorBidi"/>
        </w:rPr>
        <w:t xml:space="preserve">the </w:t>
      </w:r>
      <w:r w:rsidR="006C268F">
        <w:rPr>
          <w:rFonts w:cstheme="majorBidi"/>
        </w:rPr>
        <w:t>statistical analys</w:t>
      </w:r>
      <w:r w:rsidR="00B85F67">
        <w:rPr>
          <w:rFonts w:cstheme="majorBidi"/>
        </w:rPr>
        <w:t>e</w:t>
      </w:r>
      <w:r w:rsidR="006C268F">
        <w:rPr>
          <w:rFonts w:cstheme="majorBidi"/>
        </w:rPr>
        <w:t xml:space="preserve">s. </w:t>
      </w:r>
      <w:r w:rsidR="00322633">
        <w:rPr>
          <w:rFonts w:cstheme="majorBidi"/>
        </w:rPr>
        <w:t xml:space="preserve">The data set included </w:t>
      </w:r>
      <w:r w:rsidR="006C268F">
        <w:rPr>
          <w:rFonts w:cstheme="majorBidi"/>
        </w:rPr>
        <w:t xml:space="preserve">columns for patients’ age at baseline, gender, and endotype. It also included columns </w:t>
      </w:r>
      <w:r w:rsidR="00BA44C3">
        <w:rPr>
          <w:rFonts w:cstheme="majorBidi"/>
        </w:rPr>
        <w:t>representing data on</w:t>
      </w:r>
      <w:r w:rsidR="006C268F">
        <w:rPr>
          <w:rFonts w:cstheme="majorBidi"/>
        </w:rPr>
        <w:t xml:space="preserve"> pre- and post-</w:t>
      </w:r>
      <w:r w:rsidR="00AD12F6">
        <w:rPr>
          <w:rFonts w:cstheme="majorBidi"/>
        </w:rPr>
        <w:t xml:space="preserve"> </w:t>
      </w:r>
      <w:r w:rsidR="00AD12F6" w:rsidRPr="00AD12F6">
        <w:rPr>
          <w:rFonts w:cstheme="majorBidi"/>
        </w:rPr>
        <w:t xml:space="preserve">TIP </w:t>
      </w:r>
      <w:r w:rsidR="00AD12F6">
        <w:rPr>
          <w:rFonts w:cstheme="majorBidi"/>
        </w:rPr>
        <w:t>treatment</w:t>
      </w:r>
      <w:r w:rsidR="006C268F">
        <w:rPr>
          <w:rFonts w:cstheme="majorBidi"/>
        </w:rPr>
        <w:t xml:space="preserve"> for the following variables: </w:t>
      </w:r>
      <w:r w:rsidR="00322633" w:rsidRPr="00322633">
        <w:rPr>
          <w:rFonts w:cstheme="majorBidi"/>
        </w:rPr>
        <w:t>Total</w:t>
      </w:r>
      <w:r w:rsidR="006C268F">
        <w:rPr>
          <w:rFonts w:cstheme="majorBidi"/>
        </w:rPr>
        <w:t xml:space="preserve"> </w:t>
      </w:r>
      <w:r w:rsidR="00322633" w:rsidRPr="00322633">
        <w:rPr>
          <w:rFonts w:cstheme="majorBidi"/>
        </w:rPr>
        <w:t>IgE</w:t>
      </w:r>
      <w:r w:rsidR="006C268F">
        <w:rPr>
          <w:rFonts w:cstheme="majorBidi"/>
        </w:rPr>
        <w:t xml:space="preserve">, </w:t>
      </w:r>
      <w:r w:rsidR="00322633" w:rsidRPr="00322633">
        <w:rPr>
          <w:rFonts w:cstheme="majorBidi"/>
        </w:rPr>
        <w:t>Eosinophil</w:t>
      </w:r>
      <w:r w:rsidR="006C268F">
        <w:rPr>
          <w:rFonts w:cstheme="majorBidi"/>
        </w:rPr>
        <w:t xml:space="preserve">, </w:t>
      </w:r>
      <w:r w:rsidR="00322633" w:rsidRPr="00322633">
        <w:rPr>
          <w:rFonts w:cstheme="majorBidi"/>
        </w:rPr>
        <w:t>Cow</w:t>
      </w:r>
      <w:r w:rsidR="006C268F">
        <w:rPr>
          <w:rFonts w:cstheme="majorBidi"/>
        </w:rPr>
        <w:t xml:space="preserve"> </w:t>
      </w:r>
      <w:r w:rsidR="00322633" w:rsidRPr="00322633">
        <w:rPr>
          <w:rFonts w:cstheme="majorBidi"/>
        </w:rPr>
        <w:t>Milk</w:t>
      </w:r>
      <w:r w:rsidR="006C268F">
        <w:rPr>
          <w:rFonts w:cstheme="majorBidi"/>
        </w:rPr>
        <w:t xml:space="preserve"> </w:t>
      </w:r>
      <w:r w:rsidR="00322633" w:rsidRPr="00322633">
        <w:rPr>
          <w:rFonts w:cstheme="majorBidi"/>
        </w:rPr>
        <w:t>IgE</w:t>
      </w:r>
      <w:r w:rsidR="006C268F">
        <w:rPr>
          <w:rFonts w:cstheme="majorBidi"/>
        </w:rPr>
        <w:t xml:space="preserve">, </w:t>
      </w:r>
      <w:r w:rsidR="00322633" w:rsidRPr="00322633">
        <w:rPr>
          <w:rFonts w:cstheme="majorBidi"/>
        </w:rPr>
        <w:t>Boiled</w:t>
      </w:r>
      <w:r w:rsidR="006C268F">
        <w:rPr>
          <w:rFonts w:cstheme="majorBidi"/>
        </w:rPr>
        <w:t xml:space="preserve"> </w:t>
      </w:r>
      <w:r w:rsidR="00322633" w:rsidRPr="00322633">
        <w:rPr>
          <w:rFonts w:cstheme="majorBidi"/>
        </w:rPr>
        <w:t>Cow</w:t>
      </w:r>
      <w:r w:rsidR="006C268F">
        <w:rPr>
          <w:rFonts w:cstheme="majorBidi"/>
        </w:rPr>
        <w:t xml:space="preserve"> </w:t>
      </w:r>
      <w:r w:rsidR="00322633" w:rsidRPr="00322633">
        <w:rPr>
          <w:rFonts w:cstheme="majorBidi"/>
        </w:rPr>
        <w:t>Milk</w:t>
      </w:r>
      <w:r w:rsidR="006C268F">
        <w:rPr>
          <w:rFonts w:cstheme="majorBidi"/>
        </w:rPr>
        <w:t xml:space="preserve"> </w:t>
      </w:r>
      <w:r w:rsidR="00322633" w:rsidRPr="00322633">
        <w:rPr>
          <w:rFonts w:cstheme="majorBidi"/>
        </w:rPr>
        <w:t>IgE</w:t>
      </w:r>
      <w:r w:rsidR="006C268F">
        <w:rPr>
          <w:rFonts w:cstheme="majorBidi"/>
        </w:rPr>
        <w:t xml:space="preserve">, </w:t>
      </w:r>
      <w:r w:rsidR="00322633" w:rsidRPr="00322633">
        <w:rPr>
          <w:rFonts w:cstheme="majorBidi"/>
        </w:rPr>
        <w:t>Bos</w:t>
      </w:r>
      <w:r w:rsidR="006C268F">
        <w:rPr>
          <w:rFonts w:cstheme="majorBidi"/>
        </w:rPr>
        <w:t xml:space="preserve"> </w:t>
      </w:r>
      <w:r w:rsidR="00322633" w:rsidRPr="00322633">
        <w:rPr>
          <w:rFonts w:cstheme="majorBidi"/>
        </w:rPr>
        <w:t>D4</w:t>
      </w:r>
      <w:r w:rsidR="006C268F">
        <w:rPr>
          <w:rFonts w:cstheme="majorBidi"/>
        </w:rPr>
        <w:t xml:space="preserve">, </w:t>
      </w:r>
      <w:r w:rsidR="00322633" w:rsidRPr="00322633">
        <w:rPr>
          <w:rFonts w:cstheme="majorBidi"/>
        </w:rPr>
        <w:t>Bos</w:t>
      </w:r>
      <w:r w:rsidR="006C268F">
        <w:rPr>
          <w:rFonts w:cstheme="majorBidi"/>
        </w:rPr>
        <w:t xml:space="preserve"> </w:t>
      </w:r>
      <w:r w:rsidR="00322633" w:rsidRPr="00322633">
        <w:rPr>
          <w:rFonts w:cstheme="majorBidi"/>
        </w:rPr>
        <w:t>D5</w:t>
      </w:r>
      <w:r w:rsidR="006C268F">
        <w:rPr>
          <w:rFonts w:cstheme="majorBidi"/>
        </w:rPr>
        <w:t xml:space="preserve">, </w:t>
      </w:r>
      <w:r w:rsidR="00322633" w:rsidRPr="00322633">
        <w:rPr>
          <w:rFonts w:cstheme="majorBidi"/>
        </w:rPr>
        <w:t>Bos</w:t>
      </w:r>
      <w:r w:rsidR="006C268F">
        <w:rPr>
          <w:rFonts w:cstheme="majorBidi"/>
        </w:rPr>
        <w:t xml:space="preserve"> </w:t>
      </w:r>
      <w:r w:rsidR="00322633" w:rsidRPr="00322633">
        <w:rPr>
          <w:rFonts w:cstheme="majorBidi"/>
        </w:rPr>
        <w:t>D8</w:t>
      </w:r>
      <w:r w:rsidR="006C268F">
        <w:rPr>
          <w:rFonts w:cstheme="majorBidi"/>
        </w:rPr>
        <w:t xml:space="preserve">, and </w:t>
      </w:r>
      <w:r w:rsidR="00322633" w:rsidRPr="00322633">
        <w:rPr>
          <w:rFonts w:cstheme="majorBidi"/>
        </w:rPr>
        <w:t>Milk</w:t>
      </w:r>
      <w:r w:rsidR="006C268F">
        <w:rPr>
          <w:rFonts w:cstheme="majorBidi"/>
        </w:rPr>
        <w:t xml:space="preserve"> </w:t>
      </w:r>
      <w:r w:rsidR="00322633" w:rsidRPr="00322633">
        <w:rPr>
          <w:rFonts w:cstheme="majorBidi"/>
        </w:rPr>
        <w:t>IgG</w:t>
      </w:r>
      <w:r w:rsidR="006C268F">
        <w:rPr>
          <w:rFonts w:cstheme="majorBidi"/>
        </w:rPr>
        <w:t xml:space="preserve"> </w:t>
      </w:r>
      <w:r w:rsidR="00322633" w:rsidRPr="00322633">
        <w:rPr>
          <w:rFonts w:cstheme="majorBidi"/>
        </w:rPr>
        <w:t>4</w:t>
      </w:r>
      <w:r w:rsidR="006C268F">
        <w:rPr>
          <w:rFonts w:cstheme="majorBidi"/>
        </w:rPr>
        <w:t xml:space="preserve">. </w:t>
      </w:r>
      <w:r w:rsidR="004F6164">
        <w:rPr>
          <w:rFonts w:cstheme="majorBidi"/>
        </w:rPr>
        <w:t>The data were checked for erroneous responses and missing values.</w:t>
      </w:r>
      <w:r w:rsidR="009B4161">
        <w:rPr>
          <w:rFonts w:cstheme="majorBidi"/>
        </w:rPr>
        <w:t xml:space="preserve"> All cells with values ‘NA’ were</w:t>
      </w:r>
      <w:r w:rsidR="0075003A">
        <w:rPr>
          <w:rFonts w:cstheme="majorBidi"/>
        </w:rPr>
        <w:t xml:space="preserve"> replaced with black cells so that the variables be read as numerical variables</w:t>
      </w:r>
      <w:r w:rsidR="004F6164">
        <w:rPr>
          <w:rFonts w:cstheme="majorBidi"/>
        </w:rPr>
        <w:t xml:space="preserve"> </w:t>
      </w:r>
      <w:r w:rsidR="0075003A">
        <w:rPr>
          <w:rFonts w:cstheme="majorBidi"/>
        </w:rPr>
        <w:t xml:space="preserve">when conducting the statistical analyses. </w:t>
      </w:r>
      <w:r w:rsidR="006A3356">
        <w:rPr>
          <w:rFonts w:cstheme="majorBidi"/>
        </w:rPr>
        <w:t xml:space="preserve">It was found that the columns representing pre- and post-intervention data on </w:t>
      </w:r>
      <w:r w:rsidR="006A3356" w:rsidRPr="006A3356">
        <w:rPr>
          <w:rFonts w:cstheme="majorBidi"/>
        </w:rPr>
        <w:t>Total</w:t>
      </w:r>
      <w:r w:rsidR="006A3356">
        <w:rPr>
          <w:rFonts w:cstheme="majorBidi"/>
        </w:rPr>
        <w:t xml:space="preserve"> </w:t>
      </w:r>
      <w:r w:rsidR="006A3356" w:rsidRPr="006A3356">
        <w:rPr>
          <w:rFonts w:cstheme="majorBidi"/>
        </w:rPr>
        <w:t>IgE</w:t>
      </w:r>
      <w:r w:rsidR="006A3356">
        <w:rPr>
          <w:rFonts w:cstheme="majorBidi"/>
        </w:rPr>
        <w:t xml:space="preserve">, </w:t>
      </w:r>
      <w:r w:rsidR="006A3356" w:rsidRPr="006A3356">
        <w:rPr>
          <w:rFonts w:cstheme="majorBidi"/>
        </w:rPr>
        <w:t>Eosinophil</w:t>
      </w:r>
      <w:r w:rsidR="006A3356">
        <w:rPr>
          <w:rFonts w:cstheme="majorBidi"/>
        </w:rPr>
        <w:t xml:space="preserve">, </w:t>
      </w:r>
      <w:r w:rsidR="006A3356" w:rsidRPr="006A3356">
        <w:rPr>
          <w:rFonts w:cstheme="majorBidi"/>
        </w:rPr>
        <w:t>Cow</w:t>
      </w:r>
      <w:r w:rsidR="006A3356">
        <w:rPr>
          <w:rFonts w:cstheme="majorBidi"/>
        </w:rPr>
        <w:t xml:space="preserve"> </w:t>
      </w:r>
      <w:r w:rsidR="006A3356" w:rsidRPr="006A3356">
        <w:rPr>
          <w:rFonts w:cstheme="majorBidi"/>
        </w:rPr>
        <w:t>Milk</w:t>
      </w:r>
      <w:r w:rsidR="006A3356">
        <w:rPr>
          <w:rFonts w:cstheme="majorBidi"/>
        </w:rPr>
        <w:t xml:space="preserve"> </w:t>
      </w:r>
      <w:r w:rsidR="006A3356" w:rsidRPr="006A3356">
        <w:rPr>
          <w:rFonts w:cstheme="majorBidi"/>
        </w:rPr>
        <w:t>Ig</w:t>
      </w:r>
      <w:r w:rsidR="006A3356">
        <w:rPr>
          <w:rFonts w:cstheme="majorBidi"/>
        </w:rPr>
        <w:t xml:space="preserve">E, and </w:t>
      </w:r>
      <w:r w:rsidR="006A3356" w:rsidRPr="006A3356">
        <w:rPr>
          <w:rFonts w:cstheme="majorBidi"/>
        </w:rPr>
        <w:t>Boiled</w:t>
      </w:r>
      <w:r w:rsidR="006A3356">
        <w:rPr>
          <w:rFonts w:cstheme="majorBidi"/>
        </w:rPr>
        <w:t xml:space="preserve"> </w:t>
      </w:r>
      <w:r w:rsidR="006A3356" w:rsidRPr="006A3356">
        <w:rPr>
          <w:rFonts w:cstheme="majorBidi"/>
        </w:rPr>
        <w:t>Cow</w:t>
      </w:r>
      <w:r w:rsidR="006A3356">
        <w:rPr>
          <w:rFonts w:cstheme="majorBidi"/>
        </w:rPr>
        <w:t xml:space="preserve"> </w:t>
      </w:r>
      <w:r w:rsidR="006A3356" w:rsidRPr="006A3356">
        <w:rPr>
          <w:rFonts w:cstheme="majorBidi"/>
        </w:rPr>
        <w:t>Milk</w:t>
      </w:r>
      <w:r w:rsidR="006A3356">
        <w:rPr>
          <w:rFonts w:cstheme="majorBidi"/>
        </w:rPr>
        <w:t xml:space="preserve"> </w:t>
      </w:r>
      <w:r w:rsidR="006A3356" w:rsidRPr="006A3356">
        <w:rPr>
          <w:rFonts w:cstheme="majorBidi"/>
        </w:rPr>
        <w:t>IgE</w:t>
      </w:r>
      <w:r w:rsidR="006A3356">
        <w:rPr>
          <w:rFonts w:cstheme="majorBidi"/>
        </w:rPr>
        <w:t xml:space="preserve"> contained missing values. However, no cases with missing values were excluded from the data as it was planned to use a pairwise deletion method to treat the incomplete responses. These data were loaded into R version 4.2.2 for statistical analysis. </w:t>
      </w:r>
    </w:p>
    <w:p w14:paraId="67A64DF9" w14:textId="04A61413" w:rsidR="00A46F07" w:rsidRPr="00A46F07" w:rsidRDefault="00A46F07" w:rsidP="00385FA3">
      <w:pPr>
        <w:spacing w:line="480" w:lineRule="auto"/>
        <w:rPr>
          <w:rFonts w:cstheme="majorBidi"/>
          <w:b/>
          <w:bCs/>
        </w:rPr>
      </w:pPr>
      <w:r w:rsidRPr="00A46F07">
        <w:rPr>
          <w:rFonts w:cstheme="majorBidi"/>
          <w:b/>
          <w:bCs/>
        </w:rPr>
        <w:t>Summary Statistics</w:t>
      </w:r>
    </w:p>
    <w:p w14:paraId="725CDE89" w14:textId="57E56BA3" w:rsidR="00A46F07" w:rsidRDefault="00E320E0" w:rsidP="00EB1675">
      <w:pPr>
        <w:spacing w:line="480" w:lineRule="auto"/>
        <w:ind w:firstLine="720"/>
        <w:rPr>
          <w:rFonts w:cstheme="majorBidi"/>
        </w:rPr>
      </w:pPr>
      <w:r>
        <w:rPr>
          <w:rFonts w:cstheme="majorBidi"/>
        </w:rPr>
        <w:t xml:space="preserve">Data from a total of </w:t>
      </w:r>
      <w:r w:rsidR="00924EC2">
        <w:rPr>
          <w:rFonts w:cstheme="majorBidi"/>
        </w:rPr>
        <w:t>214</w:t>
      </w:r>
      <w:r>
        <w:rPr>
          <w:rFonts w:cstheme="majorBidi"/>
        </w:rPr>
        <w:t xml:space="preserve"> patients were included for statistical analyses. </w:t>
      </w:r>
      <w:r w:rsidR="00924EC2">
        <w:rPr>
          <w:rFonts w:cstheme="majorBidi"/>
        </w:rPr>
        <w:t>All</w:t>
      </w:r>
      <w:r w:rsidR="00924EC2" w:rsidRPr="00924EC2">
        <w:rPr>
          <w:rFonts w:cstheme="majorBidi"/>
        </w:rPr>
        <w:t xml:space="preserve"> patients in the cohort </w:t>
      </w:r>
      <w:r w:rsidR="00924EC2">
        <w:rPr>
          <w:rFonts w:cstheme="majorBidi"/>
        </w:rPr>
        <w:t>had</w:t>
      </w:r>
      <w:r w:rsidR="00924EC2" w:rsidRPr="00924EC2">
        <w:rPr>
          <w:rFonts w:cstheme="majorBidi"/>
        </w:rPr>
        <w:t xml:space="preserve"> a recent severe anaphylactic reaction to cow's mil</w:t>
      </w:r>
      <w:r w:rsidR="00924EC2">
        <w:rPr>
          <w:rFonts w:cstheme="majorBidi"/>
        </w:rPr>
        <w:t>k.</w:t>
      </w:r>
      <w:r w:rsidR="00924EC2" w:rsidRPr="00924EC2">
        <w:rPr>
          <w:rFonts w:cstheme="majorBidi"/>
        </w:rPr>
        <w:t xml:space="preserve"> </w:t>
      </w:r>
      <w:r>
        <w:rPr>
          <w:rFonts w:cstheme="majorBidi"/>
        </w:rPr>
        <w:t xml:space="preserve">The age of the patients </w:t>
      </w:r>
      <w:r w:rsidR="00050A92">
        <w:rPr>
          <w:rFonts w:cstheme="majorBidi"/>
        </w:rPr>
        <w:t xml:space="preserve">at baseline </w:t>
      </w:r>
      <w:r>
        <w:rPr>
          <w:rFonts w:cstheme="majorBidi"/>
        </w:rPr>
        <w:t xml:space="preserve">varied from </w:t>
      </w:r>
      <w:r w:rsidR="00050A92">
        <w:rPr>
          <w:rFonts w:cstheme="majorBidi"/>
        </w:rPr>
        <w:t>1</w:t>
      </w:r>
      <w:r>
        <w:rPr>
          <w:rFonts w:cstheme="majorBidi"/>
        </w:rPr>
        <w:t xml:space="preserve"> to </w:t>
      </w:r>
      <w:r w:rsidR="00050A92">
        <w:rPr>
          <w:rFonts w:cstheme="majorBidi"/>
        </w:rPr>
        <w:t>19 years</w:t>
      </w:r>
      <w:r>
        <w:rPr>
          <w:rFonts w:cstheme="majorBidi"/>
        </w:rPr>
        <w:t xml:space="preserve"> and had an average of </w:t>
      </w:r>
      <w:r w:rsidR="00050A92">
        <w:rPr>
          <w:rFonts w:cstheme="majorBidi"/>
        </w:rPr>
        <w:t>5.60</w:t>
      </w:r>
      <w:r>
        <w:rPr>
          <w:rFonts w:cstheme="majorBidi"/>
        </w:rPr>
        <w:t xml:space="preserve"> </w:t>
      </w:r>
      <w:r w:rsidR="00050A92">
        <w:rPr>
          <w:rFonts w:cstheme="majorBidi"/>
        </w:rPr>
        <w:t>y</w:t>
      </w:r>
      <w:r>
        <w:rPr>
          <w:rFonts w:cstheme="majorBidi"/>
        </w:rPr>
        <w:t>ears. Of the 214 patients, 33.6% (</w:t>
      </w:r>
      <w:r w:rsidRPr="00E320E0">
        <w:rPr>
          <w:rFonts w:cstheme="majorBidi"/>
          <w:i/>
          <w:iCs/>
        </w:rPr>
        <w:t>n</w:t>
      </w:r>
      <w:r>
        <w:rPr>
          <w:rFonts w:cstheme="majorBidi"/>
        </w:rPr>
        <w:t xml:space="preserve"> = 72) were female and 66.4% (</w:t>
      </w:r>
      <w:r w:rsidRPr="00E320E0">
        <w:rPr>
          <w:rFonts w:cstheme="majorBidi"/>
          <w:i/>
          <w:iCs/>
        </w:rPr>
        <w:t>n</w:t>
      </w:r>
      <w:r>
        <w:rPr>
          <w:rFonts w:cstheme="majorBidi"/>
        </w:rPr>
        <w:t xml:space="preserve"> = 142) were male. </w:t>
      </w:r>
      <w:r w:rsidR="00572A81">
        <w:rPr>
          <w:rFonts w:cstheme="majorBidi"/>
        </w:rPr>
        <w:t xml:space="preserve">The frequencies of </w:t>
      </w:r>
      <w:r w:rsidR="00A61503">
        <w:rPr>
          <w:rFonts w:cstheme="majorBidi"/>
        </w:rPr>
        <w:t>types 1, 2, 3, 4, and 5</w:t>
      </w:r>
      <w:r w:rsidR="00572A81">
        <w:rPr>
          <w:rFonts w:cstheme="majorBidi"/>
        </w:rPr>
        <w:t xml:space="preserve"> endotypes were </w:t>
      </w:r>
      <w:r w:rsidR="00A61503">
        <w:rPr>
          <w:rFonts w:cstheme="majorBidi"/>
        </w:rPr>
        <w:t>57</w:t>
      </w:r>
      <w:r w:rsidR="009146E6">
        <w:rPr>
          <w:rFonts w:cstheme="majorBidi"/>
        </w:rPr>
        <w:t xml:space="preserve"> (26.6%)</w:t>
      </w:r>
      <w:r w:rsidR="00A61503">
        <w:rPr>
          <w:rFonts w:cstheme="majorBidi"/>
        </w:rPr>
        <w:t>, 124</w:t>
      </w:r>
      <w:r w:rsidR="009146E6">
        <w:rPr>
          <w:rFonts w:cstheme="majorBidi"/>
        </w:rPr>
        <w:t xml:space="preserve"> (57.9%)</w:t>
      </w:r>
      <w:r w:rsidR="00A61503">
        <w:rPr>
          <w:rFonts w:cstheme="majorBidi"/>
        </w:rPr>
        <w:t>, 6</w:t>
      </w:r>
      <w:r w:rsidR="009146E6">
        <w:rPr>
          <w:rFonts w:cstheme="majorBidi"/>
        </w:rPr>
        <w:t xml:space="preserve"> (2.8%)</w:t>
      </w:r>
      <w:r w:rsidR="00A61503">
        <w:rPr>
          <w:rFonts w:cstheme="majorBidi"/>
        </w:rPr>
        <w:t>, 4</w:t>
      </w:r>
      <w:r w:rsidR="009146E6">
        <w:rPr>
          <w:rFonts w:cstheme="majorBidi"/>
        </w:rPr>
        <w:t xml:space="preserve"> (1.9%)</w:t>
      </w:r>
      <w:r w:rsidR="00A61503">
        <w:rPr>
          <w:rFonts w:cstheme="majorBidi"/>
        </w:rPr>
        <w:t>, an</w:t>
      </w:r>
      <w:r w:rsidR="009146E6">
        <w:rPr>
          <w:rFonts w:cstheme="majorBidi"/>
        </w:rPr>
        <w:t>d 2 (0.9%)</w:t>
      </w:r>
      <w:r w:rsidR="00572A81">
        <w:rPr>
          <w:rFonts w:cstheme="majorBidi"/>
        </w:rPr>
        <w:t>,</w:t>
      </w:r>
      <w:r w:rsidR="009146E6">
        <w:rPr>
          <w:rFonts w:cstheme="majorBidi"/>
        </w:rPr>
        <w:t xml:space="preserve"> </w:t>
      </w:r>
      <w:r w:rsidR="00572A81">
        <w:rPr>
          <w:rFonts w:cstheme="majorBidi"/>
        </w:rPr>
        <w:t>respectivel</w:t>
      </w:r>
      <w:r w:rsidR="00A61503">
        <w:rPr>
          <w:rFonts w:cstheme="majorBidi"/>
        </w:rPr>
        <w:t xml:space="preserve">y, and 21 patients were non-typable. </w:t>
      </w:r>
      <w:r w:rsidR="00630460">
        <w:rPr>
          <w:rFonts w:cstheme="majorBidi"/>
        </w:rPr>
        <w:t>Table 1 provides the descriptive statistics for the variables of the study. From pre</w:t>
      </w:r>
      <w:r w:rsidR="009146E6">
        <w:rPr>
          <w:rFonts w:cstheme="majorBidi"/>
        </w:rPr>
        <w:t>-</w:t>
      </w:r>
      <w:r w:rsidR="00630460">
        <w:rPr>
          <w:rFonts w:cstheme="majorBidi"/>
        </w:rPr>
        <w:t xml:space="preserve"> to post-</w:t>
      </w:r>
      <w:r w:rsidR="00F15BC6">
        <w:rPr>
          <w:rFonts w:cstheme="majorBidi"/>
        </w:rPr>
        <w:t>treatment</w:t>
      </w:r>
      <w:r w:rsidR="00630460">
        <w:rPr>
          <w:rFonts w:cstheme="majorBidi"/>
        </w:rPr>
        <w:t xml:space="preserve">, the mean Total </w:t>
      </w:r>
      <w:r w:rsidR="009146E6">
        <w:rPr>
          <w:rFonts w:cstheme="majorBidi"/>
        </w:rPr>
        <w:t>I</w:t>
      </w:r>
      <w:r w:rsidR="00630460">
        <w:rPr>
          <w:rFonts w:cstheme="majorBidi"/>
        </w:rPr>
        <w:t xml:space="preserve">gE increased from 573.93 to 784.56, and the mean Milk Ig G4 increased from 3.08 to 7.17. However, the mean </w:t>
      </w:r>
      <w:r w:rsidR="00630460" w:rsidRPr="00630460">
        <w:rPr>
          <w:rFonts w:cstheme="majorBidi"/>
        </w:rPr>
        <w:t>Eosinophil</w:t>
      </w:r>
      <w:r w:rsidR="00630460">
        <w:rPr>
          <w:rFonts w:cstheme="majorBidi"/>
        </w:rPr>
        <w:t xml:space="preserve"> decreased from 558.38 to 409.26, the mean </w:t>
      </w:r>
      <w:r w:rsidR="00630460" w:rsidRPr="00630460">
        <w:rPr>
          <w:rFonts w:cstheme="majorBidi"/>
        </w:rPr>
        <w:t>Cow Milk IgE</w:t>
      </w:r>
      <w:r w:rsidR="00630460">
        <w:rPr>
          <w:rFonts w:cstheme="majorBidi"/>
        </w:rPr>
        <w:t xml:space="preserve"> decreased from 16.91 to 9.10, the mean </w:t>
      </w:r>
      <w:r w:rsidR="00630460" w:rsidRPr="00630460">
        <w:rPr>
          <w:rFonts w:cstheme="majorBidi"/>
        </w:rPr>
        <w:t>Boiled Cow Milk IgE</w:t>
      </w:r>
      <w:r w:rsidR="00630460">
        <w:rPr>
          <w:rFonts w:cstheme="majorBidi"/>
        </w:rPr>
        <w:t xml:space="preserve"> </w:t>
      </w:r>
      <w:r w:rsidR="00A72EE0">
        <w:rPr>
          <w:rFonts w:cstheme="majorBidi"/>
        </w:rPr>
        <w:lastRenderedPageBreak/>
        <w:t>decreased</w:t>
      </w:r>
      <w:r w:rsidR="00630460">
        <w:rPr>
          <w:rFonts w:cstheme="majorBidi"/>
        </w:rPr>
        <w:t xml:space="preserve"> from 12.89 to 6.03</w:t>
      </w:r>
      <w:r w:rsidR="00A72EE0">
        <w:rPr>
          <w:rFonts w:cstheme="majorBidi"/>
        </w:rPr>
        <w:t>, the mean Bos D4 decreased from 7.38 to 3.52, the mean Bos D5 decreased from 6.79 to 3.16, and the mean Bos D8 decreased from 13.55 to 6.62.</w:t>
      </w:r>
    </w:p>
    <w:p w14:paraId="6DE6F371" w14:textId="66BA6368" w:rsidR="00A46F07" w:rsidRPr="009146E6" w:rsidRDefault="009146E6" w:rsidP="00385FA3">
      <w:pPr>
        <w:spacing w:line="480" w:lineRule="auto"/>
        <w:rPr>
          <w:rFonts w:cstheme="majorBidi"/>
          <w:b/>
          <w:bCs/>
        </w:rPr>
      </w:pPr>
      <w:r w:rsidRPr="009146E6">
        <w:rPr>
          <w:rFonts w:cstheme="majorBidi"/>
          <w:b/>
          <w:bCs/>
        </w:rPr>
        <w:t>Table 1</w:t>
      </w:r>
    </w:p>
    <w:p w14:paraId="17846918" w14:textId="412974CF" w:rsidR="009146E6" w:rsidRPr="009146E6" w:rsidRDefault="009146E6" w:rsidP="00385FA3">
      <w:pPr>
        <w:spacing w:line="480" w:lineRule="auto"/>
        <w:rPr>
          <w:rFonts w:cstheme="majorBidi"/>
          <w:i/>
          <w:iCs/>
        </w:rPr>
      </w:pPr>
      <w:r w:rsidRPr="009146E6">
        <w:rPr>
          <w:rFonts w:cstheme="majorBidi"/>
          <w:i/>
          <w:iCs/>
        </w:rPr>
        <w:t>Descriptive Statistics for the Study Variables</w:t>
      </w:r>
    </w:p>
    <w:tbl>
      <w:tblPr>
        <w:tblW w:w="8421" w:type="dxa"/>
        <w:tblLook w:val="04A0" w:firstRow="1" w:lastRow="0" w:firstColumn="1" w:lastColumn="0" w:noHBand="0" w:noVBand="1"/>
      </w:tblPr>
      <w:tblGrid>
        <w:gridCol w:w="2425"/>
        <w:gridCol w:w="720"/>
        <w:gridCol w:w="720"/>
        <w:gridCol w:w="810"/>
        <w:gridCol w:w="827"/>
        <w:gridCol w:w="973"/>
        <w:gridCol w:w="973"/>
        <w:gridCol w:w="973"/>
      </w:tblGrid>
      <w:tr w:rsidR="00E47522" w:rsidRPr="00630460" w14:paraId="20F81D78" w14:textId="7EEED4E0" w:rsidTr="00E47522">
        <w:trPr>
          <w:trHeight w:val="288"/>
        </w:trPr>
        <w:tc>
          <w:tcPr>
            <w:tcW w:w="2425" w:type="dxa"/>
            <w:tcBorders>
              <w:top w:val="single" w:sz="4" w:space="0" w:color="auto"/>
              <w:bottom w:val="single" w:sz="4" w:space="0" w:color="auto"/>
            </w:tcBorders>
            <w:shd w:val="clear" w:color="auto" w:fill="auto"/>
            <w:noWrap/>
            <w:vAlign w:val="center"/>
            <w:hideMark/>
          </w:tcPr>
          <w:p w14:paraId="620ED7EA" w14:textId="77777777" w:rsidR="00E47522" w:rsidRPr="00630460" w:rsidRDefault="00E47522" w:rsidP="000726B9">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Variable</w:t>
            </w:r>
          </w:p>
        </w:tc>
        <w:tc>
          <w:tcPr>
            <w:tcW w:w="720" w:type="dxa"/>
            <w:tcBorders>
              <w:top w:val="single" w:sz="4" w:space="0" w:color="auto"/>
              <w:bottom w:val="single" w:sz="4" w:space="0" w:color="auto"/>
            </w:tcBorders>
            <w:shd w:val="clear" w:color="auto" w:fill="auto"/>
            <w:noWrap/>
            <w:vAlign w:val="center"/>
            <w:hideMark/>
          </w:tcPr>
          <w:p w14:paraId="6E7E2278" w14:textId="77777777" w:rsidR="00E47522" w:rsidRPr="00630460" w:rsidRDefault="00E47522" w:rsidP="000726B9">
            <w:pPr>
              <w:spacing w:line="240" w:lineRule="auto"/>
              <w:rPr>
                <w:rFonts w:ascii="Times New Roman" w:eastAsia="Times New Roman" w:hAnsi="Times New Roman" w:cs="Times New Roman"/>
                <w:i/>
                <w:iCs/>
                <w:color w:val="000000"/>
                <w:sz w:val="20"/>
                <w:szCs w:val="20"/>
              </w:rPr>
            </w:pPr>
            <w:r w:rsidRPr="00630460">
              <w:rPr>
                <w:rFonts w:ascii="Times New Roman" w:eastAsia="Times New Roman" w:hAnsi="Times New Roman" w:cs="Times New Roman"/>
                <w:i/>
                <w:iCs/>
                <w:color w:val="000000"/>
                <w:sz w:val="20"/>
                <w:szCs w:val="20"/>
              </w:rPr>
              <w:t>n</w:t>
            </w:r>
          </w:p>
        </w:tc>
        <w:tc>
          <w:tcPr>
            <w:tcW w:w="720" w:type="dxa"/>
            <w:tcBorders>
              <w:top w:val="single" w:sz="4" w:space="0" w:color="auto"/>
              <w:bottom w:val="single" w:sz="4" w:space="0" w:color="auto"/>
            </w:tcBorders>
            <w:shd w:val="clear" w:color="auto" w:fill="auto"/>
            <w:noWrap/>
            <w:vAlign w:val="center"/>
            <w:hideMark/>
          </w:tcPr>
          <w:p w14:paraId="77FD3619" w14:textId="77777777" w:rsidR="00E47522" w:rsidRPr="00630460" w:rsidRDefault="00E47522" w:rsidP="000726B9">
            <w:pPr>
              <w:spacing w:line="240" w:lineRule="auto"/>
              <w:rPr>
                <w:rFonts w:ascii="Times New Roman" w:eastAsia="Times New Roman" w:hAnsi="Times New Roman" w:cs="Times New Roman"/>
                <w:i/>
                <w:iCs/>
                <w:color w:val="000000"/>
                <w:sz w:val="20"/>
                <w:szCs w:val="20"/>
              </w:rPr>
            </w:pPr>
            <w:r w:rsidRPr="00630460">
              <w:rPr>
                <w:rFonts w:ascii="Times New Roman" w:eastAsia="Times New Roman" w:hAnsi="Times New Roman" w:cs="Times New Roman"/>
                <w:i/>
                <w:iCs/>
                <w:color w:val="000000"/>
                <w:sz w:val="20"/>
                <w:szCs w:val="20"/>
              </w:rPr>
              <w:t>Min</w:t>
            </w:r>
          </w:p>
        </w:tc>
        <w:tc>
          <w:tcPr>
            <w:tcW w:w="810" w:type="dxa"/>
            <w:tcBorders>
              <w:top w:val="single" w:sz="4" w:space="0" w:color="auto"/>
              <w:bottom w:val="single" w:sz="4" w:space="0" w:color="auto"/>
            </w:tcBorders>
            <w:shd w:val="clear" w:color="auto" w:fill="auto"/>
            <w:noWrap/>
            <w:vAlign w:val="center"/>
            <w:hideMark/>
          </w:tcPr>
          <w:p w14:paraId="48115B7C" w14:textId="77777777" w:rsidR="00E47522" w:rsidRPr="00630460" w:rsidRDefault="00E47522" w:rsidP="000726B9">
            <w:pPr>
              <w:spacing w:line="240" w:lineRule="auto"/>
              <w:rPr>
                <w:rFonts w:ascii="Times New Roman" w:eastAsia="Times New Roman" w:hAnsi="Times New Roman" w:cs="Times New Roman"/>
                <w:i/>
                <w:iCs/>
                <w:color w:val="000000"/>
                <w:sz w:val="20"/>
                <w:szCs w:val="20"/>
              </w:rPr>
            </w:pPr>
            <w:r w:rsidRPr="00630460">
              <w:rPr>
                <w:rFonts w:ascii="Times New Roman" w:eastAsia="Times New Roman" w:hAnsi="Times New Roman" w:cs="Times New Roman"/>
                <w:i/>
                <w:iCs/>
                <w:color w:val="000000"/>
                <w:sz w:val="20"/>
                <w:szCs w:val="20"/>
              </w:rPr>
              <w:t>Max</w:t>
            </w:r>
          </w:p>
        </w:tc>
        <w:tc>
          <w:tcPr>
            <w:tcW w:w="827" w:type="dxa"/>
            <w:tcBorders>
              <w:top w:val="single" w:sz="4" w:space="0" w:color="auto"/>
              <w:bottom w:val="single" w:sz="4" w:space="0" w:color="auto"/>
            </w:tcBorders>
            <w:shd w:val="clear" w:color="auto" w:fill="auto"/>
            <w:noWrap/>
            <w:vAlign w:val="center"/>
            <w:hideMark/>
          </w:tcPr>
          <w:p w14:paraId="5CEF8E5E" w14:textId="77777777" w:rsidR="00E47522" w:rsidRPr="00630460" w:rsidRDefault="00E47522" w:rsidP="000726B9">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Median</w:t>
            </w:r>
          </w:p>
        </w:tc>
        <w:tc>
          <w:tcPr>
            <w:tcW w:w="973" w:type="dxa"/>
            <w:tcBorders>
              <w:top w:val="single" w:sz="4" w:space="0" w:color="auto"/>
              <w:bottom w:val="single" w:sz="4" w:space="0" w:color="auto"/>
            </w:tcBorders>
            <w:shd w:val="clear" w:color="auto" w:fill="auto"/>
            <w:noWrap/>
            <w:vAlign w:val="center"/>
            <w:hideMark/>
          </w:tcPr>
          <w:p w14:paraId="6D35A2AF" w14:textId="77777777" w:rsidR="00E47522" w:rsidRPr="00630460" w:rsidRDefault="00E47522" w:rsidP="000726B9">
            <w:pPr>
              <w:spacing w:line="240" w:lineRule="auto"/>
              <w:rPr>
                <w:rFonts w:ascii="Times New Roman" w:eastAsia="Times New Roman" w:hAnsi="Times New Roman" w:cs="Times New Roman"/>
                <w:i/>
                <w:iCs/>
                <w:color w:val="000000"/>
                <w:sz w:val="20"/>
                <w:szCs w:val="20"/>
              </w:rPr>
            </w:pPr>
            <w:r w:rsidRPr="00630460">
              <w:rPr>
                <w:rFonts w:ascii="Times New Roman" w:eastAsia="Times New Roman" w:hAnsi="Times New Roman" w:cs="Times New Roman"/>
                <w:i/>
                <w:iCs/>
                <w:color w:val="000000"/>
                <w:sz w:val="20"/>
                <w:szCs w:val="20"/>
              </w:rPr>
              <w:t>IQR</w:t>
            </w:r>
          </w:p>
        </w:tc>
        <w:tc>
          <w:tcPr>
            <w:tcW w:w="973" w:type="dxa"/>
            <w:tcBorders>
              <w:top w:val="single" w:sz="4" w:space="0" w:color="auto"/>
              <w:bottom w:val="single" w:sz="4" w:space="0" w:color="auto"/>
            </w:tcBorders>
          </w:tcPr>
          <w:p w14:paraId="2B699880" w14:textId="1C022594" w:rsidR="00E47522" w:rsidRPr="00630460" w:rsidRDefault="00E47522" w:rsidP="000726B9">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Mean</w:t>
            </w:r>
          </w:p>
        </w:tc>
        <w:tc>
          <w:tcPr>
            <w:tcW w:w="973" w:type="dxa"/>
            <w:tcBorders>
              <w:top w:val="single" w:sz="4" w:space="0" w:color="auto"/>
              <w:bottom w:val="single" w:sz="4" w:space="0" w:color="auto"/>
            </w:tcBorders>
          </w:tcPr>
          <w:p w14:paraId="0D0C3B8C" w14:textId="5491EA64" w:rsidR="00E47522" w:rsidRPr="00630460" w:rsidRDefault="00E47522" w:rsidP="000726B9">
            <w:pPr>
              <w:spacing w:line="240" w:lineRule="auto"/>
              <w:rPr>
                <w:rFonts w:ascii="Times New Roman" w:eastAsia="Times New Roman" w:hAnsi="Times New Roman" w:cs="Times New Roman"/>
                <w:i/>
                <w:iCs/>
                <w:color w:val="000000"/>
                <w:sz w:val="20"/>
                <w:szCs w:val="20"/>
              </w:rPr>
            </w:pPr>
            <w:r w:rsidRPr="00630460">
              <w:rPr>
                <w:rFonts w:ascii="Times New Roman" w:eastAsia="Times New Roman" w:hAnsi="Times New Roman" w:cs="Times New Roman"/>
                <w:i/>
                <w:iCs/>
                <w:color w:val="000000"/>
                <w:sz w:val="20"/>
                <w:szCs w:val="20"/>
              </w:rPr>
              <w:t>SD</w:t>
            </w:r>
          </w:p>
        </w:tc>
      </w:tr>
      <w:tr w:rsidR="006B715D" w:rsidRPr="00630460" w14:paraId="3AA1BFFD" w14:textId="2955238E" w:rsidTr="00E47522">
        <w:trPr>
          <w:trHeight w:val="288"/>
        </w:trPr>
        <w:tc>
          <w:tcPr>
            <w:tcW w:w="2425" w:type="dxa"/>
            <w:tcBorders>
              <w:top w:val="single" w:sz="4" w:space="0" w:color="auto"/>
            </w:tcBorders>
            <w:shd w:val="clear" w:color="auto" w:fill="auto"/>
            <w:noWrap/>
            <w:hideMark/>
          </w:tcPr>
          <w:p w14:paraId="698F3598" w14:textId="77777777" w:rsidR="006B715D" w:rsidRPr="00630460" w:rsidRDefault="006B715D" w:rsidP="006B715D">
            <w:pPr>
              <w:spacing w:line="240" w:lineRule="auto"/>
              <w:rPr>
                <w:rFonts w:ascii="Times New Roman" w:eastAsia="Times New Roman" w:hAnsi="Times New Roman" w:cs="Times New Roman"/>
                <w:color w:val="000000"/>
                <w:sz w:val="20"/>
                <w:szCs w:val="20"/>
              </w:rPr>
            </w:pPr>
            <w:proofErr w:type="gramStart"/>
            <w:r w:rsidRPr="00630460">
              <w:rPr>
                <w:rFonts w:ascii="Times New Roman" w:eastAsia="Times New Roman" w:hAnsi="Times New Roman" w:cs="Times New Roman"/>
                <w:color w:val="000000"/>
                <w:sz w:val="20"/>
                <w:szCs w:val="20"/>
              </w:rPr>
              <w:t>Pre Total</w:t>
            </w:r>
            <w:proofErr w:type="gramEnd"/>
            <w:r w:rsidRPr="00630460">
              <w:rPr>
                <w:rFonts w:ascii="Times New Roman" w:eastAsia="Times New Roman" w:hAnsi="Times New Roman" w:cs="Times New Roman"/>
                <w:color w:val="000000"/>
                <w:sz w:val="20"/>
                <w:szCs w:val="20"/>
              </w:rPr>
              <w:t xml:space="preserve"> IgE</w:t>
            </w:r>
          </w:p>
        </w:tc>
        <w:tc>
          <w:tcPr>
            <w:tcW w:w="720" w:type="dxa"/>
            <w:tcBorders>
              <w:top w:val="single" w:sz="4" w:space="0" w:color="auto"/>
            </w:tcBorders>
            <w:shd w:val="clear" w:color="auto" w:fill="auto"/>
            <w:noWrap/>
            <w:hideMark/>
          </w:tcPr>
          <w:p w14:paraId="3608007B"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206</w:t>
            </w:r>
          </w:p>
        </w:tc>
        <w:tc>
          <w:tcPr>
            <w:tcW w:w="720" w:type="dxa"/>
            <w:tcBorders>
              <w:top w:val="single" w:sz="4" w:space="0" w:color="auto"/>
            </w:tcBorders>
            <w:shd w:val="clear" w:color="auto" w:fill="auto"/>
            <w:noWrap/>
            <w:hideMark/>
          </w:tcPr>
          <w:p w14:paraId="6C07369D"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7.56</w:t>
            </w:r>
          </w:p>
        </w:tc>
        <w:tc>
          <w:tcPr>
            <w:tcW w:w="810" w:type="dxa"/>
            <w:tcBorders>
              <w:top w:val="single" w:sz="4" w:space="0" w:color="auto"/>
            </w:tcBorders>
            <w:shd w:val="clear" w:color="auto" w:fill="auto"/>
            <w:noWrap/>
            <w:hideMark/>
          </w:tcPr>
          <w:p w14:paraId="6BC70D42"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5960</w:t>
            </w:r>
          </w:p>
        </w:tc>
        <w:tc>
          <w:tcPr>
            <w:tcW w:w="827" w:type="dxa"/>
            <w:tcBorders>
              <w:top w:val="single" w:sz="4" w:space="0" w:color="auto"/>
            </w:tcBorders>
            <w:shd w:val="clear" w:color="auto" w:fill="auto"/>
            <w:noWrap/>
            <w:hideMark/>
          </w:tcPr>
          <w:p w14:paraId="4E54904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321.50</w:t>
            </w:r>
          </w:p>
        </w:tc>
        <w:tc>
          <w:tcPr>
            <w:tcW w:w="973" w:type="dxa"/>
            <w:tcBorders>
              <w:top w:val="single" w:sz="4" w:space="0" w:color="auto"/>
            </w:tcBorders>
            <w:shd w:val="clear" w:color="auto" w:fill="auto"/>
            <w:noWrap/>
            <w:hideMark/>
          </w:tcPr>
          <w:p w14:paraId="1D3055B4"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546.50</w:t>
            </w:r>
          </w:p>
        </w:tc>
        <w:tc>
          <w:tcPr>
            <w:tcW w:w="973" w:type="dxa"/>
            <w:tcBorders>
              <w:top w:val="single" w:sz="4" w:space="0" w:color="auto"/>
            </w:tcBorders>
          </w:tcPr>
          <w:p w14:paraId="4241D32E" w14:textId="3A04D013"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573.93</w:t>
            </w:r>
          </w:p>
        </w:tc>
        <w:tc>
          <w:tcPr>
            <w:tcW w:w="973" w:type="dxa"/>
            <w:tcBorders>
              <w:top w:val="single" w:sz="4" w:space="0" w:color="auto"/>
            </w:tcBorders>
          </w:tcPr>
          <w:p w14:paraId="724F6852" w14:textId="65AF41B1"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788.09</w:t>
            </w:r>
          </w:p>
        </w:tc>
      </w:tr>
      <w:tr w:rsidR="006B715D" w:rsidRPr="00630460" w14:paraId="269A155C" w14:textId="6B61FF1B" w:rsidTr="00E47522">
        <w:trPr>
          <w:trHeight w:val="288"/>
        </w:trPr>
        <w:tc>
          <w:tcPr>
            <w:tcW w:w="2425" w:type="dxa"/>
            <w:tcBorders>
              <w:top w:val="nil"/>
              <w:bottom w:val="single" w:sz="4" w:space="0" w:color="auto"/>
            </w:tcBorders>
            <w:shd w:val="clear" w:color="auto" w:fill="auto"/>
            <w:noWrap/>
            <w:hideMark/>
          </w:tcPr>
          <w:p w14:paraId="6A4F240D"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Post Total IgE</w:t>
            </w:r>
          </w:p>
        </w:tc>
        <w:tc>
          <w:tcPr>
            <w:tcW w:w="720" w:type="dxa"/>
            <w:tcBorders>
              <w:top w:val="nil"/>
              <w:bottom w:val="single" w:sz="4" w:space="0" w:color="auto"/>
            </w:tcBorders>
            <w:shd w:val="clear" w:color="auto" w:fill="auto"/>
            <w:noWrap/>
            <w:hideMark/>
          </w:tcPr>
          <w:p w14:paraId="7926EA13"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206</w:t>
            </w:r>
          </w:p>
        </w:tc>
        <w:tc>
          <w:tcPr>
            <w:tcW w:w="720" w:type="dxa"/>
            <w:tcBorders>
              <w:top w:val="nil"/>
              <w:bottom w:val="single" w:sz="4" w:space="0" w:color="auto"/>
            </w:tcBorders>
            <w:shd w:val="clear" w:color="auto" w:fill="auto"/>
            <w:noWrap/>
            <w:hideMark/>
          </w:tcPr>
          <w:p w14:paraId="64EED58F"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18.2</w:t>
            </w:r>
          </w:p>
        </w:tc>
        <w:tc>
          <w:tcPr>
            <w:tcW w:w="810" w:type="dxa"/>
            <w:tcBorders>
              <w:top w:val="nil"/>
              <w:bottom w:val="single" w:sz="4" w:space="0" w:color="auto"/>
            </w:tcBorders>
            <w:shd w:val="clear" w:color="auto" w:fill="auto"/>
            <w:noWrap/>
            <w:hideMark/>
          </w:tcPr>
          <w:p w14:paraId="3983B620"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13510</w:t>
            </w:r>
          </w:p>
        </w:tc>
        <w:tc>
          <w:tcPr>
            <w:tcW w:w="827" w:type="dxa"/>
            <w:tcBorders>
              <w:top w:val="nil"/>
              <w:bottom w:val="single" w:sz="4" w:space="0" w:color="auto"/>
            </w:tcBorders>
            <w:shd w:val="clear" w:color="auto" w:fill="auto"/>
            <w:noWrap/>
            <w:hideMark/>
          </w:tcPr>
          <w:p w14:paraId="0CEEC80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389.00</w:t>
            </w:r>
          </w:p>
        </w:tc>
        <w:tc>
          <w:tcPr>
            <w:tcW w:w="973" w:type="dxa"/>
            <w:tcBorders>
              <w:top w:val="nil"/>
              <w:bottom w:val="single" w:sz="4" w:space="0" w:color="auto"/>
            </w:tcBorders>
            <w:shd w:val="clear" w:color="auto" w:fill="auto"/>
            <w:noWrap/>
            <w:hideMark/>
          </w:tcPr>
          <w:p w14:paraId="3F7CD604"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712.50</w:t>
            </w:r>
          </w:p>
        </w:tc>
        <w:tc>
          <w:tcPr>
            <w:tcW w:w="973" w:type="dxa"/>
            <w:tcBorders>
              <w:top w:val="nil"/>
              <w:bottom w:val="single" w:sz="4" w:space="0" w:color="auto"/>
            </w:tcBorders>
          </w:tcPr>
          <w:p w14:paraId="2984AF9D" w14:textId="0F780682"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784.56</w:t>
            </w:r>
          </w:p>
        </w:tc>
        <w:tc>
          <w:tcPr>
            <w:tcW w:w="973" w:type="dxa"/>
            <w:tcBorders>
              <w:top w:val="nil"/>
              <w:bottom w:val="single" w:sz="4" w:space="0" w:color="auto"/>
            </w:tcBorders>
          </w:tcPr>
          <w:p w14:paraId="6251D6CD" w14:textId="0A9E6F96"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1284.05</w:t>
            </w:r>
          </w:p>
        </w:tc>
      </w:tr>
      <w:tr w:rsidR="006B715D" w:rsidRPr="00630460" w14:paraId="0506D569" w14:textId="78AA5C39" w:rsidTr="00E47522">
        <w:trPr>
          <w:trHeight w:val="288"/>
        </w:trPr>
        <w:tc>
          <w:tcPr>
            <w:tcW w:w="2425" w:type="dxa"/>
            <w:tcBorders>
              <w:top w:val="single" w:sz="4" w:space="0" w:color="auto"/>
            </w:tcBorders>
            <w:shd w:val="clear" w:color="auto" w:fill="auto"/>
            <w:noWrap/>
            <w:hideMark/>
          </w:tcPr>
          <w:p w14:paraId="00323F78" w14:textId="77777777" w:rsidR="006B715D" w:rsidRPr="00630460" w:rsidRDefault="006B715D" w:rsidP="006B715D">
            <w:pPr>
              <w:spacing w:line="240" w:lineRule="auto"/>
              <w:rPr>
                <w:rFonts w:ascii="Times New Roman" w:eastAsia="Times New Roman" w:hAnsi="Times New Roman" w:cs="Times New Roman"/>
                <w:color w:val="000000"/>
                <w:sz w:val="20"/>
                <w:szCs w:val="20"/>
              </w:rPr>
            </w:pPr>
            <w:proofErr w:type="gramStart"/>
            <w:r w:rsidRPr="00630460">
              <w:rPr>
                <w:rFonts w:ascii="Times New Roman" w:eastAsia="Times New Roman" w:hAnsi="Times New Roman" w:cs="Times New Roman"/>
                <w:color w:val="000000"/>
                <w:sz w:val="20"/>
                <w:szCs w:val="20"/>
              </w:rPr>
              <w:t xml:space="preserve">Pre </w:t>
            </w:r>
            <w:bookmarkStart w:id="0" w:name="_Hlk121819646"/>
            <w:r w:rsidRPr="00630460">
              <w:rPr>
                <w:rFonts w:ascii="Times New Roman" w:eastAsia="Times New Roman" w:hAnsi="Times New Roman" w:cs="Times New Roman"/>
                <w:color w:val="000000"/>
                <w:sz w:val="20"/>
                <w:szCs w:val="20"/>
              </w:rPr>
              <w:t>Eosinophil</w:t>
            </w:r>
            <w:bookmarkEnd w:id="0"/>
            <w:proofErr w:type="gramEnd"/>
          </w:p>
        </w:tc>
        <w:tc>
          <w:tcPr>
            <w:tcW w:w="720" w:type="dxa"/>
            <w:tcBorders>
              <w:top w:val="single" w:sz="4" w:space="0" w:color="auto"/>
            </w:tcBorders>
            <w:shd w:val="clear" w:color="auto" w:fill="auto"/>
            <w:noWrap/>
            <w:hideMark/>
          </w:tcPr>
          <w:p w14:paraId="22B9984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208</w:t>
            </w:r>
          </w:p>
        </w:tc>
        <w:tc>
          <w:tcPr>
            <w:tcW w:w="720" w:type="dxa"/>
            <w:tcBorders>
              <w:top w:val="single" w:sz="4" w:space="0" w:color="auto"/>
            </w:tcBorders>
            <w:shd w:val="clear" w:color="auto" w:fill="auto"/>
            <w:noWrap/>
            <w:hideMark/>
          </w:tcPr>
          <w:p w14:paraId="4514237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10</w:t>
            </w:r>
          </w:p>
        </w:tc>
        <w:tc>
          <w:tcPr>
            <w:tcW w:w="810" w:type="dxa"/>
            <w:tcBorders>
              <w:top w:val="single" w:sz="4" w:space="0" w:color="auto"/>
            </w:tcBorders>
            <w:shd w:val="clear" w:color="auto" w:fill="auto"/>
            <w:noWrap/>
            <w:hideMark/>
          </w:tcPr>
          <w:p w14:paraId="30A1EA52"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4241</w:t>
            </w:r>
          </w:p>
        </w:tc>
        <w:tc>
          <w:tcPr>
            <w:tcW w:w="827" w:type="dxa"/>
            <w:tcBorders>
              <w:top w:val="single" w:sz="4" w:space="0" w:color="auto"/>
            </w:tcBorders>
            <w:shd w:val="clear" w:color="auto" w:fill="auto"/>
            <w:noWrap/>
            <w:hideMark/>
          </w:tcPr>
          <w:p w14:paraId="4EA70DF3"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370.00</w:t>
            </w:r>
          </w:p>
        </w:tc>
        <w:tc>
          <w:tcPr>
            <w:tcW w:w="973" w:type="dxa"/>
            <w:tcBorders>
              <w:top w:val="single" w:sz="4" w:space="0" w:color="auto"/>
            </w:tcBorders>
            <w:shd w:val="clear" w:color="auto" w:fill="auto"/>
            <w:noWrap/>
            <w:hideMark/>
          </w:tcPr>
          <w:p w14:paraId="79CF0C06"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504.50</w:t>
            </w:r>
          </w:p>
        </w:tc>
        <w:tc>
          <w:tcPr>
            <w:tcW w:w="973" w:type="dxa"/>
            <w:tcBorders>
              <w:top w:val="single" w:sz="4" w:space="0" w:color="auto"/>
            </w:tcBorders>
          </w:tcPr>
          <w:p w14:paraId="3AA0EA2C" w14:textId="7B2B9678"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558.38</w:t>
            </w:r>
          </w:p>
        </w:tc>
        <w:tc>
          <w:tcPr>
            <w:tcW w:w="973" w:type="dxa"/>
            <w:tcBorders>
              <w:top w:val="single" w:sz="4" w:space="0" w:color="auto"/>
            </w:tcBorders>
          </w:tcPr>
          <w:p w14:paraId="4A447060" w14:textId="523876A6"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590.28</w:t>
            </w:r>
          </w:p>
        </w:tc>
      </w:tr>
      <w:tr w:rsidR="006B715D" w:rsidRPr="00630460" w14:paraId="78401E0A" w14:textId="3E97FD46" w:rsidTr="00E47522">
        <w:trPr>
          <w:trHeight w:val="288"/>
        </w:trPr>
        <w:tc>
          <w:tcPr>
            <w:tcW w:w="2425" w:type="dxa"/>
            <w:tcBorders>
              <w:top w:val="nil"/>
              <w:bottom w:val="single" w:sz="4" w:space="0" w:color="auto"/>
            </w:tcBorders>
            <w:shd w:val="clear" w:color="auto" w:fill="auto"/>
            <w:noWrap/>
            <w:hideMark/>
          </w:tcPr>
          <w:p w14:paraId="7235DA82"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Post Eosinophil</w:t>
            </w:r>
          </w:p>
        </w:tc>
        <w:tc>
          <w:tcPr>
            <w:tcW w:w="720" w:type="dxa"/>
            <w:tcBorders>
              <w:top w:val="nil"/>
              <w:bottom w:val="single" w:sz="4" w:space="0" w:color="auto"/>
            </w:tcBorders>
            <w:shd w:val="clear" w:color="auto" w:fill="auto"/>
            <w:noWrap/>
            <w:hideMark/>
          </w:tcPr>
          <w:p w14:paraId="170CA45E"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208</w:t>
            </w:r>
          </w:p>
        </w:tc>
        <w:tc>
          <w:tcPr>
            <w:tcW w:w="720" w:type="dxa"/>
            <w:tcBorders>
              <w:top w:val="nil"/>
              <w:bottom w:val="single" w:sz="4" w:space="0" w:color="auto"/>
            </w:tcBorders>
            <w:shd w:val="clear" w:color="auto" w:fill="auto"/>
            <w:noWrap/>
            <w:hideMark/>
          </w:tcPr>
          <w:p w14:paraId="5B0A566E"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10</w:t>
            </w:r>
          </w:p>
        </w:tc>
        <w:tc>
          <w:tcPr>
            <w:tcW w:w="810" w:type="dxa"/>
            <w:tcBorders>
              <w:top w:val="nil"/>
              <w:bottom w:val="single" w:sz="4" w:space="0" w:color="auto"/>
            </w:tcBorders>
            <w:shd w:val="clear" w:color="auto" w:fill="auto"/>
            <w:noWrap/>
            <w:hideMark/>
          </w:tcPr>
          <w:p w14:paraId="36A2A137"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2530</w:t>
            </w:r>
          </w:p>
        </w:tc>
        <w:tc>
          <w:tcPr>
            <w:tcW w:w="827" w:type="dxa"/>
            <w:tcBorders>
              <w:top w:val="nil"/>
              <w:bottom w:val="single" w:sz="4" w:space="0" w:color="auto"/>
            </w:tcBorders>
            <w:shd w:val="clear" w:color="auto" w:fill="auto"/>
            <w:noWrap/>
            <w:hideMark/>
          </w:tcPr>
          <w:p w14:paraId="180F79FF"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355.00</w:t>
            </w:r>
          </w:p>
        </w:tc>
        <w:tc>
          <w:tcPr>
            <w:tcW w:w="973" w:type="dxa"/>
            <w:tcBorders>
              <w:top w:val="nil"/>
              <w:bottom w:val="single" w:sz="4" w:space="0" w:color="auto"/>
            </w:tcBorders>
            <w:shd w:val="clear" w:color="auto" w:fill="auto"/>
            <w:noWrap/>
            <w:hideMark/>
          </w:tcPr>
          <w:p w14:paraId="24C7FC43"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360.00</w:t>
            </w:r>
          </w:p>
        </w:tc>
        <w:tc>
          <w:tcPr>
            <w:tcW w:w="973" w:type="dxa"/>
            <w:tcBorders>
              <w:top w:val="nil"/>
              <w:bottom w:val="single" w:sz="4" w:space="0" w:color="auto"/>
            </w:tcBorders>
          </w:tcPr>
          <w:p w14:paraId="67DC3D92" w14:textId="5B2C9E49"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409.26</w:t>
            </w:r>
          </w:p>
        </w:tc>
        <w:tc>
          <w:tcPr>
            <w:tcW w:w="973" w:type="dxa"/>
            <w:tcBorders>
              <w:top w:val="nil"/>
              <w:bottom w:val="single" w:sz="4" w:space="0" w:color="auto"/>
            </w:tcBorders>
          </w:tcPr>
          <w:p w14:paraId="0732ED66" w14:textId="59C14A82"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298.09</w:t>
            </w:r>
          </w:p>
        </w:tc>
      </w:tr>
      <w:tr w:rsidR="006B715D" w:rsidRPr="00630460" w14:paraId="66635DF8" w14:textId="47CA0FFC" w:rsidTr="00E47522">
        <w:trPr>
          <w:trHeight w:val="288"/>
        </w:trPr>
        <w:tc>
          <w:tcPr>
            <w:tcW w:w="2425" w:type="dxa"/>
            <w:tcBorders>
              <w:top w:val="single" w:sz="4" w:space="0" w:color="auto"/>
            </w:tcBorders>
            <w:shd w:val="clear" w:color="auto" w:fill="auto"/>
            <w:noWrap/>
            <w:hideMark/>
          </w:tcPr>
          <w:p w14:paraId="4ECD62E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proofErr w:type="gramStart"/>
            <w:r w:rsidRPr="00630460">
              <w:rPr>
                <w:rFonts w:ascii="Times New Roman" w:eastAsia="Times New Roman" w:hAnsi="Times New Roman" w:cs="Times New Roman"/>
                <w:color w:val="000000"/>
                <w:sz w:val="20"/>
                <w:szCs w:val="20"/>
              </w:rPr>
              <w:t xml:space="preserve">Pre </w:t>
            </w:r>
            <w:bookmarkStart w:id="1" w:name="_Hlk121819677"/>
            <w:r w:rsidRPr="00630460">
              <w:rPr>
                <w:rFonts w:ascii="Times New Roman" w:eastAsia="Times New Roman" w:hAnsi="Times New Roman" w:cs="Times New Roman"/>
                <w:color w:val="000000"/>
                <w:sz w:val="20"/>
                <w:szCs w:val="20"/>
              </w:rPr>
              <w:t>Cow</w:t>
            </w:r>
            <w:proofErr w:type="gramEnd"/>
            <w:r w:rsidRPr="00630460">
              <w:rPr>
                <w:rFonts w:ascii="Times New Roman" w:eastAsia="Times New Roman" w:hAnsi="Times New Roman" w:cs="Times New Roman"/>
                <w:color w:val="000000"/>
                <w:sz w:val="20"/>
                <w:szCs w:val="20"/>
              </w:rPr>
              <w:t xml:space="preserve"> Milk IgE</w:t>
            </w:r>
            <w:bookmarkEnd w:id="1"/>
          </w:p>
        </w:tc>
        <w:tc>
          <w:tcPr>
            <w:tcW w:w="720" w:type="dxa"/>
            <w:tcBorders>
              <w:top w:val="single" w:sz="4" w:space="0" w:color="auto"/>
            </w:tcBorders>
            <w:shd w:val="clear" w:color="auto" w:fill="auto"/>
            <w:noWrap/>
            <w:hideMark/>
          </w:tcPr>
          <w:p w14:paraId="38587975"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141</w:t>
            </w:r>
          </w:p>
        </w:tc>
        <w:tc>
          <w:tcPr>
            <w:tcW w:w="720" w:type="dxa"/>
            <w:tcBorders>
              <w:top w:val="single" w:sz="4" w:space="0" w:color="auto"/>
            </w:tcBorders>
            <w:shd w:val="clear" w:color="auto" w:fill="auto"/>
            <w:noWrap/>
            <w:hideMark/>
          </w:tcPr>
          <w:p w14:paraId="35385E2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top w:val="single" w:sz="4" w:space="0" w:color="auto"/>
            </w:tcBorders>
            <w:shd w:val="clear" w:color="auto" w:fill="auto"/>
            <w:noWrap/>
            <w:hideMark/>
          </w:tcPr>
          <w:p w14:paraId="4E8130DF"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101</w:t>
            </w:r>
          </w:p>
        </w:tc>
        <w:tc>
          <w:tcPr>
            <w:tcW w:w="827" w:type="dxa"/>
            <w:tcBorders>
              <w:top w:val="single" w:sz="4" w:space="0" w:color="auto"/>
            </w:tcBorders>
            <w:shd w:val="clear" w:color="auto" w:fill="auto"/>
            <w:noWrap/>
            <w:hideMark/>
          </w:tcPr>
          <w:p w14:paraId="4D3CBD04"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2.71</w:t>
            </w:r>
          </w:p>
        </w:tc>
        <w:tc>
          <w:tcPr>
            <w:tcW w:w="973" w:type="dxa"/>
            <w:tcBorders>
              <w:top w:val="single" w:sz="4" w:space="0" w:color="auto"/>
            </w:tcBorders>
            <w:shd w:val="clear" w:color="auto" w:fill="auto"/>
            <w:noWrap/>
            <w:hideMark/>
          </w:tcPr>
          <w:p w14:paraId="2E2C32C6"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15.71</w:t>
            </w:r>
          </w:p>
        </w:tc>
        <w:tc>
          <w:tcPr>
            <w:tcW w:w="973" w:type="dxa"/>
            <w:tcBorders>
              <w:top w:val="single" w:sz="4" w:space="0" w:color="auto"/>
            </w:tcBorders>
          </w:tcPr>
          <w:p w14:paraId="2DD41DA6" w14:textId="67543DF5"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16.91</w:t>
            </w:r>
          </w:p>
        </w:tc>
        <w:tc>
          <w:tcPr>
            <w:tcW w:w="973" w:type="dxa"/>
            <w:tcBorders>
              <w:top w:val="single" w:sz="4" w:space="0" w:color="auto"/>
            </w:tcBorders>
          </w:tcPr>
          <w:p w14:paraId="3D8240BF" w14:textId="25D9CCF4"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29.25</w:t>
            </w:r>
          </w:p>
        </w:tc>
      </w:tr>
      <w:tr w:rsidR="006B715D" w:rsidRPr="00630460" w14:paraId="4B2BC606" w14:textId="48FAB840" w:rsidTr="00E47522">
        <w:trPr>
          <w:trHeight w:val="288"/>
        </w:trPr>
        <w:tc>
          <w:tcPr>
            <w:tcW w:w="2425" w:type="dxa"/>
            <w:tcBorders>
              <w:top w:val="nil"/>
              <w:bottom w:val="single" w:sz="4" w:space="0" w:color="auto"/>
            </w:tcBorders>
            <w:shd w:val="clear" w:color="auto" w:fill="auto"/>
            <w:noWrap/>
            <w:hideMark/>
          </w:tcPr>
          <w:p w14:paraId="0D18D793"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Post Cow Milk IgE</w:t>
            </w:r>
          </w:p>
        </w:tc>
        <w:tc>
          <w:tcPr>
            <w:tcW w:w="720" w:type="dxa"/>
            <w:tcBorders>
              <w:top w:val="nil"/>
              <w:bottom w:val="single" w:sz="4" w:space="0" w:color="auto"/>
            </w:tcBorders>
            <w:shd w:val="clear" w:color="auto" w:fill="auto"/>
            <w:noWrap/>
            <w:hideMark/>
          </w:tcPr>
          <w:p w14:paraId="0D12EC23"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141</w:t>
            </w:r>
          </w:p>
        </w:tc>
        <w:tc>
          <w:tcPr>
            <w:tcW w:w="720" w:type="dxa"/>
            <w:tcBorders>
              <w:top w:val="nil"/>
              <w:bottom w:val="single" w:sz="4" w:space="0" w:color="auto"/>
            </w:tcBorders>
            <w:shd w:val="clear" w:color="auto" w:fill="auto"/>
            <w:noWrap/>
            <w:hideMark/>
          </w:tcPr>
          <w:p w14:paraId="29F9A401"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top w:val="nil"/>
              <w:bottom w:val="single" w:sz="4" w:space="0" w:color="auto"/>
            </w:tcBorders>
            <w:shd w:val="clear" w:color="auto" w:fill="auto"/>
            <w:noWrap/>
            <w:hideMark/>
          </w:tcPr>
          <w:p w14:paraId="6915710F"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100</w:t>
            </w:r>
          </w:p>
        </w:tc>
        <w:tc>
          <w:tcPr>
            <w:tcW w:w="827" w:type="dxa"/>
            <w:tcBorders>
              <w:top w:val="nil"/>
              <w:bottom w:val="single" w:sz="4" w:space="0" w:color="auto"/>
            </w:tcBorders>
            <w:shd w:val="clear" w:color="auto" w:fill="auto"/>
            <w:noWrap/>
            <w:hideMark/>
          </w:tcPr>
          <w:p w14:paraId="769F3D37"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1.59</w:t>
            </w:r>
          </w:p>
        </w:tc>
        <w:tc>
          <w:tcPr>
            <w:tcW w:w="973" w:type="dxa"/>
            <w:tcBorders>
              <w:top w:val="nil"/>
              <w:bottom w:val="single" w:sz="4" w:space="0" w:color="auto"/>
            </w:tcBorders>
            <w:shd w:val="clear" w:color="auto" w:fill="auto"/>
            <w:noWrap/>
            <w:hideMark/>
          </w:tcPr>
          <w:p w14:paraId="55FC4EFB"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8.20</w:t>
            </w:r>
          </w:p>
        </w:tc>
        <w:tc>
          <w:tcPr>
            <w:tcW w:w="973" w:type="dxa"/>
            <w:tcBorders>
              <w:top w:val="nil"/>
              <w:bottom w:val="single" w:sz="4" w:space="0" w:color="auto"/>
            </w:tcBorders>
          </w:tcPr>
          <w:p w14:paraId="557B596C" w14:textId="2F98642A"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9.10</w:t>
            </w:r>
          </w:p>
        </w:tc>
        <w:tc>
          <w:tcPr>
            <w:tcW w:w="973" w:type="dxa"/>
            <w:tcBorders>
              <w:top w:val="nil"/>
              <w:bottom w:val="single" w:sz="4" w:space="0" w:color="auto"/>
            </w:tcBorders>
          </w:tcPr>
          <w:p w14:paraId="78226CD5" w14:textId="0447699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17.61</w:t>
            </w:r>
          </w:p>
        </w:tc>
      </w:tr>
      <w:tr w:rsidR="006B715D" w:rsidRPr="00630460" w14:paraId="015C7C0E" w14:textId="5BB61718" w:rsidTr="00E47522">
        <w:trPr>
          <w:trHeight w:val="288"/>
        </w:trPr>
        <w:tc>
          <w:tcPr>
            <w:tcW w:w="2425" w:type="dxa"/>
            <w:tcBorders>
              <w:top w:val="single" w:sz="4" w:space="0" w:color="auto"/>
            </w:tcBorders>
            <w:shd w:val="clear" w:color="auto" w:fill="auto"/>
            <w:noWrap/>
            <w:hideMark/>
          </w:tcPr>
          <w:p w14:paraId="6958B8F5" w14:textId="77777777" w:rsidR="006B715D" w:rsidRPr="00630460" w:rsidRDefault="006B715D" w:rsidP="006B715D">
            <w:pPr>
              <w:spacing w:line="240" w:lineRule="auto"/>
              <w:rPr>
                <w:rFonts w:ascii="Times New Roman" w:eastAsia="Times New Roman" w:hAnsi="Times New Roman" w:cs="Times New Roman"/>
                <w:color w:val="000000"/>
                <w:sz w:val="20"/>
                <w:szCs w:val="20"/>
              </w:rPr>
            </w:pPr>
            <w:proofErr w:type="gramStart"/>
            <w:r w:rsidRPr="00630460">
              <w:rPr>
                <w:rFonts w:ascii="Times New Roman" w:eastAsia="Times New Roman" w:hAnsi="Times New Roman" w:cs="Times New Roman"/>
                <w:color w:val="000000"/>
                <w:sz w:val="20"/>
                <w:szCs w:val="20"/>
              </w:rPr>
              <w:t xml:space="preserve">Pre </w:t>
            </w:r>
            <w:bookmarkStart w:id="2" w:name="_Hlk121819705"/>
            <w:r w:rsidRPr="00630460">
              <w:rPr>
                <w:rFonts w:ascii="Times New Roman" w:eastAsia="Times New Roman" w:hAnsi="Times New Roman" w:cs="Times New Roman"/>
                <w:color w:val="000000"/>
                <w:sz w:val="20"/>
                <w:szCs w:val="20"/>
              </w:rPr>
              <w:t>Boiled</w:t>
            </w:r>
            <w:proofErr w:type="gramEnd"/>
            <w:r w:rsidRPr="00630460">
              <w:rPr>
                <w:rFonts w:ascii="Times New Roman" w:eastAsia="Times New Roman" w:hAnsi="Times New Roman" w:cs="Times New Roman"/>
                <w:color w:val="000000"/>
                <w:sz w:val="20"/>
                <w:szCs w:val="20"/>
              </w:rPr>
              <w:t xml:space="preserve"> Cow Milk IgE</w:t>
            </w:r>
            <w:bookmarkEnd w:id="2"/>
          </w:p>
        </w:tc>
        <w:tc>
          <w:tcPr>
            <w:tcW w:w="720" w:type="dxa"/>
            <w:tcBorders>
              <w:top w:val="single" w:sz="4" w:space="0" w:color="auto"/>
            </w:tcBorders>
            <w:shd w:val="clear" w:color="auto" w:fill="auto"/>
            <w:noWrap/>
            <w:hideMark/>
          </w:tcPr>
          <w:p w14:paraId="0BBC749C"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213</w:t>
            </w:r>
          </w:p>
        </w:tc>
        <w:tc>
          <w:tcPr>
            <w:tcW w:w="720" w:type="dxa"/>
            <w:tcBorders>
              <w:top w:val="single" w:sz="4" w:space="0" w:color="auto"/>
            </w:tcBorders>
            <w:shd w:val="clear" w:color="auto" w:fill="auto"/>
            <w:noWrap/>
            <w:hideMark/>
          </w:tcPr>
          <w:p w14:paraId="57D243D6"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top w:val="single" w:sz="4" w:space="0" w:color="auto"/>
            </w:tcBorders>
            <w:shd w:val="clear" w:color="auto" w:fill="auto"/>
            <w:noWrap/>
            <w:hideMark/>
          </w:tcPr>
          <w:p w14:paraId="3881474D"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101</w:t>
            </w:r>
          </w:p>
        </w:tc>
        <w:tc>
          <w:tcPr>
            <w:tcW w:w="827" w:type="dxa"/>
            <w:tcBorders>
              <w:top w:val="single" w:sz="4" w:space="0" w:color="auto"/>
            </w:tcBorders>
            <w:shd w:val="clear" w:color="auto" w:fill="auto"/>
            <w:noWrap/>
            <w:hideMark/>
          </w:tcPr>
          <w:p w14:paraId="529937A7"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1.90</w:t>
            </w:r>
          </w:p>
        </w:tc>
        <w:tc>
          <w:tcPr>
            <w:tcW w:w="973" w:type="dxa"/>
            <w:tcBorders>
              <w:top w:val="single" w:sz="4" w:space="0" w:color="auto"/>
            </w:tcBorders>
            <w:shd w:val="clear" w:color="auto" w:fill="auto"/>
            <w:noWrap/>
            <w:hideMark/>
          </w:tcPr>
          <w:p w14:paraId="5AF8E3F9"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10.77</w:t>
            </w:r>
          </w:p>
        </w:tc>
        <w:tc>
          <w:tcPr>
            <w:tcW w:w="973" w:type="dxa"/>
            <w:tcBorders>
              <w:top w:val="single" w:sz="4" w:space="0" w:color="auto"/>
            </w:tcBorders>
          </w:tcPr>
          <w:p w14:paraId="73A0ED53" w14:textId="42AA8086"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12.89</w:t>
            </w:r>
          </w:p>
        </w:tc>
        <w:tc>
          <w:tcPr>
            <w:tcW w:w="973" w:type="dxa"/>
            <w:tcBorders>
              <w:top w:val="single" w:sz="4" w:space="0" w:color="auto"/>
            </w:tcBorders>
          </w:tcPr>
          <w:p w14:paraId="7FBD81C9" w14:textId="22117723"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25.04</w:t>
            </w:r>
          </w:p>
        </w:tc>
      </w:tr>
      <w:tr w:rsidR="006B715D" w:rsidRPr="00630460" w14:paraId="6CA0726F" w14:textId="2428E6F2" w:rsidTr="00E47522">
        <w:trPr>
          <w:trHeight w:val="288"/>
        </w:trPr>
        <w:tc>
          <w:tcPr>
            <w:tcW w:w="2425" w:type="dxa"/>
            <w:tcBorders>
              <w:top w:val="nil"/>
              <w:bottom w:val="single" w:sz="4" w:space="0" w:color="auto"/>
            </w:tcBorders>
            <w:shd w:val="clear" w:color="auto" w:fill="auto"/>
            <w:noWrap/>
            <w:hideMark/>
          </w:tcPr>
          <w:p w14:paraId="540FE29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Post Boiled Cow Milk IgE</w:t>
            </w:r>
          </w:p>
        </w:tc>
        <w:tc>
          <w:tcPr>
            <w:tcW w:w="720" w:type="dxa"/>
            <w:tcBorders>
              <w:top w:val="nil"/>
              <w:bottom w:val="single" w:sz="4" w:space="0" w:color="auto"/>
            </w:tcBorders>
            <w:shd w:val="clear" w:color="auto" w:fill="auto"/>
            <w:noWrap/>
            <w:hideMark/>
          </w:tcPr>
          <w:p w14:paraId="00750CA9"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213</w:t>
            </w:r>
          </w:p>
        </w:tc>
        <w:tc>
          <w:tcPr>
            <w:tcW w:w="720" w:type="dxa"/>
            <w:tcBorders>
              <w:top w:val="nil"/>
              <w:bottom w:val="single" w:sz="4" w:space="0" w:color="auto"/>
            </w:tcBorders>
            <w:shd w:val="clear" w:color="auto" w:fill="auto"/>
            <w:noWrap/>
            <w:hideMark/>
          </w:tcPr>
          <w:p w14:paraId="25735EC0"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top w:val="nil"/>
              <w:bottom w:val="single" w:sz="4" w:space="0" w:color="auto"/>
            </w:tcBorders>
            <w:shd w:val="clear" w:color="auto" w:fill="auto"/>
            <w:noWrap/>
            <w:hideMark/>
          </w:tcPr>
          <w:p w14:paraId="5606BDCC"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100</w:t>
            </w:r>
          </w:p>
        </w:tc>
        <w:tc>
          <w:tcPr>
            <w:tcW w:w="827" w:type="dxa"/>
            <w:tcBorders>
              <w:top w:val="nil"/>
              <w:bottom w:val="single" w:sz="4" w:space="0" w:color="auto"/>
            </w:tcBorders>
            <w:shd w:val="clear" w:color="auto" w:fill="auto"/>
            <w:noWrap/>
            <w:hideMark/>
          </w:tcPr>
          <w:p w14:paraId="5BAC1C7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0.80</w:t>
            </w:r>
          </w:p>
        </w:tc>
        <w:tc>
          <w:tcPr>
            <w:tcW w:w="973" w:type="dxa"/>
            <w:tcBorders>
              <w:top w:val="nil"/>
              <w:bottom w:val="single" w:sz="4" w:space="0" w:color="auto"/>
            </w:tcBorders>
            <w:shd w:val="clear" w:color="auto" w:fill="auto"/>
            <w:noWrap/>
            <w:hideMark/>
          </w:tcPr>
          <w:p w14:paraId="74CD62E9"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4.01</w:t>
            </w:r>
          </w:p>
        </w:tc>
        <w:tc>
          <w:tcPr>
            <w:tcW w:w="973" w:type="dxa"/>
            <w:tcBorders>
              <w:top w:val="nil"/>
              <w:bottom w:val="single" w:sz="4" w:space="0" w:color="auto"/>
            </w:tcBorders>
          </w:tcPr>
          <w:p w14:paraId="50308D2F" w14:textId="1314471E"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6.03</w:t>
            </w:r>
          </w:p>
        </w:tc>
        <w:tc>
          <w:tcPr>
            <w:tcW w:w="973" w:type="dxa"/>
            <w:tcBorders>
              <w:top w:val="nil"/>
              <w:bottom w:val="single" w:sz="4" w:space="0" w:color="auto"/>
            </w:tcBorders>
          </w:tcPr>
          <w:p w14:paraId="71A5118C" w14:textId="0BF915BB"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14.25</w:t>
            </w:r>
          </w:p>
        </w:tc>
      </w:tr>
      <w:tr w:rsidR="006B715D" w:rsidRPr="00630460" w14:paraId="17FB1C25" w14:textId="649F2104" w:rsidTr="00E47522">
        <w:trPr>
          <w:trHeight w:val="288"/>
        </w:trPr>
        <w:tc>
          <w:tcPr>
            <w:tcW w:w="2425" w:type="dxa"/>
            <w:tcBorders>
              <w:top w:val="single" w:sz="4" w:space="0" w:color="auto"/>
            </w:tcBorders>
            <w:shd w:val="clear" w:color="auto" w:fill="auto"/>
            <w:noWrap/>
            <w:hideMark/>
          </w:tcPr>
          <w:p w14:paraId="62531045"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Pre Bos D4</w:t>
            </w:r>
          </w:p>
        </w:tc>
        <w:tc>
          <w:tcPr>
            <w:tcW w:w="720" w:type="dxa"/>
            <w:tcBorders>
              <w:top w:val="single" w:sz="4" w:space="0" w:color="auto"/>
            </w:tcBorders>
            <w:shd w:val="clear" w:color="auto" w:fill="auto"/>
            <w:noWrap/>
            <w:hideMark/>
          </w:tcPr>
          <w:p w14:paraId="27A42253"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214</w:t>
            </w:r>
          </w:p>
        </w:tc>
        <w:tc>
          <w:tcPr>
            <w:tcW w:w="720" w:type="dxa"/>
            <w:tcBorders>
              <w:top w:val="single" w:sz="4" w:space="0" w:color="auto"/>
            </w:tcBorders>
            <w:shd w:val="clear" w:color="auto" w:fill="auto"/>
            <w:noWrap/>
            <w:hideMark/>
          </w:tcPr>
          <w:p w14:paraId="5EC59C46"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top w:val="single" w:sz="4" w:space="0" w:color="auto"/>
            </w:tcBorders>
            <w:shd w:val="clear" w:color="auto" w:fill="auto"/>
            <w:noWrap/>
            <w:hideMark/>
          </w:tcPr>
          <w:p w14:paraId="5E090644"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100</w:t>
            </w:r>
          </w:p>
        </w:tc>
        <w:tc>
          <w:tcPr>
            <w:tcW w:w="827" w:type="dxa"/>
            <w:tcBorders>
              <w:top w:val="single" w:sz="4" w:space="0" w:color="auto"/>
            </w:tcBorders>
            <w:shd w:val="clear" w:color="auto" w:fill="auto"/>
            <w:noWrap/>
            <w:hideMark/>
          </w:tcPr>
          <w:p w14:paraId="1B423A91"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0.52</w:t>
            </w:r>
          </w:p>
        </w:tc>
        <w:tc>
          <w:tcPr>
            <w:tcW w:w="973" w:type="dxa"/>
            <w:tcBorders>
              <w:top w:val="single" w:sz="4" w:space="0" w:color="auto"/>
            </w:tcBorders>
            <w:shd w:val="clear" w:color="auto" w:fill="auto"/>
            <w:noWrap/>
            <w:hideMark/>
          </w:tcPr>
          <w:p w14:paraId="56CD9AAD"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4.35</w:t>
            </w:r>
          </w:p>
        </w:tc>
        <w:tc>
          <w:tcPr>
            <w:tcW w:w="973" w:type="dxa"/>
            <w:tcBorders>
              <w:top w:val="single" w:sz="4" w:space="0" w:color="auto"/>
            </w:tcBorders>
          </w:tcPr>
          <w:p w14:paraId="47C28BB7" w14:textId="6DC35383"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7.38</w:t>
            </w:r>
          </w:p>
        </w:tc>
        <w:tc>
          <w:tcPr>
            <w:tcW w:w="973" w:type="dxa"/>
            <w:tcBorders>
              <w:top w:val="single" w:sz="4" w:space="0" w:color="auto"/>
            </w:tcBorders>
          </w:tcPr>
          <w:p w14:paraId="0D76CF97" w14:textId="7967CBB6"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17.85</w:t>
            </w:r>
          </w:p>
        </w:tc>
      </w:tr>
      <w:tr w:rsidR="006B715D" w:rsidRPr="00630460" w14:paraId="4F4DD7D1" w14:textId="22067ABF" w:rsidTr="00E47522">
        <w:trPr>
          <w:trHeight w:val="288"/>
        </w:trPr>
        <w:tc>
          <w:tcPr>
            <w:tcW w:w="2425" w:type="dxa"/>
            <w:tcBorders>
              <w:top w:val="nil"/>
              <w:bottom w:val="single" w:sz="4" w:space="0" w:color="auto"/>
            </w:tcBorders>
            <w:shd w:val="clear" w:color="auto" w:fill="auto"/>
            <w:noWrap/>
            <w:hideMark/>
          </w:tcPr>
          <w:p w14:paraId="1773702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Post Bos D4</w:t>
            </w:r>
          </w:p>
        </w:tc>
        <w:tc>
          <w:tcPr>
            <w:tcW w:w="720" w:type="dxa"/>
            <w:tcBorders>
              <w:top w:val="nil"/>
              <w:bottom w:val="single" w:sz="4" w:space="0" w:color="auto"/>
            </w:tcBorders>
            <w:shd w:val="clear" w:color="auto" w:fill="auto"/>
            <w:noWrap/>
            <w:hideMark/>
          </w:tcPr>
          <w:p w14:paraId="42A2C1FE"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214</w:t>
            </w:r>
          </w:p>
        </w:tc>
        <w:tc>
          <w:tcPr>
            <w:tcW w:w="720" w:type="dxa"/>
            <w:tcBorders>
              <w:top w:val="nil"/>
              <w:bottom w:val="single" w:sz="4" w:space="0" w:color="auto"/>
            </w:tcBorders>
            <w:shd w:val="clear" w:color="auto" w:fill="auto"/>
            <w:noWrap/>
            <w:hideMark/>
          </w:tcPr>
          <w:p w14:paraId="78F8F2BB"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top w:val="nil"/>
              <w:bottom w:val="single" w:sz="4" w:space="0" w:color="auto"/>
            </w:tcBorders>
            <w:shd w:val="clear" w:color="auto" w:fill="auto"/>
            <w:noWrap/>
            <w:hideMark/>
          </w:tcPr>
          <w:p w14:paraId="0184D863"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69.7</w:t>
            </w:r>
          </w:p>
        </w:tc>
        <w:tc>
          <w:tcPr>
            <w:tcW w:w="827" w:type="dxa"/>
            <w:tcBorders>
              <w:top w:val="nil"/>
              <w:bottom w:val="single" w:sz="4" w:space="0" w:color="auto"/>
            </w:tcBorders>
            <w:shd w:val="clear" w:color="auto" w:fill="auto"/>
            <w:noWrap/>
            <w:hideMark/>
          </w:tcPr>
          <w:p w14:paraId="606E0988"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0.28</w:t>
            </w:r>
          </w:p>
        </w:tc>
        <w:tc>
          <w:tcPr>
            <w:tcW w:w="973" w:type="dxa"/>
            <w:tcBorders>
              <w:top w:val="nil"/>
              <w:bottom w:val="single" w:sz="4" w:space="0" w:color="auto"/>
            </w:tcBorders>
            <w:shd w:val="clear" w:color="auto" w:fill="auto"/>
            <w:noWrap/>
            <w:hideMark/>
          </w:tcPr>
          <w:p w14:paraId="78708FC1"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2.50</w:t>
            </w:r>
          </w:p>
        </w:tc>
        <w:tc>
          <w:tcPr>
            <w:tcW w:w="973" w:type="dxa"/>
            <w:tcBorders>
              <w:top w:val="nil"/>
              <w:bottom w:val="single" w:sz="4" w:space="0" w:color="auto"/>
            </w:tcBorders>
          </w:tcPr>
          <w:p w14:paraId="6D9FAF46" w14:textId="1DFF008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3.52</w:t>
            </w:r>
          </w:p>
        </w:tc>
        <w:tc>
          <w:tcPr>
            <w:tcW w:w="973" w:type="dxa"/>
            <w:tcBorders>
              <w:top w:val="nil"/>
              <w:bottom w:val="single" w:sz="4" w:space="0" w:color="auto"/>
            </w:tcBorders>
          </w:tcPr>
          <w:p w14:paraId="221411FC" w14:textId="5AC3F4D0"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8.91</w:t>
            </w:r>
          </w:p>
        </w:tc>
      </w:tr>
      <w:tr w:rsidR="006B715D" w:rsidRPr="00630460" w14:paraId="4D28AB31" w14:textId="7702A644" w:rsidTr="00E47522">
        <w:trPr>
          <w:trHeight w:val="288"/>
        </w:trPr>
        <w:tc>
          <w:tcPr>
            <w:tcW w:w="2425" w:type="dxa"/>
            <w:tcBorders>
              <w:top w:val="single" w:sz="4" w:space="0" w:color="auto"/>
            </w:tcBorders>
            <w:shd w:val="clear" w:color="auto" w:fill="auto"/>
            <w:noWrap/>
            <w:hideMark/>
          </w:tcPr>
          <w:p w14:paraId="785D4351"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Pre Bos D5</w:t>
            </w:r>
          </w:p>
        </w:tc>
        <w:tc>
          <w:tcPr>
            <w:tcW w:w="720" w:type="dxa"/>
            <w:tcBorders>
              <w:top w:val="single" w:sz="4" w:space="0" w:color="auto"/>
            </w:tcBorders>
            <w:shd w:val="clear" w:color="auto" w:fill="auto"/>
            <w:noWrap/>
            <w:hideMark/>
          </w:tcPr>
          <w:p w14:paraId="2CEC64D3"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214</w:t>
            </w:r>
          </w:p>
        </w:tc>
        <w:tc>
          <w:tcPr>
            <w:tcW w:w="720" w:type="dxa"/>
            <w:tcBorders>
              <w:top w:val="single" w:sz="4" w:space="0" w:color="auto"/>
            </w:tcBorders>
            <w:shd w:val="clear" w:color="auto" w:fill="auto"/>
            <w:noWrap/>
            <w:hideMark/>
          </w:tcPr>
          <w:p w14:paraId="03E4C9CC"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top w:val="single" w:sz="4" w:space="0" w:color="auto"/>
            </w:tcBorders>
            <w:shd w:val="clear" w:color="auto" w:fill="auto"/>
            <w:noWrap/>
            <w:hideMark/>
          </w:tcPr>
          <w:p w14:paraId="7B1E5419"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100</w:t>
            </w:r>
          </w:p>
        </w:tc>
        <w:tc>
          <w:tcPr>
            <w:tcW w:w="827" w:type="dxa"/>
            <w:tcBorders>
              <w:top w:val="single" w:sz="4" w:space="0" w:color="auto"/>
            </w:tcBorders>
            <w:shd w:val="clear" w:color="auto" w:fill="auto"/>
            <w:noWrap/>
            <w:hideMark/>
          </w:tcPr>
          <w:p w14:paraId="558D3DBD"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0.47</w:t>
            </w:r>
          </w:p>
        </w:tc>
        <w:tc>
          <w:tcPr>
            <w:tcW w:w="973" w:type="dxa"/>
            <w:tcBorders>
              <w:top w:val="single" w:sz="4" w:space="0" w:color="auto"/>
            </w:tcBorders>
            <w:shd w:val="clear" w:color="auto" w:fill="auto"/>
            <w:noWrap/>
            <w:hideMark/>
          </w:tcPr>
          <w:p w14:paraId="268662D7"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3.05</w:t>
            </w:r>
          </w:p>
        </w:tc>
        <w:tc>
          <w:tcPr>
            <w:tcW w:w="973" w:type="dxa"/>
            <w:tcBorders>
              <w:top w:val="single" w:sz="4" w:space="0" w:color="auto"/>
            </w:tcBorders>
          </w:tcPr>
          <w:p w14:paraId="3BB187F9" w14:textId="2A93AB20"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6.79</w:t>
            </w:r>
          </w:p>
        </w:tc>
        <w:tc>
          <w:tcPr>
            <w:tcW w:w="973" w:type="dxa"/>
            <w:tcBorders>
              <w:top w:val="single" w:sz="4" w:space="0" w:color="auto"/>
            </w:tcBorders>
          </w:tcPr>
          <w:p w14:paraId="24BA2C4F" w14:textId="7E18C31D"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17.95</w:t>
            </w:r>
          </w:p>
        </w:tc>
      </w:tr>
      <w:tr w:rsidR="006B715D" w:rsidRPr="00630460" w14:paraId="4F79611C" w14:textId="154285CE" w:rsidTr="00E47522">
        <w:trPr>
          <w:trHeight w:val="288"/>
        </w:trPr>
        <w:tc>
          <w:tcPr>
            <w:tcW w:w="2425" w:type="dxa"/>
            <w:tcBorders>
              <w:top w:val="nil"/>
              <w:bottom w:val="single" w:sz="4" w:space="0" w:color="auto"/>
            </w:tcBorders>
            <w:shd w:val="clear" w:color="auto" w:fill="auto"/>
            <w:noWrap/>
            <w:hideMark/>
          </w:tcPr>
          <w:p w14:paraId="2C3C5BE1"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Post Bos D5</w:t>
            </w:r>
          </w:p>
        </w:tc>
        <w:tc>
          <w:tcPr>
            <w:tcW w:w="720" w:type="dxa"/>
            <w:tcBorders>
              <w:top w:val="nil"/>
              <w:bottom w:val="single" w:sz="4" w:space="0" w:color="auto"/>
            </w:tcBorders>
            <w:shd w:val="clear" w:color="auto" w:fill="auto"/>
            <w:noWrap/>
            <w:hideMark/>
          </w:tcPr>
          <w:p w14:paraId="229DA1D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214</w:t>
            </w:r>
          </w:p>
        </w:tc>
        <w:tc>
          <w:tcPr>
            <w:tcW w:w="720" w:type="dxa"/>
            <w:tcBorders>
              <w:top w:val="nil"/>
              <w:bottom w:val="single" w:sz="4" w:space="0" w:color="auto"/>
            </w:tcBorders>
            <w:shd w:val="clear" w:color="auto" w:fill="auto"/>
            <w:noWrap/>
            <w:hideMark/>
          </w:tcPr>
          <w:p w14:paraId="1456FD3E"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top w:val="nil"/>
              <w:bottom w:val="single" w:sz="4" w:space="0" w:color="auto"/>
            </w:tcBorders>
            <w:shd w:val="clear" w:color="auto" w:fill="auto"/>
            <w:noWrap/>
            <w:hideMark/>
          </w:tcPr>
          <w:p w14:paraId="683DED37"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87.3</w:t>
            </w:r>
          </w:p>
        </w:tc>
        <w:tc>
          <w:tcPr>
            <w:tcW w:w="827" w:type="dxa"/>
            <w:tcBorders>
              <w:top w:val="nil"/>
              <w:bottom w:val="single" w:sz="4" w:space="0" w:color="auto"/>
            </w:tcBorders>
            <w:shd w:val="clear" w:color="auto" w:fill="auto"/>
            <w:noWrap/>
            <w:hideMark/>
          </w:tcPr>
          <w:p w14:paraId="2AC251F0"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0.23</w:t>
            </w:r>
          </w:p>
        </w:tc>
        <w:tc>
          <w:tcPr>
            <w:tcW w:w="973" w:type="dxa"/>
            <w:tcBorders>
              <w:top w:val="nil"/>
              <w:bottom w:val="single" w:sz="4" w:space="0" w:color="auto"/>
            </w:tcBorders>
            <w:shd w:val="clear" w:color="auto" w:fill="auto"/>
            <w:noWrap/>
            <w:hideMark/>
          </w:tcPr>
          <w:p w14:paraId="7BCE40CC"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1.36</w:t>
            </w:r>
          </w:p>
        </w:tc>
        <w:tc>
          <w:tcPr>
            <w:tcW w:w="973" w:type="dxa"/>
            <w:tcBorders>
              <w:top w:val="nil"/>
              <w:bottom w:val="single" w:sz="4" w:space="0" w:color="auto"/>
            </w:tcBorders>
          </w:tcPr>
          <w:p w14:paraId="3413DEAB" w14:textId="17021D3C"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3.16</w:t>
            </w:r>
          </w:p>
        </w:tc>
        <w:tc>
          <w:tcPr>
            <w:tcW w:w="973" w:type="dxa"/>
            <w:tcBorders>
              <w:top w:val="nil"/>
              <w:bottom w:val="single" w:sz="4" w:space="0" w:color="auto"/>
            </w:tcBorders>
          </w:tcPr>
          <w:p w14:paraId="79520DC0" w14:textId="47283746"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9.58</w:t>
            </w:r>
          </w:p>
        </w:tc>
      </w:tr>
      <w:tr w:rsidR="006B715D" w:rsidRPr="00630460" w14:paraId="034E74EA" w14:textId="5BE67177" w:rsidTr="00E47522">
        <w:trPr>
          <w:trHeight w:val="288"/>
        </w:trPr>
        <w:tc>
          <w:tcPr>
            <w:tcW w:w="2425" w:type="dxa"/>
            <w:tcBorders>
              <w:top w:val="single" w:sz="4" w:space="0" w:color="auto"/>
            </w:tcBorders>
            <w:shd w:val="clear" w:color="auto" w:fill="auto"/>
            <w:noWrap/>
            <w:hideMark/>
          </w:tcPr>
          <w:p w14:paraId="7E8F4DF4" w14:textId="77777777" w:rsidR="006B715D" w:rsidRPr="00630460" w:rsidRDefault="006B715D" w:rsidP="006B715D">
            <w:pPr>
              <w:spacing w:line="240" w:lineRule="auto"/>
              <w:rPr>
                <w:rFonts w:ascii="Times New Roman" w:eastAsia="Times New Roman" w:hAnsi="Times New Roman" w:cs="Times New Roman"/>
                <w:color w:val="000000"/>
                <w:sz w:val="20"/>
                <w:szCs w:val="20"/>
              </w:rPr>
            </w:pPr>
            <w:proofErr w:type="gramStart"/>
            <w:r w:rsidRPr="00630460">
              <w:rPr>
                <w:rFonts w:ascii="Times New Roman" w:eastAsia="Times New Roman" w:hAnsi="Times New Roman" w:cs="Times New Roman"/>
                <w:color w:val="000000"/>
                <w:sz w:val="20"/>
                <w:szCs w:val="20"/>
              </w:rPr>
              <w:t>Pre Bos D8</w:t>
            </w:r>
            <w:proofErr w:type="gramEnd"/>
          </w:p>
        </w:tc>
        <w:tc>
          <w:tcPr>
            <w:tcW w:w="720" w:type="dxa"/>
            <w:tcBorders>
              <w:top w:val="single" w:sz="4" w:space="0" w:color="auto"/>
            </w:tcBorders>
            <w:shd w:val="clear" w:color="auto" w:fill="auto"/>
            <w:noWrap/>
            <w:hideMark/>
          </w:tcPr>
          <w:p w14:paraId="5AAE813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214</w:t>
            </w:r>
          </w:p>
        </w:tc>
        <w:tc>
          <w:tcPr>
            <w:tcW w:w="720" w:type="dxa"/>
            <w:tcBorders>
              <w:top w:val="single" w:sz="4" w:space="0" w:color="auto"/>
            </w:tcBorders>
            <w:shd w:val="clear" w:color="auto" w:fill="auto"/>
            <w:noWrap/>
            <w:hideMark/>
          </w:tcPr>
          <w:p w14:paraId="73A06403"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top w:val="single" w:sz="4" w:space="0" w:color="auto"/>
            </w:tcBorders>
            <w:shd w:val="clear" w:color="auto" w:fill="auto"/>
            <w:noWrap/>
            <w:hideMark/>
          </w:tcPr>
          <w:p w14:paraId="6B29AE0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101</w:t>
            </w:r>
          </w:p>
        </w:tc>
        <w:tc>
          <w:tcPr>
            <w:tcW w:w="827" w:type="dxa"/>
            <w:tcBorders>
              <w:top w:val="single" w:sz="4" w:space="0" w:color="auto"/>
            </w:tcBorders>
            <w:shd w:val="clear" w:color="auto" w:fill="auto"/>
            <w:noWrap/>
            <w:hideMark/>
          </w:tcPr>
          <w:p w14:paraId="3906A5A7"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1.25</w:t>
            </w:r>
          </w:p>
        </w:tc>
        <w:tc>
          <w:tcPr>
            <w:tcW w:w="973" w:type="dxa"/>
            <w:tcBorders>
              <w:top w:val="single" w:sz="4" w:space="0" w:color="auto"/>
            </w:tcBorders>
            <w:shd w:val="clear" w:color="auto" w:fill="auto"/>
            <w:noWrap/>
            <w:hideMark/>
          </w:tcPr>
          <w:p w14:paraId="4F0DC06C"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9.80</w:t>
            </w:r>
          </w:p>
        </w:tc>
        <w:tc>
          <w:tcPr>
            <w:tcW w:w="973" w:type="dxa"/>
            <w:tcBorders>
              <w:top w:val="single" w:sz="4" w:space="0" w:color="auto"/>
            </w:tcBorders>
          </w:tcPr>
          <w:p w14:paraId="329BBFAB" w14:textId="6CDD6646"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13.55</w:t>
            </w:r>
          </w:p>
        </w:tc>
        <w:tc>
          <w:tcPr>
            <w:tcW w:w="973" w:type="dxa"/>
            <w:tcBorders>
              <w:top w:val="single" w:sz="4" w:space="0" w:color="auto"/>
            </w:tcBorders>
          </w:tcPr>
          <w:p w14:paraId="1C14CA01" w14:textId="04A97036"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26.46</w:t>
            </w:r>
          </w:p>
        </w:tc>
      </w:tr>
      <w:tr w:rsidR="006B715D" w:rsidRPr="00630460" w14:paraId="19D6B745" w14:textId="64965BC2" w:rsidTr="00E47522">
        <w:trPr>
          <w:trHeight w:val="288"/>
        </w:trPr>
        <w:tc>
          <w:tcPr>
            <w:tcW w:w="2425" w:type="dxa"/>
            <w:tcBorders>
              <w:top w:val="nil"/>
              <w:bottom w:val="single" w:sz="4" w:space="0" w:color="auto"/>
            </w:tcBorders>
            <w:shd w:val="clear" w:color="auto" w:fill="auto"/>
            <w:noWrap/>
            <w:hideMark/>
          </w:tcPr>
          <w:p w14:paraId="73E7D7B2"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Post Bos D8</w:t>
            </w:r>
          </w:p>
        </w:tc>
        <w:tc>
          <w:tcPr>
            <w:tcW w:w="720" w:type="dxa"/>
            <w:tcBorders>
              <w:top w:val="nil"/>
              <w:bottom w:val="single" w:sz="4" w:space="0" w:color="auto"/>
            </w:tcBorders>
            <w:shd w:val="clear" w:color="auto" w:fill="auto"/>
            <w:noWrap/>
            <w:hideMark/>
          </w:tcPr>
          <w:p w14:paraId="204ACBB1"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214</w:t>
            </w:r>
          </w:p>
        </w:tc>
        <w:tc>
          <w:tcPr>
            <w:tcW w:w="720" w:type="dxa"/>
            <w:tcBorders>
              <w:top w:val="nil"/>
              <w:bottom w:val="single" w:sz="4" w:space="0" w:color="auto"/>
            </w:tcBorders>
            <w:shd w:val="clear" w:color="auto" w:fill="auto"/>
            <w:noWrap/>
            <w:hideMark/>
          </w:tcPr>
          <w:p w14:paraId="707511CD"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top w:val="nil"/>
              <w:bottom w:val="single" w:sz="4" w:space="0" w:color="auto"/>
            </w:tcBorders>
            <w:shd w:val="clear" w:color="auto" w:fill="auto"/>
            <w:noWrap/>
            <w:hideMark/>
          </w:tcPr>
          <w:p w14:paraId="5638D0C5"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100</w:t>
            </w:r>
          </w:p>
        </w:tc>
        <w:tc>
          <w:tcPr>
            <w:tcW w:w="827" w:type="dxa"/>
            <w:tcBorders>
              <w:top w:val="nil"/>
              <w:bottom w:val="single" w:sz="4" w:space="0" w:color="auto"/>
            </w:tcBorders>
            <w:shd w:val="clear" w:color="auto" w:fill="auto"/>
            <w:noWrap/>
            <w:hideMark/>
          </w:tcPr>
          <w:p w14:paraId="5CADF39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0.61</w:t>
            </w:r>
          </w:p>
        </w:tc>
        <w:tc>
          <w:tcPr>
            <w:tcW w:w="973" w:type="dxa"/>
            <w:tcBorders>
              <w:top w:val="nil"/>
              <w:bottom w:val="single" w:sz="4" w:space="0" w:color="auto"/>
            </w:tcBorders>
            <w:shd w:val="clear" w:color="auto" w:fill="auto"/>
            <w:noWrap/>
            <w:hideMark/>
          </w:tcPr>
          <w:p w14:paraId="18673337"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3.18</w:t>
            </w:r>
          </w:p>
        </w:tc>
        <w:tc>
          <w:tcPr>
            <w:tcW w:w="973" w:type="dxa"/>
            <w:tcBorders>
              <w:top w:val="nil"/>
              <w:bottom w:val="single" w:sz="4" w:space="0" w:color="auto"/>
            </w:tcBorders>
          </w:tcPr>
          <w:p w14:paraId="774B01AE" w14:textId="734286EE"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6.62</w:t>
            </w:r>
          </w:p>
        </w:tc>
        <w:tc>
          <w:tcPr>
            <w:tcW w:w="973" w:type="dxa"/>
            <w:tcBorders>
              <w:top w:val="nil"/>
              <w:bottom w:val="single" w:sz="4" w:space="0" w:color="auto"/>
            </w:tcBorders>
          </w:tcPr>
          <w:p w14:paraId="138C791C" w14:textId="5A3F44F5"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16.87</w:t>
            </w:r>
          </w:p>
        </w:tc>
      </w:tr>
      <w:tr w:rsidR="006B715D" w:rsidRPr="00630460" w14:paraId="07C28E9F" w14:textId="0F0ED542" w:rsidTr="00E47522">
        <w:trPr>
          <w:trHeight w:val="288"/>
        </w:trPr>
        <w:tc>
          <w:tcPr>
            <w:tcW w:w="2425" w:type="dxa"/>
            <w:tcBorders>
              <w:top w:val="single" w:sz="4" w:space="0" w:color="auto"/>
            </w:tcBorders>
            <w:shd w:val="clear" w:color="auto" w:fill="auto"/>
            <w:noWrap/>
          </w:tcPr>
          <w:p w14:paraId="5D419B1F" w14:textId="77777777" w:rsidR="006B715D" w:rsidRPr="00630460" w:rsidRDefault="006B715D" w:rsidP="006B715D">
            <w:pPr>
              <w:spacing w:line="240" w:lineRule="auto"/>
              <w:rPr>
                <w:rFonts w:ascii="Times New Roman" w:eastAsia="Times New Roman" w:hAnsi="Times New Roman" w:cs="Times New Roman"/>
                <w:color w:val="000000"/>
                <w:sz w:val="20"/>
                <w:szCs w:val="20"/>
              </w:rPr>
            </w:pPr>
            <w:proofErr w:type="gramStart"/>
            <w:r w:rsidRPr="00630460">
              <w:rPr>
                <w:rFonts w:ascii="Times New Roman" w:eastAsia="Times New Roman" w:hAnsi="Times New Roman" w:cs="Times New Roman"/>
                <w:color w:val="000000"/>
                <w:sz w:val="20"/>
                <w:szCs w:val="20"/>
              </w:rPr>
              <w:t>Pre Milk</w:t>
            </w:r>
            <w:proofErr w:type="gramEnd"/>
            <w:r w:rsidRPr="00630460">
              <w:rPr>
                <w:rFonts w:ascii="Times New Roman" w:eastAsia="Times New Roman" w:hAnsi="Times New Roman" w:cs="Times New Roman"/>
                <w:color w:val="000000"/>
                <w:sz w:val="20"/>
                <w:szCs w:val="20"/>
              </w:rPr>
              <w:t xml:space="preserve"> Ig G4</w:t>
            </w:r>
          </w:p>
        </w:tc>
        <w:tc>
          <w:tcPr>
            <w:tcW w:w="720" w:type="dxa"/>
            <w:tcBorders>
              <w:top w:val="single" w:sz="4" w:space="0" w:color="auto"/>
            </w:tcBorders>
            <w:shd w:val="clear" w:color="auto" w:fill="auto"/>
            <w:noWrap/>
          </w:tcPr>
          <w:p w14:paraId="38E8D1EC"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214</w:t>
            </w:r>
          </w:p>
        </w:tc>
        <w:tc>
          <w:tcPr>
            <w:tcW w:w="720" w:type="dxa"/>
            <w:tcBorders>
              <w:top w:val="single" w:sz="4" w:space="0" w:color="auto"/>
            </w:tcBorders>
            <w:shd w:val="clear" w:color="auto" w:fill="auto"/>
            <w:noWrap/>
          </w:tcPr>
          <w:p w14:paraId="56CA2685"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top w:val="single" w:sz="4" w:space="0" w:color="auto"/>
            </w:tcBorders>
            <w:shd w:val="clear" w:color="auto" w:fill="auto"/>
            <w:noWrap/>
          </w:tcPr>
          <w:p w14:paraId="2434A9B7"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30</w:t>
            </w:r>
          </w:p>
        </w:tc>
        <w:tc>
          <w:tcPr>
            <w:tcW w:w="827" w:type="dxa"/>
            <w:tcBorders>
              <w:top w:val="single" w:sz="4" w:space="0" w:color="auto"/>
            </w:tcBorders>
            <w:shd w:val="clear" w:color="auto" w:fill="auto"/>
            <w:noWrap/>
          </w:tcPr>
          <w:p w14:paraId="135F8C74"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0.34</w:t>
            </w:r>
          </w:p>
        </w:tc>
        <w:tc>
          <w:tcPr>
            <w:tcW w:w="973" w:type="dxa"/>
            <w:tcBorders>
              <w:top w:val="single" w:sz="4" w:space="0" w:color="auto"/>
            </w:tcBorders>
            <w:shd w:val="clear" w:color="auto" w:fill="auto"/>
            <w:noWrap/>
          </w:tcPr>
          <w:p w14:paraId="539BEFBE"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1.90</w:t>
            </w:r>
          </w:p>
        </w:tc>
        <w:tc>
          <w:tcPr>
            <w:tcW w:w="973" w:type="dxa"/>
            <w:tcBorders>
              <w:top w:val="single" w:sz="4" w:space="0" w:color="auto"/>
            </w:tcBorders>
          </w:tcPr>
          <w:p w14:paraId="4717ED4A" w14:textId="48454571"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3.08</w:t>
            </w:r>
          </w:p>
        </w:tc>
        <w:tc>
          <w:tcPr>
            <w:tcW w:w="973" w:type="dxa"/>
            <w:tcBorders>
              <w:top w:val="single" w:sz="4" w:space="0" w:color="auto"/>
            </w:tcBorders>
          </w:tcPr>
          <w:p w14:paraId="7BF6FF14" w14:textId="2485E31C"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6.46</w:t>
            </w:r>
          </w:p>
        </w:tc>
      </w:tr>
      <w:tr w:rsidR="006B715D" w:rsidRPr="00630460" w14:paraId="22D740A4" w14:textId="4DA4A23E" w:rsidTr="00E47522">
        <w:trPr>
          <w:trHeight w:val="288"/>
        </w:trPr>
        <w:tc>
          <w:tcPr>
            <w:tcW w:w="2425" w:type="dxa"/>
            <w:tcBorders>
              <w:bottom w:val="single" w:sz="4" w:space="0" w:color="auto"/>
            </w:tcBorders>
            <w:shd w:val="clear" w:color="auto" w:fill="auto"/>
            <w:noWrap/>
          </w:tcPr>
          <w:p w14:paraId="4DE61A77"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Post Milk Ig G4</w:t>
            </w:r>
          </w:p>
        </w:tc>
        <w:tc>
          <w:tcPr>
            <w:tcW w:w="720" w:type="dxa"/>
            <w:tcBorders>
              <w:bottom w:val="single" w:sz="4" w:space="0" w:color="auto"/>
            </w:tcBorders>
            <w:shd w:val="clear" w:color="auto" w:fill="auto"/>
            <w:noWrap/>
          </w:tcPr>
          <w:p w14:paraId="0F92239F"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214</w:t>
            </w:r>
          </w:p>
        </w:tc>
        <w:tc>
          <w:tcPr>
            <w:tcW w:w="720" w:type="dxa"/>
            <w:tcBorders>
              <w:bottom w:val="single" w:sz="4" w:space="0" w:color="auto"/>
            </w:tcBorders>
            <w:shd w:val="clear" w:color="auto" w:fill="auto"/>
            <w:noWrap/>
          </w:tcPr>
          <w:p w14:paraId="746D3CD0"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bottom w:val="single" w:sz="4" w:space="0" w:color="auto"/>
            </w:tcBorders>
            <w:shd w:val="clear" w:color="auto" w:fill="auto"/>
            <w:noWrap/>
          </w:tcPr>
          <w:p w14:paraId="1DC2DE4B"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30</w:t>
            </w:r>
          </w:p>
        </w:tc>
        <w:tc>
          <w:tcPr>
            <w:tcW w:w="827" w:type="dxa"/>
            <w:tcBorders>
              <w:bottom w:val="single" w:sz="4" w:space="0" w:color="auto"/>
            </w:tcBorders>
            <w:shd w:val="clear" w:color="auto" w:fill="auto"/>
            <w:noWrap/>
          </w:tcPr>
          <w:p w14:paraId="57D697EB"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1.72</w:t>
            </w:r>
          </w:p>
        </w:tc>
        <w:tc>
          <w:tcPr>
            <w:tcW w:w="973" w:type="dxa"/>
            <w:tcBorders>
              <w:bottom w:val="single" w:sz="4" w:space="0" w:color="auto"/>
            </w:tcBorders>
            <w:shd w:val="clear" w:color="auto" w:fill="auto"/>
            <w:noWrap/>
          </w:tcPr>
          <w:p w14:paraId="5E8F06CF"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7.74</w:t>
            </w:r>
          </w:p>
        </w:tc>
        <w:tc>
          <w:tcPr>
            <w:tcW w:w="973" w:type="dxa"/>
            <w:tcBorders>
              <w:bottom w:val="single" w:sz="4" w:space="0" w:color="auto"/>
            </w:tcBorders>
          </w:tcPr>
          <w:p w14:paraId="3FF107A7" w14:textId="3F666198"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7.17</w:t>
            </w:r>
          </w:p>
        </w:tc>
        <w:tc>
          <w:tcPr>
            <w:tcW w:w="973" w:type="dxa"/>
            <w:tcBorders>
              <w:bottom w:val="single" w:sz="4" w:space="0" w:color="auto"/>
            </w:tcBorders>
          </w:tcPr>
          <w:p w14:paraId="1CBF776C" w14:textId="55BAD571"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10.30</w:t>
            </w:r>
          </w:p>
        </w:tc>
      </w:tr>
    </w:tbl>
    <w:p w14:paraId="5AD1CAED" w14:textId="3D62D6F1" w:rsidR="00E47522" w:rsidRDefault="00E47522">
      <w:pPr>
        <w:rPr>
          <w:rFonts w:cstheme="majorBidi"/>
        </w:rPr>
      </w:pPr>
    </w:p>
    <w:p w14:paraId="251CA086" w14:textId="4A855885" w:rsidR="00A46F07" w:rsidRPr="00A46F07" w:rsidRDefault="00A46F07" w:rsidP="00385FA3">
      <w:pPr>
        <w:spacing w:line="480" w:lineRule="auto"/>
        <w:rPr>
          <w:rFonts w:cstheme="majorBidi"/>
          <w:b/>
          <w:bCs/>
        </w:rPr>
      </w:pPr>
      <w:r w:rsidRPr="00A46F07">
        <w:rPr>
          <w:rFonts w:cstheme="majorBidi"/>
          <w:b/>
          <w:bCs/>
        </w:rPr>
        <w:t>Model 1 (Comparisons)</w:t>
      </w:r>
    </w:p>
    <w:p w14:paraId="5AAB7094" w14:textId="29C11337" w:rsidR="00AD12F6" w:rsidRPr="00C671E8" w:rsidRDefault="00DB20A5" w:rsidP="00EB1675">
      <w:pPr>
        <w:spacing w:line="480" w:lineRule="auto"/>
        <w:ind w:firstLine="720"/>
        <w:rPr>
          <w:rFonts w:cstheme="majorBidi"/>
        </w:rPr>
      </w:pPr>
      <w:r w:rsidRPr="00C671E8">
        <w:rPr>
          <w:rFonts w:cstheme="majorBidi"/>
        </w:rPr>
        <w:t>The first aim of this study was to assess if there was a statistically significant difference between IgE levels pre- and post-treatment. For this purpose, a total of eight comparisons were made</w:t>
      </w:r>
      <w:r w:rsidR="00385FA3">
        <w:rPr>
          <w:rFonts w:cstheme="majorBidi"/>
        </w:rPr>
        <w:t xml:space="preserve">. </w:t>
      </w:r>
      <w:r w:rsidR="00AD12F6">
        <w:rPr>
          <w:rFonts w:cstheme="majorBidi"/>
        </w:rPr>
        <w:t xml:space="preserve">It was planned to utilize the dependent samples </w:t>
      </w:r>
      <w:r w:rsidR="00AD12F6" w:rsidRPr="00AD12F6">
        <w:rPr>
          <w:rFonts w:cstheme="majorBidi"/>
          <w:i/>
          <w:iCs/>
        </w:rPr>
        <w:t>t</w:t>
      </w:r>
      <w:r w:rsidR="00AD12F6">
        <w:rPr>
          <w:rFonts w:cstheme="majorBidi"/>
        </w:rPr>
        <w:t>-test to assess all these differences in the pre- and post-</w:t>
      </w:r>
      <w:r w:rsidR="00385FA3">
        <w:rPr>
          <w:rFonts w:cstheme="majorBidi"/>
        </w:rPr>
        <w:t>treatment</w:t>
      </w:r>
      <w:r w:rsidR="00AD12F6">
        <w:rPr>
          <w:rFonts w:cstheme="majorBidi"/>
        </w:rPr>
        <w:t xml:space="preserve"> values.</w:t>
      </w:r>
      <w:r w:rsidR="00385FA3">
        <w:rPr>
          <w:rFonts w:cstheme="majorBidi"/>
        </w:rPr>
        <w:t xml:space="preserve"> B</w:t>
      </w:r>
      <w:r w:rsidR="00AD12F6">
        <w:rPr>
          <w:rFonts w:cstheme="majorBidi"/>
        </w:rPr>
        <w:t xml:space="preserve">efore running these analyses an evaluation of their assumptions was conducted. </w:t>
      </w:r>
    </w:p>
    <w:p w14:paraId="2D3BB270" w14:textId="547BDB92" w:rsidR="00C9730C" w:rsidRPr="00A46F07" w:rsidRDefault="00C1788D" w:rsidP="00385FA3">
      <w:pPr>
        <w:spacing w:line="480" w:lineRule="auto"/>
        <w:rPr>
          <w:rFonts w:cstheme="majorBidi"/>
          <w:b/>
          <w:bCs/>
          <w:i/>
          <w:iCs/>
        </w:rPr>
      </w:pPr>
      <w:r>
        <w:rPr>
          <w:rFonts w:cstheme="majorBidi"/>
          <w:b/>
          <w:bCs/>
          <w:i/>
          <w:iCs/>
        </w:rPr>
        <w:t>Assumption Checking</w:t>
      </w:r>
    </w:p>
    <w:p w14:paraId="4B9BA64B" w14:textId="7AFCCF36" w:rsidR="00C9730C" w:rsidRDefault="00AD12F6" w:rsidP="00EB1675">
      <w:pPr>
        <w:spacing w:line="480" w:lineRule="auto"/>
        <w:ind w:firstLine="720"/>
        <w:rPr>
          <w:rFonts w:cstheme="majorBidi"/>
        </w:rPr>
      </w:pPr>
      <w:r>
        <w:rPr>
          <w:rFonts w:cstheme="majorBidi"/>
        </w:rPr>
        <w:t xml:space="preserve">The assumptions of the dependent samples </w:t>
      </w:r>
      <w:r w:rsidRPr="003D3E73">
        <w:rPr>
          <w:rFonts w:cstheme="majorBidi"/>
          <w:i/>
          <w:iCs/>
        </w:rPr>
        <w:t>t</w:t>
      </w:r>
      <w:r>
        <w:rPr>
          <w:rFonts w:cstheme="majorBidi"/>
        </w:rPr>
        <w:t xml:space="preserve">-test to check </w:t>
      </w:r>
      <w:r w:rsidR="006F2A0E">
        <w:rPr>
          <w:rFonts w:cstheme="majorBidi"/>
        </w:rPr>
        <w:t>were</w:t>
      </w:r>
      <w:r>
        <w:rPr>
          <w:rFonts w:cstheme="majorBidi"/>
        </w:rPr>
        <w:t xml:space="preserve"> as follows: 1) an absence of significant outliers in the differences between </w:t>
      </w:r>
      <w:r w:rsidR="005752C4">
        <w:rPr>
          <w:rFonts w:cstheme="majorBidi"/>
        </w:rPr>
        <w:t>pre- and</w:t>
      </w:r>
      <w:r>
        <w:rPr>
          <w:rFonts w:cstheme="majorBidi"/>
        </w:rPr>
        <w:t xml:space="preserve"> post-treatment values, and 2) normality of the differences between </w:t>
      </w:r>
      <w:r w:rsidR="005752C4">
        <w:rPr>
          <w:rFonts w:cstheme="majorBidi"/>
        </w:rPr>
        <w:t xml:space="preserve">pre- </w:t>
      </w:r>
      <w:r>
        <w:rPr>
          <w:rFonts w:cstheme="majorBidi"/>
        </w:rPr>
        <w:t>and post-treatment values</w:t>
      </w:r>
      <w:r w:rsidR="006F2A0E">
        <w:rPr>
          <w:rFonts w:cstheme="majorBidi"/>
        </w:rPr>
        <w:t xml:space="preserve"> (Lund, 2021)</w:t>
      </w:r>
      <w:r>
        <w:rPr>
          <w:rFonts w:cstheme="majorBidi"/>
        </w:rPr>
        <w:t xml:space="preserve">. The first assumption </w:t>
      </w:r>
      <w:r>
        <w:rPr>
          <w:rFonts w:cstheme="majorBidi"/>
        </w:rPr>
        <w:lastRenderedPageBreak/>
        <w:t>was assessed using boxplot</w:t>
      </w:r>
      <w:r w:rsidR="002D4D49">
        <w:rPr>
          <w:rFonts w:cstheme="majorBidi"/>
        </w:rPr>
        <w:t>s</w:t>
      </w:r>
      <w:r>
        <w:rPr>
          <w:rFonts w:cstheme="majorBidi"/>
        </w:rPr>
        <w:t xml:space="preserve"> of the differences in the paired observations </w:t>
      </w:r>
      <w:r w:rsidR="002D4D49">
        <w:rPr>
          <w:rFonts w:cstheme="majorBidi"/>
        </w:rPr>
        <w:t xml:space="preserve">for each IgE </w:t>
      </w:r>
      <w:r>
        <w:rPr>
          <w:rFonts w:cstheme="majorBidi"/>
        </w:rPr>
        <w:t xml:space="preserve">(see Figure 1). </w:t>
      </w:r>
    </w:p>
    <w:p w14:paraId="47EF0D28" w14:textId="2E2049BA" w:rsidR="002D4D49" w:rsidRDefault="002D4D49" w:rsidP="00EB1675">
      <w:pPr>
        <w:spacing w:line="480" w:lineRule="auto"/>
        <w:ind w:firstLine="720"/>
        <w:rPr>
          <w:rFonts w:cstheme="majorBidi"/>
        </w:rPr>
      </w:pPr>
      <w:r>
        <w:rPr>
          <w:rFonts w:cstheme="majorBidi"/>
        </w:rPr>
        <w:t>From these boxplots, it can be seen that the difference</w:t>
      </w:r>
      <w:r w:rsidR="003D3E73">
        <w:rPr>
          <w:rFonts w:cstheme="majorBidi"/>
        </w:rPr>
        <w:t xml:space="preserve">s in the paired values </w:t>
      </w:r>
      <w:r>
        <w:rPr>
          <w:rFonts w:cstheme="majorBidi"/>
        </w:rPr>
        <w:t>for all eight IgE</w:t>
      </w:r>
      <w:r w:rsidR="005E40A8">
        <w:rPr>
          <w:rFonts w:cstheme="majorBidi"/>
        </w:rPr>
        <w:t>s</w:t>
      </w:r>
      <w:r>
        <w:rPr>
          <w:rFonts w:cstheme="majorBidi"/>
        </w:rPr>
        <w:t xml:space="preserve"> contained multiple extreme </w:t>
      </w:r>
      <w:r w:rsidR="005752C4">
        <w:rPr>
          <w:rFonts w:cstheme="majorBidi"/>
        </w:rPr>
        <w:t>variables</w:t>
      </w:r>
      <w:r>
        <w:rPr>
          <w:rFonts w:cstheme="majorBidi"/>
        </w:rPr>
        <w:t xml:space="preserve"> </w:t>
      </w:r>
      <w:r w:rsidR="005752C4">
        <w:rPr>
          <w:rFonts w:cstheme="majorBidi"/>
        </w:rPr>
        <w:t>deviating</w:t>
      </w:r>
      <w:r>
        <w:rPr>
          <w:rFonts w:cstheme="majorBidi"/>
        </w:rPr>
        <w:t xml:space="preserve"> far </w:t>
      </w:r>
      <w:r w:rsidR="005752C4">
        <w:rPr>
          <w:rFonts w:cstheme="majorBidi"/>
        </w:rPr>
        <w:t>away</w:t>
      </w:r>
      <w:r>
        <w:rPr>
          <w:rFonts w:cstheme="majorBidi"/>
        </w:rPr>
        <w:t xml:space="preserve"> from the general pattern of the observations. Thus, these plots provided evidence that the absence of </w:t>
      </w:r>
      <w:r w:rsidR="005752C4">
        <w:rPr>
          <w:rFonts w:cstheme="majorBidi"/>
        </w:rPr>
        <w:t>outliers</w:t>
      </w:r>
      <w:r>
        <w:rPr>
          <w:rFonts w:cstheme="majorBidi"/>
        </w:rPr>
        <w:t xml:space="preserve">’ assumption was violated for all eight dependent </w:t>
      </w:r>
      <w:r w:rsidR="005752C4">
        <w:rPr>
          <w:rFonts w:cstheme="majorBidi"/>
        </w:rPr>
        <w:t>samples</w:t>
      </w:r>
      <w:r>
        <w:rPr>
          <w:rFonts w:cstheme="majorBidi"/>
        </w:rPr>
        <w:t xml:space="preserve"> </w:t>
      </w:r>
      <w:r w:rsidRPr="003D3E73">
        <w:rPr>
          <w:rFonts w:cstheme="majorBidi"/>
          <w:i/>
          <w:iCs/>
        </w:rPr>
        <w:t>t</w:t>
      </w:r>
      <w:r>
        <w:rPr>
          <w:rFonts w:cstheme="majorBidi"/>
        </w:rPr>
        <w:t xml:space="preserve">-tests. </w:t>
      </w:r>
    </w:p>
    <w:p w14:paraId="2867FE5F" w14:textId="069BB49E" w:rsidR="00C9730C" w:rsidRPr="00E7216A" w:rsidRDefault="00C9730C" w:rsidP="00385FA3">
      <w:pPr>
        <w:spacing w:line="480" w:lineRule="auto"/>
        <w:rPr>
          <w:rFonts w:cstheme="majorBidi"/>
          <w:b/>
          <w:bCs/>
        </w:rPr>
      </w:pPr>
      <w:r w:rsidRPr="00E7216A">
        <w:rPr>
          <w:rFonts w:cstheme="majorBidi"/>
          <w:b/>
          <w:bCs/>
        </w:rPr>
        <w:t>Figure 1</w:t>
      </w:r>
    </w:p>
    <w:p w14:paraId="70E3C5A2" w14:textId="428F54EB" w:rsidR="00E7216A" w:rsidRPr="00E7216A" w:rsidRDefault="00E7216A" w:rsidP="00385FA3">
      <w:pPr>
        <w:tabs>
          <w:tab w:val="left" w:pos="3264"/>
        </w:tabs>
        <w:spacing w:line="480" w:lineRule="auto"/>
        <w:rPr>
          <w:rFonts w:cstheme="majorBidi"/>
          <w:i/>
          <w:iCs/>
        </w:rPr>
      </w:pPr>
      <w:r>
        <w:rPr>
          <w:rFonts w:cstheme="majorBidi"/>
          <w:i/>
          <w:iCs/>
        </w:rPr>
        <w:t>Assessment of the Absence of Extreme Outliers’ Assumption of the Dependent Samples t-Tests</w:t>
      </w:r>
    </w:p>
    <w:p w14:paraId="3B5FB513" w14:textId="2ABFA3B6" w:rsidR="00C9730C" w:rsidRPr="00E7216A" w:rsidRDefault="00E94B63">
      <w:pPr>
        <w:rPr>
          <w:rFonts w:cstheme="majorBidi"/>
        </w:rPr>
      </w:pPr>
      <w:r w:rsidRPr="00E94B63">
        <w:rPr>
          <w:noProof/>
        </w:rPr>
        <w:drawing>
          <wp:inline distT="0" distB="0" distL="0" distR="0" wp14:anchorId="14F84666" wp14:editId="32A11B9C">
            <wp:extent cx="5382844" cy="33464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5217" cy="3347925"/>
                    </a:xfrm>
                    <a:prstGeom prst="rect">
                      <a:avLst/>
                    </a:prstGeom>
                  </pic:spPr>
                </pic:pic>
              </a:graphicData>
            </a:graphic>
          </wp:inline>
        </w:drawing>
      </w:r>
    </w:p>
    <w:p w14:paraId="37BA48DF" w14:textId="5550CF28" w:rsidR="00E7216A" w:rsidRPr="00E7216A" w:rsidRDefault="00A21138" w:rsidP="00EB1675">
      <w:pPr>
        <w:spacing w:line="480" w:lineRule="auto"/>
        <w:ind w:firstLine="720"/>
        <w:rPr>
          <w:rFonts w:cstheme="majorBidi"/>
        </w:rPr>
      </w:pPr>
      <w:r>
        <w:rPr>
          <w:rFonts w:cstheme="majorBidi"/>
        </w:rPr>
        <w:t xml:space="preserve">The second assumption to evaluate was the normality of the differences in the paired observations for each IgE. The Shapiro-Wilk test of normality was employed to address this assumption (see Table 2). The null hypothesis of this test is that the differences in the pre- and post-treatment values are normally distributed. As can be seen from Table 2, there were significant deviations from the normality assumption for all dependent samples </w:t>
      </w:r>
      <w:r w:rsidRPr="00DF5224">
        <w:rPr>
          <w:rFonts w:cstheme="majorBidi"/>
          <w:i/>
          <w:iCs/>
        </w:rPr>
        <w:t>t</w:t>
      </w:r>
      <w:r>
        <w:rPr>
          <w:rFonts w:cstheme="majorBidi"/>
        </w:rPr>
        <w:t xml:space="preserve">-tests as the </w:t>
      </w:r>
      <w:r w:rsidRPr="00A21138">
        <w:rPr>
          <w:rFonts w:cstheme="majorBidi"/>
          <w:i/>
          <w:iCs/>
        </w:rPr>
        <w:t>p</w:t>
      </w:r>
      <w:r>
        <w:rPr>
          <w:rFonts w:cstheme="majorBidi"/>
        </w:rPr>
        <w:t>-value associated with the Shapiro-Wilk statistic for each IgE</w:t>
      </w:r>
      <w:r w:rsidR="005E40A8">
        <w:rPr>
          <w:rFonts w:cstheme="majorBidi"/>
        </w:rPr>
        <w:t xml:space="preserve"> was less than .05</w:t>
      </w:r>
      <w:r>
        <w:rPr>
          <w:rFonts w:cstheme="majorBidi"/>
        </w:rPr>
        <w:t xml:space="preserve">. </w:t>
      </w:r>
    </w:p>
    <w:p w14:paraId="2D583421" w14:textId="4EE7D969" w:rsidR="006A283F" w:rsidRPr="00DF5224" w:rsidRDefault="006A283F" w:rsidP="00385FA3">
      <w:pPr>
        <w:tabs>
          <w:tab w:val="left" w:pos="3264"/>
        </w:tabs>
        <w:spacing w:line="480" w:lineRule="auto"/>
        <w:rPr>
          <w:rFonts w:cstheme="majorBidi"/>
          <w:b/>
          <w:bCs/>
        </w:rPr>
      </w:pPr>
      <w:r w:rsidRPr="00DF5224">
        <w:rPr>
          <w:rFonts w:cstheme="majorBidi"/>
          <w:b/>
          <w:bCs/>
        </w:rPr>
        <w:lastRenderedPageBreak/>
        <w:t xml:space="preserve">Table </w:t>
      </w:r>
      <w:r w:rsidR="00DF5224" w:rsidRPr="00DF5224">
        <w:rPr>
          <w:rFonts w:cstheme="majorBidi"/>
          <w:b/>
          <w:bCs/>
        </w:rPr>
        <w:t>2</w:t>
      </w:r>
    </w:p>
    <w:p w14:paraId="493AAC87" w14:textId="0960CAE2" w:rsidR="006A283F" w:rsidRPr="00E7216A" w:rsidRDefault="00E7216A" w:rsidP="00385FA3">
      <w:pPr>
        <w:tabs>
          <w:tab w:val="left" w:pos="3264"/>
        </w:tabs>
        <w:spacing w:line="480" w:lineRule="auto"/>
        <w:rPr>
          <w:rFonts w:cstheme="majorBidi"/>
          <w:i/>
          <w:iCs/>
        </w:rPr>
      </w:pPr>
      <w:r>
        <w:rPr>
          <w:rFonts w:cstheme="majorBidi"/>
          <w:i/>
          <w:iCs/>
        </w:rPr>
        <w:t>Assessment of the Normality Assumption of the Dependent Samples t-Tests</w:t>
      </w:r>
    </w:p>
    <w:tbl>
      <w:tblPr>
        <w:tblW w:w="8185" w:type="dxa"/>
        <w:tblBorders>
          <w:top w:val="single" w:sz="4" w:space="0" w:color="auto"/>
          <w:bottom w:val="single" w:sz="4" w:space="0" w:color="auto"/>
        </w:tblBorders>
        <w:tblLook w:val="04A0" w:firstRow="1" w:lastRow="0" w:firstColumn="1" w:lastColumn="0" w:noHBand="0" w:noVBand="1"/>
      </w:tblPr>
      <w:tblGrid>
        <w:gridCol w:w="4495"/>
        <w:gridCol w:w="2430"/>
        <w:gridCol w:w="1260"/>
      </w:tblGrid>
      <w:tr w:rsidR="00E7216A" w:rsidRPr="00E7216A" w14:paraId="33206170" w14:textId="77777777" w:rsidTr="00C14E1C">
        <w:trPr>
          <w:trHeight w:val="312"/>
        </w:trPr>
        <w:tc>
          <w:tcPr>
            <w:tcW w:w="4495" w:type="dxa"/>
            <w:tcBorders>
              <w:top w:val="single" w:sz="4" w:space="0" w:color="auto"/>
              <w:bottom w:val="single" w:sz="4" w:space="0" w:color="auto"/>
            </w:tcBorders>
            <w:shd w:val="clear" w:color="auto" w:fill="auto"/>
            <w:noWrap/>
            <w:vAlign w:val="bottom"/>
          </w:tcPr>
          <w:p w14:paraId="4371ADD4" w14:textId="03A0D5C5" w:rsidR="00E7216A" w:rsidRPr="00E7216A" w:rsidRDefault="00E7216A" w:rsidP="00E7216A">
            <w:pPr>
              <w:spacing w:line="240" w:lineRule="auto"/>
              <w:rPr>
                <w:rFonts w:eastAsia="Times New Roman" w:cstheme="majorBidi"/>
                <w:color w:val="000000"/>
                <w:szCs w:val="24"/>
              </w:rPr>
            </w:pPr>
            <w:r w:rsidRPr="00E7216A">
              <w:rPr>
                <w:rFonts w:eastAsia="Times New Roman" w:cstheme="majorBidi"/>
                <w:color w:val="000000"/>
                <w:szCs w:val="24"/>
              </w:rPr>
              <w:t>Variable</w:t>
            </w:r>
          </w:p>
        </w:tc>
        <w:tc>
          <w:tcPr>
            <w:tcW w:w="2430" w:type="dxa"/>
            <w:tcBorders>
              <w:top w:val="single" w:sz="4" w:space="0" w:color="auto"/>
              <w:bottom w:val="single" w:sz="4" w:space="0" w:color="auto"/>
            </w:tcBorders>
          </w:tcPr>
          <w:p w14:paraId="7B26644C" w14:textId="1FC774C9" w:rsidR="00E7216A" w:rsidRPr="00E7216A" w:rsidRDefault="00E7216A" w:rsidP="00E7216A">
            <w:pPr>
              <w:spacing w:line="240" w:lineRule="auto"/>
              <w:rPr>
                <w:rFonts w:eastAsia="Times New Roman" w:cstheme="majorBidi"/>
                <w:color w:val="000000"/>
                <w:szCs w:val="24"/>
              </w:rPr>
            </w:pPr>
            <w:r w:rsidRPr="00E7216A">
              <w:rPr>
                <w:rFonts w:eastAsia="Times New Roman" w:cstheme="majorBidi"/>
                <w:color w:val="000000"/>
                <w:szCs w:val="24"/>
              </w:rPr>
              <w:t>Shapiro Wilk Statistic</w:t>
            </w:r>
          </w:p>
        </w:tc>
        <w:tc>
          <w:tcPr>
            <w:tcW w:w="1260" w:type="dxa"/>
            <w:tcBorders>
              <w:top w:val="single" w:sz="4" w:space="0" w:color="auto"/>
              <w:bottom w:val="single" w:sz="4" w:space="0" w:color="auto"/>
            </w:tcBorders>
          </w:tcPr>
          <w:p w14:paraId="0AE29FFD" w14:textId="3CAF8F46" w:rsidR="00E7216A" w:rsidRPr="00E7216A" w:rsidRDefault="00E7216A" w:rsidP="00E7216A">
            <w:pPr>
              <w:spacing w:line="240" w:lineRule="auto"/>
              <w:rPr>
                <w:rFonts w:eastAsia="Times New Roman" w:cstheme="majorBidi"/>
                <w:color w:val="000000"/>
                <w:szCs w:val="24"/>
              </w:rPr>
            </w:pPr>
            <w:r w:rsidRPr="00A57EDF">
              <w:rPr>
                <w:rFonts w:eastAsia="Times New Roman" w:cstheme="majorBidi"/>
                <w:i/>
                <w:iCs/>
                <w:color w:val="000000"/>
                <w:szCs w:val="24"/>
              </w:rPr>
              <w:t>p</w:t>
            </w:r>
            <w:r w:rsidRPr="00E7216A">
              <w:rPr>
                <w:rFonts w:eastAsia="Times New Roman" w:cstheme="majorBidi"/>
                <w:color w:val="000000"/>
                <w:szCs w:val="24"/>
              </w:rPr>
              <w:t>-value</w:t>
            </w:r>
          </w:p>
        </w:tc>
      </w:tr>
      <w:tr w:rsidR="00E7216A" w:rsidRPr="00E7216A" w14:paraId="77068C8C" w14:textId="264A7D6D" w:rsidTr="00C14E1C">
        <w:trPr>
          <w:trHeight w:val="312"/>
        </w:trPr>
        <w:tc>
          <w:tcPr>
            <w:tcW w:w="4495" w:type="dxa"/>
            <w:tcBorders>
              <w:top w:val="single" w:sz="4" w:space="0" w:color="auto"/>
            </w:tcBorders>
            <w:shd w:val="clear" w:color="auto" w:fill="auto"/>
            <w:noWrap/>
            <w:vAlign w:val="bottom"/>
            <w:hideMark/>
          </w:tcPr>
          <w:p w14:paraId="496306BE" w14:textId="38E24549" w:rsidR="00E7216A" w:rsidRPr="00E7216A" w:rsidRDefault="00E7216A" w:rsidP="00E7216A">
            <w:pPr>
              <w:spacing w:line="240" w:lineRule="auto"/>
              <w:rPr>
                <w:rFonts w:eastAsia="Times New Roman" w:cstheme="majorBidi"/>
                <w:color w:val="000000"/>
                <w:szCs w:val="24"/>
              </w:rPr>
            </w:pPr>
            <w:r w:rsidRPr="00E7216A">
              <w:rPr>
                <w:rFonts w:eastAsia="Times New Roman" w:cstheme="majorBidi"/>
                <w:color w:val="000000"/>
                <w:szCs w:val="24"/>
              </w:rPr>
              <w:t xml:space="preserve">Difference in Total </w:t>
            </w:r>
            <w:r w:rsidR="00C14E1C">
              <w:rPr>
                <w:rFonts w:eastAsia="Times New Roman" w:cstheme="majorBidi"/>
                <w:color w:val="000000"/>
                <w:szCs w:val="24"/>
              </w:rPr>
              <w:t>I</w:t>
            </w:r>
            <w:r w:rsidRPr="00E7216A">
              <w:rPr>
                <w:rFonts w:eastAsia="Times New Roman" w:cstheme="majorBidi"/>
                <w:color w:val="000000"/>
                <w:szCs w:val="24"/>
              </w:rPr>
              <w:t xml:space="preserve">gE </w:t>
            </w:r>
            <w:r w:rsidR="0079353C">
              <w:rPr>
                <w:rFonts w:eastAsia="Times New Roman" w:cstheme="majorBidi"/>
                <w:color w:val="000000"/>
                <w:szCs w:val="24"/>
              </w:rPr>
              <w:t>Values</w:t>
            </w:r>
          </w:p>
        </w:tc>
        <w:tc>
          <w:tcPr>
            <w:tcW w:w="2430" w:type="dxa"/>
            <w:tcBorders>
              <w:top w:val="single" w:sz="4" w:space="0" w:color="auto"/>
            </w:tcBorders>
          </w:tcPr>
          <w:p w14:paraId="08658023" w14:textId="0B33E57D" w:rsidR="00E7216A" w:rsidRPr="00E7216A" w:rsidRDefault="00B36F9E" w:rsidP="00E7216A">
            <w:pPr>
              <w:spacing w:line="240" w:lineRule="auto"/>
              <w:rPr>
                <w:rFonts w:eastAsia="Times New Roman" w:cstheme="majorBidi"/>
                <w:color w:val="000000"/>
                <w:szCs w:val="24"/>
              </w:rPr>
            </w:pPr>
            <w:r>
              <w:rPr>
                <w:rFonts w:eastAsia="Times New Roman" w:cstheme="majorBidi"/>
                <w:color w:val="000000"/>
                <w:szCs w:val="24"/>
              </w:rPr>
              <w:t>.528</w:t>
            </w:r>
          </w:p>
        </w:tc>
        <w:tc>
          <w:tcPr>
            <w:tcW w:w="1260" w:type="dxa"/>
            <w:tcBorders>
              <w:top w:val="single" w:sz="4" w:space="0" w:color="auto"/>
            </w:tcBorders>
          </w:tcPr>
          <w:p w14:paraId="12BA79DE" w14:textId="12321007" w:rsidR="00E7216A" w:rsidRPr="00E7216A" w:rsidRDefault="00A57EDF" w:rsidP="00E7216A">
            <w:pPr>
              <w:spacing w:line="240" w:lineRule="auto"/>
              <w:rPr>
                <w:rFonts w:eastAsia="Times New Roman" w:cstheme="majorBidi"/>
                <w:color w:val="000000"/>
                <w:szCs w:val="24"/>
              </w:rPr>
            </w:pPr>
            <w:r>
              <w:rPr>
                <w:rFonts w:eastAsia="Times New Roman" w:cstheme="majorBidi"/>
                <w:color w:val="000000"/>
                <w:szCs w:val="24"/>
              </w:rPr>
              <w:t>&lt; .001</w:t>
            </w:r>
          </w:p>
        </w:tc>
      </w:tr>
      <w:tr w:rsidR="00A57EDF" w:rsidRPr="00E7216A" w14:paraId="3FDE6A7D" w14:textId="16E20721" w:rsidTr="00C14E1C">
        <w:trPr>
          <w:trHeight w:val="312"/>
        </w:trPr>
        <w:tc>
          <w:tcPr>
            <w:tcW w:w="4495" w:type="dxa"/>
            <w:shd w:val="clear" w:color="auto" w:fill="auto"/>
            <w:noWrap/>
            <w:vAlign w:val="bottom"/>
            <w:hideMark/>
          </w:tcPr>
          <w:p w14:paraId="514ADBC8" w14:textId="694AB0A6" w:rsidR="00A57EDF" w:rsidRPr="00E7216A" w:rsidRDefault="00A57EDF" w:rsidP="00A57EDF">
            <w:pPr>
              <w:spacing w:line="240" w:lineRule="auto"/>
              <w:rPr>
                <w:rFonts w:eastAsia="Times New Roman" w:cstheme="majorBidi"/>
                <w:color w:val="000000"/>
                <w:szCs w:val="24"/>
              </w:rPr>
            </w:pPr>
            <w:r w:rsidRPr="00E7216A">
              <w:rPr>
                <w:rFonts w:eastAsia="Times New Roman" w:cstheme="majorBidi"/>
                <w:color w:val="000000"/>
                <w:szCs w:val="24"/>
              </w:rPr>
              <w:t xml:space="preserve">Difference in Eosinophil </w:t>
            </w:r>
            <w:r w:rsidR="0079353C">
              <w:rPr>
                <w:rFonts w:eastAsia="Times New Roman" w:cstheme="majorBidi"/>
                <w:color w:val="000000"/>
                <w:szCs w:val="24"/>
              </w:rPr>
              <w:t>Values</w:t>
            </w:r>
          </w:p>
        </w:tc>
        <w:tc>
          <w:tcPr>
            <w:tcW w:w="2430" w:type="dxa"/>
          </w:tcPr>
          <w:p w14:paraId="240998B4" w14:textId="68F61ED9" w:rsidR="00A57EDF" w:rsidRPr="00E7216A" w:rsidRDefault="00B36F9E" w:rsidP="00A57EDF">
            <w:pPr>
              <w:spacing w:line="240" w:lineRule="auto"/>
              <w:rPr>
                <w:rFonts w:eastAsia="Times New Roman" w:cstheme="majorBidi"/>
                <w:color w:val="000000"/>
                <w:szCs w:val="24"/>
              </w:rPr>
            </w:pPr>
            <w:r>
              <w:rPr>
                <w:rFonts w:eastAsia="Times New Roman" w:cstheme="majorBidi"/>
                <w:color w:val="000000"/>
                <w:szCs w:val="24"/>
              </w:rPr>
              <w:t>.732</w:t>
            </w:r>
          </w:p>
        </w:tc>
        <w:tc>
          <w:tcPr>
            <w:tcW w:w="1260" w:type="dxa"/>
          </w:tcPr>
          <w:p w14:paraId="7838296B" w14:textId="058A8AAA" w:rsidR="00A57EDF" w:rsidRPr="00E7216A" w:rsidRDefault="00A57EDF" w:rsidP="00A57EDF">
            <w:pPr>
              <w:spacing w:line="240" w:lineRule="auto"/>
              <w:rPr>
                <w:rFonts w:eastAsia="Times New Roman" w:cstheme="majorBidi"/>
                <w:color w:val="000000"/>
                <w:szCs w:val="24"/>
              </w:rPr>
            </w:pPr>
            <w:r>
              <w:rPr>
                <w:rFonts w:eastAsia="Times New Roman" w:cstheme="majorBidi"/>
                <w:color w:val="000000"/>
                <w:szCs w:val="24"/>
              </w:rPr>
              <w:t>&lt; .001</w:t>
            </w:r>
          </w:p>
        </w:tc>
      </w:tr>
      <w:tr w:rsidR="00A57EDF" w:rsidRPr="00E7216A" w14:paraId="132C7F79" w14:textId="1D99E310" w:rsidTr="00C14E1C">
        <w:trPr>
          <w:trHeight w:val="312"/>
        </w:trPr>
        <w:tc>
          <w:tcPr>
            <w:tcW w:w="4495" w:type="dxa"/>
            <w:shd w:val="clear" w:color="auto" w:fill="auto"/>
            <w:noWrap/>
            <w:vAlign w:val="bottom"/>
            <w:hideMark/>
          </w:tcPr>
          <w:p w14:paraId="52A8074A" w14:textId="334184BB" w:rsidR="00A57EDF" w:rsidRPr="00E7216A" w:rsidRDefault="00A57EDF" w:rsidP="00A57EDF">
            <w:pPr>
              <w:spacing w:line="240" w:lineRule="auto"/>
              <w:rPr>
                <w:rFonts w:eastAsia="Times New Roman" w:cstheme="majorBidi"/>
                <w:color w:val="000000"/>
                <w:szCs w:val="24"/>
              </w:rPr>
            </w:pPr>
            <w:r w:rsidRPr="00E7216A">
              <w:rPr>
                <w:rFonts w:eastAsia="Times New Roman" w:cstheme="majorBidi"/>
                <w:color w:val="000000"/>
                <w:szCs w:val="24"/>
              </w:rPr>
              <w:t xml:space="preserve">Difference in </w:t>
            </w:r>
            <w:proofErr w:type="gramStart"/>
            <w:r w:rsidRPr="00E7216A">
              <w:rPr>
                <w:rFonts w:eastAsia="Times New Roman" w:cstheme="majorBidi"/>
                <w:color w:val="000000"/>
                <w:szCs w:val="24"/>
              </w:rPr>
              <w:t>Cow  Milk</w:t>
            </w:r>
            <w:proofErr w:type="gramEnd"/>
            <w:r w:rsidRPr="00E7216A">
              <w:rPr>
                <w:rFonts w:eastAsia="Times New Roman" w:cstheme="majorBidi"/>
                <w:color w:val="000000"/>
                <w:szCs w:val="24"/>
              </w:rPr>
              <w:t xml:space="preserve"> </w:t>
            </w:r>
            <w:r w:rsidR="00C14E1C">
              <w:rPr>
                <w:rFonts w:eastAsia="Times New Roman" w:cstheme="majorBidi"/>
                <w:color w:val="000000"/>
                <w:szCs w:val="24"/>
              </w:rPr>
              <w:t>I</w:t>
            </w:r>
            <w:r w:rsidRPr="00E7216A">
              <w:rPr>
                <w:rFonts w:eastAsia="Times New Roman" w:cstheme="majorBidi"/>
                <w:color w:val="000000"/>
                <w:szCs w:val="24"/>
              </w:rPr>
              <w:t xml:space="preserve">gE </w:t>
            </w:r>
            <w:r w:rsidR="0079353C">
              <w:rPr>
                <w:rFonts w:eastAsia="Times New Roman" w:cstheme="majorBidi"/>
                <w:color w:val="000000"/>
                <w:szCs w:val="24"/>
              </w:rPr>
              <w:t>Values</w:t>
            </w:r>
          </w:p>
        </w:tc>
        <w:tc>
          <w:tcPr>
            <w:tcW w:w="2430" w:type="dxa"/>
          </w:tcPr>
          <w:p w14:paraId="29329888" w14:textId="04279C59" w:rsidR="00A57EDF" w:rsidRPr="00E7216A" w:rsidRDefault="00B36F9E" w:rsidP="00A57EDF">
            <w:pPr>
              <w:spacing w:line="240" w:lineRule="auto"/>
              <w:rPr>
                <w:rFonts w:eastAsia="Times New Roman" w:cstheme="majorBidi"/>
                <w:color w:val="000000"/>
                <w:szCs w:val="24"/>
              </w:rPr>
            </w:pPr>
            <w:r>
              <w:rPr>
                <w:rFonts w:eastAsia="Times New Roman" w:cstheme="majorBidi"/>
                <w:color w:val="000000"/>
                <w:szCs w:val="24"/>
              </w:rPr>
              <w:t>.687</w:t>
            </w:r>
          </w:p>
        </w:tc>
        <w:tc>
          <w:tcPr>
            <w:tcW w:w="1260" w:type="dxa"/>
          </w:tcPr>
          <w:p w14:paraId="33A89396" w14:textId="2EF6590D" w:rsidR="00A57EDF" w:rsidRPr="00E7216A" w:rsidRDefault="00A57EDF" w:rsidP="00A57EDF">
            <w:pPr>
              <w:spacing w:line="240" w:lineRule="auto"/>
              <w:rPr>
                <w:rFonts w:eastAsia="Times New Roman" w:cstheme="majorBidi"/>
                <w:color w:val="000000"/>
                <w:szCs w:val="24"/>
              </w:rPr>
            </w:pPr>
            <w:r>
              <w:rPr>
                <w:rFonts w:eastAsia="Times New Roman" w:cstheme="majorBidi"/>
                <w:color w:val="000000"/>
                <w:szCs w:val="24"/>
              </w:rPr>
              <w:t>&lt; .001</w:t>
            </w:r>
          </w:p>
        </w:tc>
      </w:tr>
      <w:tr w:rsidR="00A57EDF" w:rsidRPr="00E7216A" w14:paraId="30E0F4AA" w14:textId="6532B2DD" w:rsidTr="00C14E1C">
        <w:trPr>
          <w:trHeight w:val="312"/>
        </w:trPr>
        <w:tc>
          <w:tcPr>
            <w:tcW w:w="4495" w:type="dxa"/>
            <w:shd w:val="clear" w:color="auto" w:fill="auto"/>
            <w:noWrap/>
            <w:vAlign w:val="bottom"/>
            <w:hideMark/>
          </w:tcPr>
          <w:p w14:paraId="2D22F36A" w14:textId="0495994C" w:rsidR="00A57EDF" w:rsidRPr="00E7216A" w:rsidRDefault="00A57EDF" w:rsidP="00A57EDF">
            <w:pPr>
              <w:spacing w:line="240" w:lineRule="auto"/>
              <w:rPr>
                <w:rFonts w:eastAsia="Times New Roman" w:cstheme="majorBidi"/>
                <w:color w:val="000000"/>
                <w:szCs w:val="24"/>
              </w:rPr>
            </w:pPr>
            <w:r w:rsidRPr="00E7216A">
              <w:rPr>
                <w:rFonts w:eastAsia="Times New Roman" w:cstheme="majorBidi"/>
                <w:color w:val="000000"/>
                <w:szCs w:val="24"/>
              </w:rPr>
              <w:t xml:space="preserve">Difference in Boiled Cow Milk </w:t>
            </w:r>
            <w:r w:rsidR="00C14E1C">
              <w:rPr>
                <w:rFonts w:eastAsia="Times New Roman" w:cstheme="majorBidi"/>
                <w:color w:val="000000"/>
                <w:szCs w:val="24"/>
              </w:rPr>
              <w:t>I</w:t>
            </w:r>
            <w:r w:rsidRPr="00E7216A">
              <w:rPr>
                <w:rFonts w:eastAsia="Times New Roman" w:cstheme="majorBidi"/>
                <w:color w:val="000000"/>
                <w:szCs w:val="24"/>
              </w:rPr>
              <w:t xml:space="preserve">gE </w:t>
            </w:r>
            <w:r w:rsidR="0079353C">
              <w:rPr>
                <w:rFonts w:eastAsia="Times New Roman" w:cstheme="majorBidi"/>
                <w:color w:val="000000"/>
                <w:szCs w:val="24"/>
              </w:rPr>
              <w:t>Values</w:t>
            </w:r>
          </w:p>
        </w:tc>
        <w:tc>
          <w:tcPr>
            <w:tcW w:w="2430" w:type="dxa"/>
          </w:tcPr>
          <w:p w14:paraId="7DBCC1FF" w14:textId="51B2ABE7" w:rsidR="00A57EDF" w:rsidRPr="00E7216A" w:rsidRDefault="00B36F9E" w:rsidP="00A57EDF">
            <w:pPr>
              <w:spacing w:line="240" w:lineRule="auto"/>
              <w:rPr>
                <w:rFonts w:eastAsia="Times New Roman" w:cstheme="majorBidi"/>
                <w:color w:val="000000"/>
                <w:szCs w:val="24"/>
              </w:rPr>
            </w:pPr>
            <w:r>
              <w:rPr>
                <w:rFonts w:eastAsia="Times New Roman" w:cstheme="majorBidi"/>
                <w:color w:val="000000"/>
                <w:szCs w:val="24"/>
              </w:rPr>
              <w:t>.640</w:t>
            </w:r>
          </w:p>
        </w:tc>
        <w:tc>
          <w:tcPr>
            <w:tcW w:w="1260" w:type="dxa"/>
          </w:tcPr>
          <w:p w14:paraId="6504AC2A" w14:textId="3BC31187" w:rsidR="00A57EDF" w:rsidRPr="00E7216A" w:rsidRDefault="00A57EDF" w:rsidP="00A57EDF">
            <w:pPr>
              <w:spacing w:line="240" w:lineRule="auto"/>
              <w:rPr>
                <w:rFonts w:eastAsia="Times New Roman" w:cstheme="majorBidi"/>
                <w:color w:val="000000"/>
                <w:szCs w:val="24"/>
              </w:rPr>
            </w:pPr>
            <w:r>
              <w:rPr>
                <w:rFonts w:eastAsia="Times New Roman" w:cstheme="majorBidi"/>
                <w:color w:val="000000"/>
                <w:szCs w:val="24"/>
              </w:rPr>
              <w:t>&lt; .001</w:t>
            </w:r>
          </w:p>
        </w:tc>
      </w:tr>
      <w:tr w:rsidR="00A57EDF" w:rsidRPr="00E7216A" w14:paraId="2476D02F" w14:textId="7F4DA5F7" w:rsidTr="00C14E1C">
        <w:trPr>
          <w:trHeight w:val="312"/>
        </w:trPr>
        <w:tc>
          <w:tcPr>
            <w:tcW w:w="4495" w:type="dxa"/>
            <w:shd w:val="clear" w:color="auto" w:fill="auto"/>
            <w:noWrap/>
            <w:vAlign w:val="bottom"/>
            <w:hideMark/>
          </w:tcPr>
          <w:p w14:paraId="4116D85A" w14:textId="23751F6E" w:rsidR="00A57EDF" w:rsidRPr="00E7216A" w:rsidRDefault="00A57EDF" w:rsidP="00A57EDF">
            <w:pPr>
              <w:spacing w:line="240" w:lineRule="auto"/>
              <w:rPr>
                <w:rFonts w:eastAsia="Times New Roman" w:cstheme="majorBidi"/>
                <w:color w:val="000000"/>
                <w:szCs w:val="24"/>
              </w:rPr>
            </w:pPr>
            <w:r w:rsidRPr="00E7216A">
              <w:rPr>
                <w:rFonts w:eastAsia="Times New Roman" w:cstheme="majorBidi"/>
                <w:color w:val="000000"/>
                <w:szCs w:val="24"/>
              </w:rPr>
              <w:t xml:space="preserve">Difference in Bos D4 </w:t>
            </w:r>
            <w:r w:rsidR="0079353C">
              <w:rPr>
                <w:rFonts w:eastAsia="Times New Roman" w:cstheme="majorBidi"/>
                <w:color w:val="000000"/>
                <w:szCs w:val="24"/>
              </w:rPr>
              <w:t>Values</w:t>
            </w:r>
          </w:p>
        </w:tc>
        <w:tc>
          <w:tcPr>
            <w:tcW w:w="2430" w:type="dxa"/>
          </w:tcPr>
          <w:p w14:paraId="2B287D82" w14:textId="1127DA97" w:rsidR="00A57EDF" w:rsidRPr="00E7216A" w:rsidRDefault="00B36F9E" w:rsidP="00A57EDF">
            <w:pPr>
              <w:spacing w:line="240" w:lineRule="auto"/>
              <w:rPr>
                <w:rFonts w:eastAsia="Times New Roman" w:cstheme="majorBidi"/>
                <w:color w:val="000000"/>
                <w:szCs w:val="24"/>
              </w:rPr>
            </w:pPr>
            <w:r>
              <w:rPr>
                <w:rFonts w:eastAsia="Times New Roman" w:cstheme="majorBidi"/>
                <w:color w:val="000000"/>
                <w:szCs w:val="24"/>
              </w:rPr>
              <w:t>.512</w:t>
            </w:r>
          </w:p>
        </w:tc>
        <w:tc>
          <w:tcPr>
            <w:tcW w:w="1260" w:type="dxa"/>
          </w:tcPr>
          <w:p w14:paraId="60E4E559" w14:textId="45843EA9" w:rsidR="00A57EDF" w:rsidRPr="00E7216A" w:rsidRDefault="00A57EDF" w:rsidP="00A57EDF">
            <w:pPr>
              <w:spacing w:line="240" w:lineRule="auto"/>
              <w:rPr>
                <w:rFonts w:eastAsia="Times New Roman" w:cstheme="majorBidi"/>
                <w:color w:val="000000"/>
                <w:szCs w:val="24"/>
              </w:rPr>
            </w:pPr>
            <w:r>
              <w:rPr>
                <w:rFonts w:eastAsia="Times New Roman" w:cstheme="majorBidi"/>
                <w:color w:val="000000"/>
                <w:szCs w:val="24"/>
              </w:rPr>
              <w:t>&lt; .001</w:t>
            </w:r>
          </w:p>
        </w:tc>
      </w:tr>
      <w:tr w:rsidR="00A57EDF" w:rsidRPr="00E7216A" w14:paraId="6CDBF508" w14:textId="483F6178" w:rsidTr="00C14E1C">
        <w:trPr>
          <w:trHeight w:val="312"/>
        </w:trPr>
        <w:tc>
          <w:tcPr>
            <w:tcW w:w="4495" w:type="dxa"/>
            <w:shd w:val="clear" w:color="auto" w:fill="auto"/>
            <w:noWrap/>
            <w:vAlign w:val="bottom"/>
            <w:hideMark/>
          </w:tcPr>
          <w:p w14:paraId="7D1D6C98" w14:textId="3D895652" w:rsidR="00A57EDF" w:rsidRPr="00E7216A" w:rsidRDefault="00A57EDF" w:rsidP="00A57EDF">
            <w:pPr>
              <w:spacing w:line="240" w:lineRule="auto"/>
              <w:rPr>
                <w:rFonts w:eastAsia="Times New Roman" w:cstheme="majorBidi"/>
                <w:color w:val="000000"/>
                <w:szCs w:val="24"/>
              </w:rPr>
            </w:pPr>
            <w:r w:rsidRPr="00E7216A">
              <w:rPr>
                <w:rFonts w:eastAsia="Times New Roman" w:cstheme="majorBidi"/>
                <w:color w:val="000000"/>
                <w:szCs w:val="24"/>
              </w:rPr>
              <w:t xml:space="preserve">Difference in Bos D5 </w:t>
            </w:r>
            <w:r w:rsidR="0079353C">
              <w:rPr>
                <w:rFonts w:eastAsia="Times New Roman" w:cstheme="majorBidi"/>
                <w:color w:val="000000"/>
                <w:szCs w:val="24"/>
              </w:rPr>
              <w:t>Values</w:t>
            </w:r>
          </w:p>
        </w:tc>
        <w:tc>
          <w:tcPr>
            <w:tcW w:w="2430" w:type="dxa"/>
          </w:tcPr>
          <w:p w14:paraId="4C658503" w14:textId="7B40AE3E" w:rsidR="00A57EDF" w:rsidRPr="00E7216A" w:rsidRDefault="00B36F9E" w:rsidP="00A57EDF">
            <w:pPr>
              <w:spacing w:line="240" w:lineRule="auto"/>
              <w:rPr>
                <w:rFonts w:eastAsia="Times New Roman" w:cstheme="majorBidi"/>
                <w:color w:val="000000"/>
                <w:szCs w:val="24"/>
              </w:rPr>
            </w:pPr>
            <w:r>
              <w:rPr>
                <w:rFonts w:eastAsia="Times New Roman" w:cstheme="majorBidi"/>
                <w:color w:val="000000"/>
                <w:szCs w:val="24"/>
              </w:rPr>
              <w:t>.425</w:t>
            </w:r>
          </w:p>
        </w:tc>
        <w:tc>
          <w:tcPr>
            <w:tcW w:w="1260" w:type="dxa"/>
          </w:tcPr>
          <w:p w14:paraId="428B2624" w14:textId="7D64B255" w:rsidR="00A57EDF" w:rsidRPr="00E7216A" w:rsidRDefault="00A57EDF" w:rsidP="00A57EDF">
            <w:pPr>
              <w:spacing w:line="240" w:lineRule="auto"/>
              <w:rPr>
                <w:rFonts w:eastAsia="Times New Roman" w:cstheme="majorBidi"/>
                <w:color w:val="000000"/>
                <w:szCs w:val="24"/>
              </w:rPr>
            </w:pPr>
            <w:r>
              <w:rPr>
                <w:rFonts w:eastAsia="Times New Roman" w:cstheme="majorBidi"/>
                <w:color w:val="000000"/>
                <w:szCs w:val="24"/>
              </w:rPr>
              <w:t>&lt; .001</w:t>
            </w:r>
          </w:p>
        </w:tc>
      </w:tr>
      <w:tr w:rsidR="00A57EDF" w:rsidRPr="00E7216A" w14:paraId="31E16D9C" w14:textId="6F42FBFB" w:rsidTr="00C14E1C">
        <w:trPr>
          <w:trHeight w:val="312"/>
        </w:trPr>
        <w:tc>
          <w:tcPr>
            <w:tcW w:w="4495" w:type="dxa"/>
            <w:shd w:val="clear" w:color="auto" w:fill="auto"/>
            <w:noWrap/>
            <w:vAlign w:val="bottom"/>
            <w:hideMark/>
          </w:tcPr>
          <w:p w14:paraId="4D5430D0" w14:textId="0C557FFA" w:rsidR="00A57EDF" w:rsidRPr="00E7216A" w:rsidRDefault="00A57EDF" w:rsidP="00A57EDF">
            <w:pPr>
              <w:spacing w:line="240" w:lineRule="auto"/>
              <w:rPr>
                <w:rFonts w:eastAsia="Times New Roman" w:cstheme="majorBidi"/>
                <w:color w:val="000000"/>
                <w:szCs w:val="24"/>
              </w:rPr>
            </w:pPr>
            <w:r w:rsidRPr="00E7216A">
              <w:rPr>
                <w:rFonts w:eastAsia="Times New Roman" w:cstheme="majorBidi"/>
                <w:color w:val="000000"/>
                <w:szCs w:val="24"/>
              </w:rPr>
              <w:t xml:space="preserve">Difference in Bos D8 </w:t>
            </w:r>
            <w:r w:rsidR="0079353C">
              <w:rPr>
                <w:rFonts w:eastAsia="Times New Roman" w:cstheme="majorBidi"/>
                <w:color w:val="000000"/>
                <w:szCs w:val="24"/>
              </w:rPr>
              <w:t>Values</w:t>
            </w:r>
          </w:p>
        </w:tc>
        <w:tc>
          <w:tcPr>
            <w:tcW w:w="2430" w:type="dxa"/>
          </w:tcPr>
          <w:p w14:paraId="11F1681C" w14:textId="402F96F5" w:rsidR="00A57EDF" w:rsidRPr="00E7216A" w:rsidRDefault="00B36F9E" w:rsidP="00A57EDF">
            <w:pPr>
              <w:spacing w:line="240" w:lineRule="auto"/>
              <w:rPr>
                <w:rFonts w:eastAsia="Times New Roman" w:cstheme="majorBidi"/>
                <w:color w:val="000000"/>
                <w:szCs w:val="24"/>
              </w:rPr>
            </w:pPr>
            <w:r>
              <w:rPr>
                <w:rFonts w:eastAsia="Times New Roman" w:cstheme="majorBidi"/>
                <w:color w:val="000000"/>
                <w:szCs w:val="24"/>
              </w:rPr>
              <w:t>.588</w:t>
            </w:r>
          </w:p>
        </w:tc>
        <w:tc>
          <w:tcPr>
            <w:tcW w:w="1260" w:type="dxa"/>
          </w:tcPr>
          <w:p w14:paraId="77C9C244" w14:textId="1B1A5806" w:rsidR="00A57EDF" w:rsidRPr="00E7216A" w:rsidRDefault="00A57EDF" w:rsidP="00A57EDF">
            <w:pPr>
              <w:spacing w:line="240" w:lineRule="auto"/>
              <w:rPr>
                <w:rFonts w:eastAsia="Times New Roman" w:cstheme="majorBidi"/>
                <w:color w:val="000000"/>
                <w:szCs w:val="24"/>
              </w:rPr>
            </w:pPr>
            <w:r>
              <w:rPr>
                <w:rFonts w:eastAsia="Times New Roman" w:cstheme="majorBidi"/>
                <w:color w:val="000000"/>
                <w:szCs w:val="24"/>
              </w:rPr>
              <w:t>&lt; .001</w:t>
            </w:r>
          </w:p>
        </w:tc>
      </w:tr>
      <w:tr w:rsidR="00A57EDF" w:rsidRPr="00E7216A" w14:paraId="41C4C11E" w14:textId="122EB519" w:rsidTr="00C14E1C">
        <w:trPr>
          <w:trHeight w:val="312"/>
        </w:trPr>
        <w:tc>
          <w:tcPr>
            <w:tcW w:w="4495" w:type="dxa"/>
            <w:shd w:val="clear" w:color="auto" w:fill="auto"/>
            <w:noWrap/>
            <w:vAlign w:val="bottom"/>
            <w:hideMark/>
          </w:tcPr>
          <w:p w14:paraId="3036CF8A" w14:textId="7D2C3162" w:rsidR="00A57EDF" w:rsidRPr="00E7216A" w:rsidRDefault="00A57EDF" w:rsidP="00A57EDF">
            <w:pPr>
              <w:spacing w:line="240" w:lineRule="auto"/>
              <w:rPr>
                <w:rFonts w:eastAsia="Times New Roman" w:cstheme="majorBidi"/>
                <w:color w:val="000000"/>
                <w:szCs w:val="24"/>
              </w:rPr>
            </w:pPr>
            <w:r w:rsidRPr="00E7216A">
              <w:rPr>
                <w:rFonts w:eastAsia="Times New Roman" w:cstheme="majorBidi"/>
                <w:color w:val="000000"/>
                <w:szCs w:val="24"/>
              </w:rPr>
              <w:t xml:space="preserve">Difference in Milk </w:t>
            </w:r>
            <w:r w:rsidR="00C14E1C">
              <w:rPr>
                <w:rFonts w:eastAsia="Times New Roman" w:cstheme="majorBidi"/>
                <w:color w:val="000000"/>
                <w:szCs w:val="24"/>
              </w:rPr>
              <w:t>I</w:t>
            </w:r>
            <w:r w:rsidRPr="00E7216A">
              <w:rPr>
                <w:rFonts w:eastAsia="Times New Roman" w:cstheme="majorBidi"/>
                <w:color w:val="000000"/>
                <w:szCs w:val="24"/>
              </w:rPr>
              <w:t xml:space="preserve">g G4 </w:t>
            </w:r>
            <w:r w:rsidR="0079353C">
              <w:rPr>
                <w:rFonts w:eastAsia="Times New Roman" w:cstheme="majorBidi"/>
                <w:color w:val="000000"/>
                <w:szCs w:val="24"/>
              </w:rPr>
              <w:t>Values</w:t>
            </w:r>
          </w:p>
        </w:tc>
        <w:tc>
          <w:tcPr>
            <w:tcW w:w="2430" w:type="dxa"/>
          </w:tcPr>
          <w:p w14:paraId="5D3FEC74" w14:textId="66C9B5A2" w:rsidR="00A57EDF" w:rsidRPr="00E7216A" w:rsidRDefault="00B36F9E" w:rsidP="00A57EDF">
            <w:pPr>
              <w:spacing w:line="240" w:lineRule="auto"/>
              <w:rPr>
                <w:rFonts w:eastAsia="Times New Roman" w:cstheme="majorBidi"/>
                <w:color w:val="000000"/>
                <w:szCs w:val="24"/>
              </w:rPr>
            </w:pPr>
            <w:r>
              <w:rPr>
                <w:rFonts w:eastAsia="Times New Roman" w:cstheme="majorBidi"/>
                <w:color w:val="000000"/>
                <w:szCs w:val="24"/>
              </w:rPr>
              <w:t>.716</w:t>
            </w:r>
          </w:p>
        </w:tc>
        <w:tc>
          <w:tcPr>
            <w:tcW w:w="1260" w:type="dxa"/>
          </w:tcPr>
          <w:p w14:paraId="24E64671" w14:textId="5CAF9C72" w:rsidR="00A57EDF" w:rsidRPr="00E7216A" w:rsidRDefault="00A57EDF" w:rsidP="00A57EDF">
            <w:pPr>
              <w:spacing w:line="240" w:lineRule="auto"/>
              <w:rPr>
                <w:rFonts w:eastAsia="Times New Roman" w:cstheme="majorBidi"/>
                <w:color w:val="000000"/>
                <w:szCs w:val="24"/>
              </w:rPr>
            </w:pPr>
            <w:r>
              <w:rPr>
                <w:rFonts w:eastAsia="Times New Roman" w:cstheme="majorBidi"/>
                <w:color w:val="000000"/>
                <w:szCs w:val="24"/>
              </w:rPr>
              <w:t>&lt; .001</w:t>
            </w:r>
          </w:p>
        </w:tc>
      </w:tr>
    </w:tbl>
    <w:p w14:paraId="221B1079" w14:textId="0353B7F2" w:rsidR="00E7216A" w:rsidRPr="00E7216A" w:rsidRDefault="00E7216A" w:rsidP="006A283F">
      <w:pPr>
        <w:tabs>
          <w:tab w:val="left" w:pos="3264"/>
        </w:tabs>
        <w:rPr>
          <w:rFonts w:cstheme="majorBidi"/>
        </w:rPr>
      </w:pPr>
    </w:p>
    <w:p w14:paraId="3DC4650E" w14:textId="492E946C" w:rsidR="00E7216A" w:rsidRPr="005E40A8" w:rsidRDefault="00A46F07" w:rsidP="00385FA3">
      <w:pPr>
        <w:tabs>
          <w:tab w:val="left" w:pos="3264"/>
        </w:tabs>
        <w:spacing w:line="480" w:lineRule="auto"/>
        <w:rPr>
          <w:rFonts w:cstheme="majorBidi"/>
          <w:b/>
          <w:bCs/>
          <w:i/>
          <w:iCs/>
        </w:rPr>
      </w:pPr>
      <w:r w:rsidRPr="005E40A8">
        <w:rPr>
          <w:rFonts w:cstheme="majorBidi"/>
          <w:b/>
          <w:bCs/>
          <w:i/>
          <w:iCs/>
        </w:rPr>
        <w:t>Results</w:t>
      </w:r>
    </w:p>
    <w:p w14:paraId="52ABB27B" w14:textId="77777777" w:rsidR="00427849" w:rsidRDefault="00E40A1E" w:rsidP="00EB1675">
      <w:pPr>
        <w:spacing w:line="480" w:lineRule="auto"/>
        <w:ind w:firstLine="720"/>
        <w:rPr>
          <w:rFonts w:cstheme="majorBidi"/>
        </w:rPr>
      </w:pPr>
      <w:r>
        <w:rPr>
          <w:rFonts w:cstheme="majorBidi"/>
        </w:rPr>
        <w:t xml:space="preserve">Considering that there were substantial departures from both the normality and absence of outliers’ assumption of all eight independent samples </w:t>
      </w:r>
      <w:r w:rsidRPr="003D3E73">
        <w:rPr>
          <w:rFonts w:cstheme="majorBidi"/>
          <w:i/>
          <w:iCs/>
        </w:rPr>
        <w:t>t</w:t>
      </w:r>
      <w:r>
        <w:rPr>
          <w:rFonts w:cstheme="majorBidi"/>
        </w:rPr>
        <w:t xml:space="preserve">-tests, these analyses were deemed unreliable to assess the differences in the </w:t>
      </w:r>
      <w:proofErr w:type="gramStart"/>
      <w:r>
        <w:rPr>
          <w:rFonts w:cstheme="majorBidi"/>
        </w:rPr>
        <w:t>pre</w:t>
      </w:r>
      <w:proofErr w:type="gramEnd"/>
      <w:r>
        <w:rPr>
          <w:rFonts w:cstheme="majorBidi"/>
        </w:rPr>
        <w:t xml:space="preserve"> and post-treatment IgE values. Thus, the Wilcoxon signed-rank test was utilized as the non-parametric counterpart to the dependent samples </w:t>
      </w:r>
      <w:r w:rsidRPr="003D3E73">
        <w:rPr>
          <w:rFonts w:cstheme="majorBidi"/>
          <w:i/>
          <w:iCs/>
        </w:rPr>
        <w:t>t</w:t>
      </w:r>
      <w:r>
        <w:rPr>
          <w:rFonts w:cstheme="majorBidi"/>
        </w:rPr>
        <w:t xml:space="preserve">-test to assess the difference between pre-and post-treatment values. </w:t>
      </w:r>
      <w:r w:rsidR="00B945B0">
        <w:rPr>
          <w:rFonts w:cstheme="majorBidi"/>
        </w:rPr>
        <w:t>This non-parametric procedure is robust to the presence of outliers in the data and violations of the normality assumption as it does not make assumptions about the distribution of the data.</w:t>
      </w:r>
    </w:p>
    <w:p w14:paraId="7060D43D" w14:textId="043F4759" w:rsidR="00427849" w:rsidRDefault="00A25780" w:rsidP="00EB1675">
      <w:pPr>
        <w:spacing w:line="480" w:lineRule="auto"/>
        <w:ind w:firstLine="720"/>
        <w:rPr>
          <w:rFonts w:cstheme="majorBidi"/>
        </w:rPr>
      </w:pPr>
      <w:bookmarkStart w:id="3" w:name="_Hlk121874410"/>
      <w:r>
        <w:rPr>
          <w:rFonts w:cstheme="majorBidi"/>
        </w:rPr>
        <w:t>The results of the Wilcoxon signed rank test</w:t>
      </w:r>
      <w:r w:rsidR="00427849">
        <w:rPr>
          <w:rFonts w:cstheme="majorBidi"/>
        </w:rPr>
        <w:t xml:space="preserve"> are summarized in Table 3. These results</w:t>
      </w:r>
      <w:r>
        <w:rPr>
          <w:rFonts w:cstheme="majorBidi"/>
        </w:rPr>
        <w:t xml:space="preserve"> indicated that there were significant differences </w:t>
      </w:r>
      <w:r w:rsidR="00427849">
        <w:rPr>
          <w:rFonts w:cstheme="majorBidi"/>
        </w:rPr>
        <w:t>between</w:t>
      </w:r>
      <w:r w:rsidR="00784D34">
        <w:rPr>
          <w:rFonts w:cstheme="majorBidi"/>
        </w:rPr>
        <w:t xml:space="preserve"> </w:t>
      </w:r>
      <w:r w:rsidR="00427849">
        <w:rPr>
          <w:rFonts w:cstheme="majorBidi"/>
        </w:rPr>
        <w:t>pre-and</w:t>
      </w:r>
      <w:r w:rsidR="00784D34">
        <w:rPr>
          <w:rFonts w:cstheme="majorBidi"/>
        </w:rPr>
        <w:t xml:space="preserve"> </w:t>
      </w:r>
      <w:r w:rsidR="00427849">
        <w:rPr>
          <w:rFonts w:cstheme="majorBidi"/>
        </w:rPr>
        <w:t xml:space="preserve">post-intervention value </w:t>
      </w:r>
      <w:r w:rsidR="00784D34">
        <w:rPr>
          <w:rFonts w:cstheme="majorBidi"/>
        </w:rPr>
        <w:t>for all eight IgEs (</w:t>
      </w:r>
      <w:r w:rsidR="00784D34" w:rsidRPr="00784D34">
        <w:rPr>
          <w:rFonts w:cstheme="majorBidi"/>
          <w:i/>
          <w:iCs/>
        </w:rPr>
        <w:t>p</w:t>
      </w:r>
      <w:r w:rsidR="00784D34">
        <w:rPr>
          <w:rFonts w:cstheme="majorBidi"/>
        </w:rPr>
        <w:t xml:space="preserve"> &lt; .05). </w:t>
      </w:r>
      <w:r w:rsidR="00427849">
        <w:rPr>
          <w:rFonts w:cstheme="majorBidi"/>
        </w:rPr>
        <w:t>The median of Total IgE increase</w:t>
      </w:r>
      <w:r w:rsidR="001D0A3F">
        <w:rPr>
          <w:rFonts w:cstheme="majorBidi"/>
        </w:rPr>
        <w:t>d</w:t>
      </w:r>
      <w:r w:rsidR="00427849">
        <w:rPr>
          <w:rFonts w:cstheme="majorBidi"/>
        </w:rPr>
        <w:t xml:space="preserve"> from 321.50 to 389.00, and the median of Milk Ig G4 increased from 0.34 to 1.72. Both these increases in the medians were statistically significant. The median of </w:t>
      </w:r>
      <w:r w:rsidR="00427849" w:rsidRPr="00784D34">
        <w:rPr>
          <w:rFonts w:cstheme="majorBidi"/>
        </w:rPr>
        <w:t>Eosinophil</w:t>
      </w:r>
      <w:r w:rsidR="00427849">
        <w:rPr>
          <w:rFonts w:cstheme="majorBidi"/>
        </w:rPr>
        <w:t xml:space="preserve"> decreased from 370.00 to 355.00, the median of </w:t>
      </w:r>
      <w:r w:rsidR="00427849" w:rsidRPr="00784D34">
        <w:rPr>
          <w:rFonts w:cstheme="majorBidi"/>
        </w:rPr>
        <w:t>Cow Milk IgE</w:t>
      </w:r>
      <w:r w:rsidR="00427849">
        <w:rPr>
          <w:rFonts w:cstheme="majorBidi"/>
        </w:rPr>
        <w:t xml:space="preserve"> decreased from 2.71 to 1.59, the median of Boiled </w:t>
      </w:r>
      <w:r w:rsidR="00427849" w:rsidRPr="00784D34">
        <w:rPr>
          <w:rFonts w:cstheme="majorBidi"/>
        </w:rPr>
        <w:t>Cow Milk IgE</w:t>
      </w:r>
      <w:r w:rsidR="00427849">
        <w:rPr>
          <w:rFonts w:cstheme="majorBidi"/>
        </w:rPr>
        <w:t xml:space="preserve"> decreased from 1.90 to 0.80, the median of Bos D4 decreased from 0.52 to 0.28, the median of Bos D5 decreased from </w:t>
      </w:r>
      <w:r w:rsidR="00427849">
        <w:rPr>
          <w:rFonts w:cstheme="majorBidi"/>
        </w:rPr>
        <w:lastRenderedPageBreak/>
        <w:t xml:space="preserve">0.47 to 0.23, and the median of Bos D8 decreased from 1.25 to 0.61. Based on the results of the Wilcoxon signed rank tests, all these </w:t>
      </w:r>
      <w:r w:rsidR="001D0A3F">
        <w:rPr>
          <w:rFonts w:cstheme="majorBidi"/>
        </w:rPr>
        <w:t>decreases</w:t>
      </w:r>
      <w:r w:rsidR="00427849">
        <w:rPr>
          <w:rFonts w:cstheme="majorBidi"/>
        </w:rPr>
        <w:t xml:space="preserve"> </w:t>
      </w:r>
      <w:r w:rsidR="001D0A3F">
        <w:rPr>
          <w:rFonts w:cstheme="majorBidi"/>
        </w:rPr>
        <w:t xml:space="preserve">in </w:t>
      </w:r>
      <w:r w:rsidR="00427849">
        <w:rPr>
          <w:rFonts w:cstheme="majorBidi"/>
        </w:rPr>
        <w:t xml:space="preserve">the medians were statistically significant. </w:t>
      </w:r>
    </w:p>
    <w:bookmarkEnd w:id="3"/>
    <w:p w14:paraId="7D2CA7DA" w14:textId="43DF8626" w:rsidR="00E7216A" w:rsidRPr="005B088E" w:rsidRDefault="00F07CBB" w:rsidP="00385FA3">
      <w:pPr>
        <w:tabs>
          <w:tab w:val="left" w:pos="3264"/>
        </w:tabs>
        <w:spacing w:line="480" w:lineRule="auto"/>
        <w:rPr>
          <w:rFonts w:cstheme="majorBidi"/>
          <w:b/>
          <w:bCs/>
        </w:rPr>
      </w:pPr>
      <w:r w:rsidRPr="005B088E">
        <w:rPr>
          <w:rFonts w:cstheme="majorBidi"/>
          <w:b/>
          <w:bCs/>
        </w:rPr>
        <w:t xml:space="preserve">Table </w:t>
      </w:r>
      <w:r w:rsidR="005B088E" w:rsidRPr="005B088E">
        <w:rPr>
          <w:rFonts w:cstheme="majorBidi"/>
          <w:b/>
          <w:bCs/>
        </w:rPr>
        <w:t>3</w:t>
      </w:r>
    </w:p>
    <w:p w14:paraId="3117D0FB" w14:textId="2B7480BB" w:rsidR="00F07CBB" w:rsidRPr="00CE7837" w:rsidRDefault="00CE7837" w:rsidP="00385FA3">
      <w:pPr>
        <w:tabs>
          <w:tab w:val="left" w:pos="3264"/>
        </w:tabs>
        <w:spacing w:line="480" w:lineRule="auto"/>
        <w:rPr>
          <w:rFonts w:cstheme="majorBidi"/>
          <w:i/>
          <w:iCs/>
        </w:rPr>
      </w:pPr>
      <w:r>
        <w:rPr>
          <w:rFonts w:cstheme="majorBidi"/>
          <w:i/>
          <w:iCs/>
        </w:rPr>
        <w:t>Assessing Differences Between</w:t>
      </w:r>
      <w:r w:rsidR="00F07CBB" w:rsidRPr="00CE7837">
        <w:rPr>
          <w:rFonts w:cstheme="majorBidi"/>
          <w:i/>
          <w:iCs/>
        </w:rPr>
        <w:t xml:space="preserve"> Pre- and Post-Intervention </w:t>
      </w:r>
      <w:r w:rsidRPr="00CE7837">
        <w:rPr>
          <w:rFonts w:cstheme="majorBidi"/>
          <w:i/>
          <w:iCs/>
        </w:rPr>
        <w:t>IgE Values</w:t>
      </w:r>
    </w:p>
    <w:tbl>
      <w:tblPr>
        <w:tblW w:w="7213" w:type="dxa"/>
        <w:tblLook w:val="04A0" w:firstRow="1" w:lastRow="0" w:firstColumn="1" w:lastColumn="0" w:noHBand="0" w:noVBand="1"/>
      </w:tblPr>
      <w:tblGrid>
        <w:gridCol w:w="2340"/>
        <w:gridCol w:w="900"/>
        <w:gridCol w:w="2520"/>
        <w:gridCol w:w="1453"/>
      </w:tblGrid>
      <w:tr w:rsidR="005B088E" w:rsidRPr="001D0A3F" w14:paraId="105C8B6B" w14:textId="77777777" w:rsidTr="001D0A3F">
        <w:trPr>
          <w:trHeight w:val="245"/>
        </w:trPr>
        <w:tc>
          <w:tcPr>
            <w:tcW w:w="2340" w:type="dxa"/>
            <w:tcBorders>
              <w:top w:val="single" w:sz="4" w:space="0" w:color="auto"/>
              <w:bottom w:val="single" w:sz="4" w:space="0" w:color="auto"/>
            </w:tcBorders>
            <w:shd w:val="clear" w:color="auto" w:fill="auto"/>
            <w:noWrap/>
            <w:vAlign w:val="center"/>
            <w:hideMark/>
          </w:tcPr>
          <w:p w14:paraId="3C257BF1"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Variable</w:t>
            </w:r>
          </w:p>
        </w:tc>
        <w:tc>
          <w:tcPr>
            <w:tcW w:w="900" w:type="dxa"/>
            <w:tcBorders>
              <w:top w:val="single" w:sz="4" w:space="0" w:color="auto"/>
              <w:bottom w:val="single" w:sz="4" w:space="0" w:color="auto"/>
            </w:tcBorders>
            <w:shd w:val="clear" w:color="auto" w:fill="auto"/>
            <w:noWrap/>
            <w:vAlign w:val="center"/>
            <w:hideMark/>
          </w:tcPr>
          <w:p w14:paraId="0510983B" w14:textId="26DC069E" w:rsidR="005B088E" w:rsidRPr="001D0A3F" w:rsidRDefault="001D0A3F" w:rsidP="000726B9">
            <w:pPr>
              <w:spacing w:line="240" w:lineRule="auto"/>
              <w:rPr>
                <w:rFonts w:ascii="Times New Roman" w:eastAsia="Times New Roman" w:hAnsi="Times New Roman" w:cs="Times New Roman"/>
                <w:i/>
                <w:iCs/>
                <w:color w:val="000000"/>
                <w:szCs w:val="24"/>
              </w:rPr>
            </w:pPr>
            <w:r w:rsidRPr="001D0A3F">
              <w:rPr>
                <w:rFonts w:ascii="Times New Roman" w:eastAsia="Times New Roman" w:hAnsi="Times New Roman" w:cs="Times New Roman"/>
                <w:i/>
                <w:iCs/>
                <w:color w:val="000000"/>
                <w:szCs w:val="24"/>
              </w:rPr>
              <w:t>N</w:t>
            </w:r>
          </w:p>
        </w:tc>
        <w:tc>
          <w:tcPr>
            <w:tcW w:w="2520" w:type="dxa"/>
            <w:tcBorders>
              <w:top w:val="single" w:sz="4" w:space="0" w:color="auto"/>
              <w:bottom w:val="single" w:sz="4" w:space="0" w:color="auto"/>
            </w:tcBorders>
            <w:vAlign w:val="center"/>
          </w:tcPr>
          <w:p w14:paraId="7546AAE4" w14:textId="702C62EE" w:rsidR="005B088E" w:rsidRPr="001D0A3F" w:rsidRDefault="005B088E" w:rsidP="001D0A3F">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Wilcoxon</w:t>
            </w:r>
            <w:r w:rsidR="001D0A3F">
              <w:rPr>
                <w:rFonts w:ascii="Times New Roman" w:eastAsia="Times New Roman" w:hAnsi="Times New Roman" w:cs="Times New Roman"/>
                <w:color w:val="000000"/>
                <w:szCs w:val="24"/>
              </w:rPr>
              <w:t xml:space="preserve"> </w:t>
            </w:r>
            <w:r w:rsidRPr="001D0A3F">
              <w:rPr>
                <w:rFonts w:ascii="Times New Roman" w:eastAsia="Times New Roman" w:hAnsi="Times New Roman" w:cs="Times New Roman"/>
                <w:color w:val="000000"/>
                <w:szCs w:val="24"/>
              </w:rPr>
              <w:t>Test Statistic</w:t>
            </w:r>
          </w:p>
        </w:tc>
        <w:tc>
          <w:tcPr>
            <w:tcW w:w="1453" w:type="dxa"/>
            <w:tcBorders>
              <w:top w:val="single" w:sz="4" w:space="0" w:color="auto"/>
              <w:bottom w:val="single" w:sz="4" w:space="0" w:color="auto"/>
            </w:tcBorders>
            <w:vAlign w:val="center"/>
          </w:tcPr>
          <w:p w14:paraId="3316E504"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i/>
                <w:iCs/>
                <w:color w:val="000000"/>
                <w:szCs w:val="24"/>
              </w:rPr>
              <w:t>p</w:t>
            </w:r>
            <w:r w:rsidRPr="001D0A3F">
              <w:rPr>
                <w:rFonts w:ascii="Times New Roman" w:eastAsia="Times New Roman" w:hAnsi="Times New Roman" w:cs="Times New Roman"/>
                <w:color w:val="000000"/>
                <w:szCs w:val="24"/>
              </w:rPr>
              <w:t>-value</w:t>
            </w:r>
          </w:p>
        </w:tc>
      </w:tr>
      <w:tr w:rsidR="005B088E" w:rsidRPr="001D0A3F" w14:paraId="2652E776" w14:textId="77777777" w:rsidTr="001D0A3F">
        <w:trPr>
          <w:trHeight w:val="245"/>
        </w:trPr>
        <w:tc>
          <w:tcPr>
            <w:tcW w:w="2340" w:type="dxa"/>
            <w:tcBorders>
              <w:top w:val="single" w:sz="4" w:space="0" w:color="auto"/>
            </w:tcBorders>
            <w:shd w:val="clear" w:color="auto" w:fill="auto"/>
            <w:noWrap/>
            <w:hideMark/>
          </w:tcPr>
          <w:p w14:paraId="495D4DDB" w14:textId="4CAB5BB2"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Total IgE</w:t>
            </w:r>
          </w:p>
        </w:tc>
        <w:tc>
          <w:tcPr>
            <w:tcW w:w="900" w:type="dxa"/>
            <w:tcBorders>
              <w:top w:val="single" w:sz="4" w:space="0" w:color="auto"/>
            </w:tcBorders>
            <w:shd w:val="clear" w:color="auto" w:fill="auto"/>
            <w:noWrap/>
            <w:hideMark/>
          </w:tcPr>
          <w:p w14:paraId="1B809710"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206</w:t>
            </w:r>
          </w:p>
        </w:tc>
        <w:tc>
          <w:tcPr>
            <w:tcW w:w="2520" w:type="dxa"/>
            <w:tcBorders>
              <w:top w:val="single" w:sz="4" w:space="0" w:color="auto"/>
            </w:tcBorders>
          </w:tcPr>
          <w:p w14:paraId="18688A17"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7816.5</w:t>
            </w:r>
          </w:p>
        </w:tc>
        <w:tc>
          <w:tcPr>
            <w:tcW w:w="1453" w:type="dxa"/>
            <w:tcBorders>
              <w:top w:val="single" w:sz="4" w:space="0" w:color="auto"/>
            </w:tcBorders>
          </w:tcPr>
          <w:p w14:paraId="7D865AB6"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.001</w:t>
            </w:r>
          </w:p>
        </w:tc>
      </w:tr>
      <w:tr w:rsidR="005B088E" w:rsidRPr="001D0A3F" w14:paraId="55F2125B" w14:textId="77777777" w:rsidTr="001D0A3F">
        <w:trPr>
          <w:trHeight w:val="245"/>
        </w:trPr>
        <w:tc>
          <w:tcPr>
            <w:tcW w:w="2340" w:type="dxa"/>
            <w:shd w:val="clear" w:color="auto" w:fill="auto"/>
            <w:noWrap/>
            <w:hideMark/>
          </w:tcPr>
          <w:p w14:paraId="38A7591D" w14:textId="77BADD63"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Eosinophil</w:t>
            </w:r>
          </w:p>
        </w:tc>
        <w:tc>
          <w:tcPr>
            <w:tcW w:w="900" w:type="dxa"/>
            <w:shd w:val="clear" w:color="auto" w:fill="auto"/>
            <w:noWrap/>
            <w:hideMark/>
          </w:tcPr>
          <w:p w14:paraId="071286C7"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208</w:t>
            </w:r>
          </w:p>
        </w:tc>
        <w:tc>
          <w:tcPr>
            <w:tcW w:w="2520" w:type="dxa"/>
          </w:tcPr>
          <w:p w14:paraId="1344FB78"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13172</w:t>
            </w:r>
          </w:p>
        </w:tc>
        <w:tc>
          <w:tcPr>
            <w:tcW w:w="1453" w:type="dxa"/>
          </w:tcPr>
          <w:p w14:paraId="586FD959"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.001</w:t>
            </w:r>
          </w:p>
        </w:tc>
      </w:tr>
      <w:tr w:rsidR="005B088E" w:rsidRPr="001D0A3F" w14:paraId="0B382469" w14:textId="77777777" w:rsidTr="001D0A3F">
        <w:trPr>
          <w:trHeight w:val="245"/>
        </w:trPr>
        <w:tc>
          <w:tcPr>
            <w:tcW w:w="2340" w:type="dxa"/>
            <w:shd w:val="clear" w:color="auto" w:fill="auto"/>
            <w:noWrap/>
            <w:hideMark/>
          </w:tcPr>
          <w:p w14:paraId="513D5EF7" w14:textId="093333E9"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Cow Milk IgE</w:t>
            </w:r>
          </w:p>
        </w:tc>
        <w:tc>
          <w:tcPr>
            <w:tcW w:w="900" w:type="dxa"/>
            <w:shd w:val="clear" w:color="auto" w:fill="auto"/>
            <w:noWrap/>
            <w:hideMark/>
          </w:tcPr>
          <w:p w14:paraId="3A70FE8D"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141</w:t>
            </w:r>
          </w:p>
        </w:tc>
        <w:tc>
          <w:tcPr>
            <w:tcW w:w="2520" w:type="dxa"/>
          </w:tcPr>
          <w:p w14:paraId="0313F871"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7127</w:t>
            </w:r>
          </w:p>
        </w:tc>
        <w:tc>
          <w:tcPr>
            <w:tcW w:w="1453" w:type="dxa"/>
          </w:tcPr>
          <w:p w14:paraId="302EB73B"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&lt; .001</w:t>
            </w:r>
          </w:p>
        </w:tc>
      </w:tr>
      <w:tr w:rsidR="005B088E" w:rsidRPr="001D0A3F" w14:paraId="0918517D" w14:textId="77777777" w:rsidTr="001D0A3F">
        <w:trPr>
          <w:trHeight w:val="245"/>
        </w:trPr>
        <w:tc>
          <w:tcPr>
            <w:tcW w:w="2340" w:type="dxa"/>
            <w:shd w:val="clear" w:color="auto" w:fill="auto"/>
            <w:noWrap/>
            <w:hideMark/>
          </w:tcPr>
          <w:p w14:paraId="08CA99DB" w14:textId="03224F1E"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Boiled Cow Milk IgE</w:t>
            </w:r>
          </w:p>
        </w:tc>
        <w:tc>
          <w:tcPr>
            <w:tcW w:w="900" w:type="dxa"/>
            <w:shd w:val="clear" w:color="auto" w:fill="auto"/>
            <w:noWrap/>
            <w:hideMark/>
          </w:tcPr>
          <w:p w14:paraId="5F7D2E0A"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213</w:t>
            </w:r>
          </w:p>
        </w:tc>
        <w:tc>
          <w:tcPr>
            <w:tcW w:w="2520" w:type="dxa"/>
          </w:tcPr>
          <w:p w14:paraId="2111735C"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16341</w:t>
            </w:r>
          </w:p>
        </w:tc>
        <w:tc>
          <w:tcPr>
            <w:tcW w:w="1453" w:type="dxa"/>
          </w:tcPr>
          <w:p w14:paraId="35834C71"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&lt; .001</w:t>
            </w:r>
          </w:p>
        </w:tc>
      </w:tr>
      <w:tr w:rsidR="005B088E" w:rsidRPr="001D0A3F" w14:paraId="002AB44E" w14:textId="77777777" w:rsidTr="001D0A3F">
        <w:trPr>
          <w:trHeight w:val="245"/>
        </w:trPr>
        <w:tc>
          <w:tcPr>
            <w:tcW w:w="2340" w:type="dxa"/>
            <w:shd w:val="clear" w:color="auto" w:fill="auto"/>
            <w:noWrap/>
            <w:hideMark/>
          </w:tcPr>
          <w:p w14:paraId="681C75A6" w14:textId="7DFD4E4F"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Bos D4</w:t>
            </w:r>
          </w:p>
        </w:tc>
        <w:tc>
          <w:tcPr>
            <w:tcW w:w="900" w:type="dxa"/>
            <w:shd w:val="clear" w:color="auto" w:fill="auto"/>
            <w:noWrap/>
            <w:hideMark/>
          </w:tcPr>
          <w:p w14:paraId="26DA5F56"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214</w:t>
            </w:r>
          </w:p>
        </w:tc>
        <w:tc>
          <w:tcPr>
            <w:tcW w:w="2520" w:type="dxa"/>
          </w:tcPr>
          <w:p w14:paraId="49EA1E12"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11997</w:t>
            </w:r>
          </w:p>
        </w:tc>
        <w:tc>
          <w:tcPr>
            <w:tcW w:w="1453" w:type="dxa"/>
          </w:tcPr>
          <w:p w14:paraId="35906976"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&lt; .001</w:t>
            </w:r>
          </w:p>
        </w:tc>
      </w:tr>
      <w:tr w:rsidR="005B088E" w:rsidRPr="001D0A3F" w14:paraId="77EB4306" w14:textId="77777777" w:rsidTr="001D0A3F">
        <w:trPr>
          <w:trHeight w:val="245"/>
        </w:trPr>
        <w:tc>
          <w:tcPr>
            <w:tcW w:w="2340" w:type="dxa"/>
            <w:shd w:val="clear" w:color="auto" w:fill="auto"/>
            <w:noWrap/>
            <w:hideMark/>
          </w:tcPr>
          <w:p w14:paraId="76A2C833" w14:textId="0CCF8F95"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Bos D5</w:t>
            </w:r>
          </w:p>
        </w:tc>
        <w:tc>
          <w:tcPr>
            <w:tcW w:w="900" w:type="dxa"/>
            <w:shd w:val="clear" w:color="auto" w:fill="auto"/>
            <w:noWrap/>
            <w:hideMark/>
          </w:tcPr>
          <w:p w14:paraId="5DE74FBA"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214</w:t>
            </w:r>
          </w:p>
        </w:tc>
        <w:tc>
          <w:tcPr>
            <w:tcW w:w="2520" w:type="dxa"/>
          </w:tcPr>
          <w:p w14:paraId="218F7DA0"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12070</w:t>
            </w:r>
          </w:p>
        </w:tc>
        <w:tc>
          <w:tcPr>
            <w:tcW w:w="1453" w:type="dxa"/>
          </w:tcPr>
          <w:p w14:paraId="18D3297C"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&lt; .001</w:t>
            </w:r>
          </w:p>
        </w:tc>
      </w:tr>
      <w:tr w:rsidR="005B088E" w:rsidRPr="001D0A3F" w14:paraId="3745C920" w14:textId="77777777" w:rsidTr="001D0A3F">
        <w:trPr>
          <w:trHeight w:val="245"/>
        </w:trPr>
        <w:tc>
          <w:tcPr>
            <w:tcW w:w="2340" w:type="dxa"/>
            <w:shd w:val="clear" w:color="auto" w:fill="auto"/>
            <w:noWrap/>
            <w:hideMark/>
          </w:tcPr>
          <w:p w14:paraId="24CFB73B" w14:textId="59EEED82"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Bos D8</w:t>
            </w:r>
          </w:p>
        </w:tc>
        <w:tc>
          <w:tcPr>
            <w:tcW w:w="900" w:type="dxa"/>
            <w:shd w:val="clear" w:color="auto" w:fill="auto"/>
            <w:noWrap/>
            <w:hideMark/>
          </w:tcPr>
          <w:p w14:paraId="4FB51A24"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214</w:t>
            </w:r>
          </w:p>
        </w:tc>
        <w:tc>
          <w:tcPr>
            <w:tcW w:w="2520" w:type="dxa"/>
          </w:tcPr>
          <w:p w14:paraId="0FC88458"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15540</w:t>
            </w:r>
          </w:p>
        </w:tc>
        <w:tc>
          <w:tcPr>
            <w:tcW w:w="1453" w:type="dxa"/>
          </w:tcPr>
          <w:p w14:paraId="1A89E5E9"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&lt; .001</w:t>
            </w:r>
          </w:p>
        </w:tc>
      </w:tr>
      <w:tr w:rsidR="005B088E" w:rsidRPr="001D0A3F" w14:paraId="20D6486C" w14:textId="77777777" w:rsidTr="001D0A3F">
        <w:trPr>
          <w:trHeight w:val="245"/>
        </w:trPr>
        <w:tc>
          <w:tcPr>
            <w:tcW w:w="2340" w:type="dxa"/>
            <w:tcBorders>
              <w:bottom w:val="single" w:sz="4" w:space="0" w:color="auto"/>
            </w:tcBorders>
            <w:shd w:val="clear" w:color="auto" w:fill="auto"/>
            <w:noWrap/>
          </w:tcPr>
          <w:p w14:paraId="2F3EBAEF" w14:textId="6EC014E8"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Milk Ig G4</w:t>
            </w:r>
          </w:p>
        </w:tc>
        <w:tc>
          <w:tcPr>
            <w:tcW w:w="900" w:type="dxa"/>
            <w:tcBorders>
              <w:bottom w:val="single" w:sz="4" w:space="0" w:color="auto"/>
            </w:tcBorders>
            <w:shd w:val="clear" w:color="auto" w:fill="auto"/>
            <w:noWrap/>
          </w:tcPr>
          <w:p w14:paraId="14962058"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214</w:t>
            </w:r>
          </w:p>
        </w:tc>
        <w:tc>
          <w:tcPr>
            <w:tcW w:w="2520" w:type="dxa"/>
            <w:tcBorders>
              <w:bottom w:val="single" w:sz="4" w:space="0" w:color="auto"/>
            </w:tcBorders>
          </w:tcPr>
          <w:p w14:paraId="3F8C2BC1"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2839.5</w:t>
            </w:r>
          </w:p>
        </w:tc>
        <w:tc>
          <w:tcPr>
            <w:tcW w:w="1453" w:type="dxa"/>
            <w:tcBorders>
              <w:bottom w:val="single" w:sz="4" w:space="0" w:color="auto"/>
            </w:tcBorders>
          </w:tcPr>
          <w:p w14:paraId="7F775A75"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&lt; .001</w:t>
            </w:r>
          </w:p>
        </w:tc>
      </w:tr>
    </w:tbl>
    <w:p w14:paraId="593DB641" w14:textId="0853F932" w:rsidR="005B088E" w:rsidRDefault="005B088E" w:rsidP="00385FA3">
      <w:pPr>
        <w:tabs>
          <w:tab w:val="left" w:pos="3264"/>
        </w:tabs>
        <w:spacing w:line="480" w:lineRule="auto"/>
        <w:rPr>
          <w:rFonts w:cstheme="majorBidi"/>
        </w:rPr>
      </w:pPr>
    </w:p>
    <w:p w14:paraId="188B9E8D" w14:textId="696B281D" w:rsidR="000F3083" w:rsidRPr="002472F8" w:rsidRDefault="000F3083" w:rsidP="00385FA3">
      <w:pPr>
        <w:tabs>
          <w:tab w:val="left" w:pos="3264"/>
        </w:tabs>
        <w:spacing w:line="480" w:lineRule="auto"/>
        <w:rPr>
          <w:rFonts w:cstheme="majorBidi"/>
          <w:b/>
          <w:bCs/>
        </w:rPr>
      </w:pPr>
      <w:r w:rsidRPr="002472F8">
        <w:rPr>
          <w:rFonts w:cstheme="majorBidi"/>
          <w:b/>
          <w:bCs/>
        </w:rPr>
        <w:t>Figure 2</w:t>
      </w:r>
    </w:p>
    <w:p w14:paraId="2EDABB11" w14:textId="69ADC528" w:rsidR="001D36C8" w:rsidRPr="00A315E4" w:rsidRDefault="001D36C8" w:rsidP="001D36C8">
      <w:pPr>
        <w:tabs>
          <w:tab w:val="left" w:pos="3264"/>
        </w:tabs>
        <w:spacing w:line="480" w:lineRule="auto"/>
        <w:rPr>
          <w:rFonts w:cstheme="majorBidi"/>
          <w:i/>
          <w:iCs/>
        </w:rPr>
      </w:pPr>
      <w:r w:rsidRPr="00A315E4">
        <w:rPr>
          <w:rFonts w:cstheme="majorBidi"/>
          <w:i/>
          <w:iCs/>
        </w:rPr>
        <w:t>Changes in Bos D</w:t>
      </w:r>
      <w:r>
        <w:rPr>
          <w:rFonts w:cstheme="majorBidi"/>
          <w:i/>
          <w:iCs/>
        </w:rPr>
        <w:t>4</w:t>
      </w:r>
      <w:r w:rsidRPr="00A315E4">
        <w:rPr>
          <w:rFonts w:cstheme="majorBidi"/>
          <w:i/>
          <w:iCs/>
        </w:rPr>
        <w:t xml:space="preserve"> Values from Pre to Post-Intervention for Individual Patients</w:t>
      </w:r>
    </w:p>
    <w:p w14:paraId="6FC61219" w14:textId="7EB1D25D" w:rsidR="000F3083" w:rsidRDefault="00EA0901" w:rsidP="00385FA3">
      <w:pPr>
        <w:tabs>
          <w:tab w:val="left" w:pos="3264"/>
        </w:tabs>
        <w:spacing w:line="480" w:lineRule="auto"/>
        <w:rPr>
          <w:rFonts w:cstheme="majorBidi"/>
        </w:rPr>
      </w:pPr>
      <w:r>
        <w:rPr>
          <w:noProof/>
        </w:rPr>
        <w:drawing>
          <wp:inline distT="0" distB="0" distL="0" distR="0" wp14:anchorId="294F063A" wp14:editId="78594A3B">
            <wp:extent cx="5943600" cy="3452495"/>
            <wp:effectExtent l="0" t="0" r="0" b="0"/>
            <wp:docPr id="99662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20132" name="Picture 996620132"/>
                    <pic:cNvPicPr/>
                  </pic:nvPicPr>
                  <pic:blipFill>
                    <a:blip r:embed="rId6">
                      <a:extLst>
                        <a:ext uri="{28A0092B-C50C-407E-A947-70E740481C1C}">
                          <a14:useLocalDpi xmlns:a14="http://schemas.microsoft.com/office/drawing/2010/main" val="0"/>
                        </a:ext>
                      </a:extLst>
                    </a:blip>
                    <a:stretch>
                      <a:fillRect/>
                    </a:stretch>
                  </pic:blipFill>
                  <pic:spPr>
                    <a:xfrm>
                      <a:off x="0" y="0"/>
                      <a:ext cx="5943600" cy="3452495"/>
                    </a:xfrm>
                    <a:prstGeom prst="rect">
                      <a:avLst/>
                    </a:prstGeom>
                  </pic:spPr>
                </pic:pic>
              </a:graphicData>
            </a:graphic>
          </wp:inline>
        </w:drawing>
      </w:r>
    </w:p>
    <w:p w14:paraId="55054D57" w14:textId="4BE86181" w:rsidR="000F3083" w:rsidRDefault="000F3083" w:rsidP="00385FA3">
      <w:pPr>
        <w:tabs>
          <w:tab w:val="left" w:pos="3264"/>
        </w:tabs>
        <w:spacing w:line="480" w:lineRule="auto"/>
        <w:rPr>
          <w:rFonts w:cstheme="majorBidi"/>
        </w:rPr>
      </w:pPr>
    </w:p>
    <w:p w14:paraId="2CF172E6" w14:textId="0BF55C40" w:rsidR="001D36C8" w:rsidRDefault="001D36C8" w:rsidP="00385FA3">
      <w:pPr>
        <w:tabs>
          <w:tab w:val="left" w:pos="3264"/>
        </w:tabs>
        <w:spacing w:line="480" w:lineRule="auto"/>
        <w:rPr>
          <w:rFonts w:cstheme="majorBidi"/>
        </w:rPr>
      </w:pPr>
    </w:p>
    <w:p w14:paraId="5EE0C2B6" w14:textId="77777777" w:rsidR="001D36C8" w:rsidRDefault="001D36C8" w:rsidP="00385FA3">
      <w:pPr>
        <w:tabs>
          <w:tab w:val="left" w:pos="3264"/>
        </w:tabs>
        <w:spacing w:line="480" w:lineRule="auto"/>
        <w:rPr>
          <w:rFonts w:cstheme="majorBidi"/>
        </w:rPr>
      </w:pPr>
    </w:p>
    <w:p w14:paraId="43B22196" w14:textId="56DD6CA1" w:rsidR="000F3083" w:rsidRPr="002472F8" w:rsidRDefault="000F3083" w:rsidP="00385FA3">
      <w:pPr>
        <w:tabs>
          <w:tab w:val="left" w:pos="3264"/>
        </w:tabs>
        <w:spacing w:line="480" w:lineRule="auto"/>
        <w:rPr>
          <w:rFonts w:cstheme="majorBidi"/>
          <w:b/>
          <w:bCs/>
        </w:rPr>
      </w:pPr>
      <w:r w:rsidRPr="002472F8">
        <w:rPr>
          <w:rFonts w:cstheme="majorBidi"/>
          <w:b/>
          <w:bCs/>
        </w:rPr>
        <w:t>Figure 3</w:t>
      </w:r>
    </w:p>
    <w:p w14:paraId="3FEEC6C2" w14:textId="244A0937" w:rsidR="001D36C8" w:rsidRPr="00A315E4" w:rsidRDefault="001D36C8" w:rsidP="001D36C8">
      <w:pPr>
        <w:tabs>
          <w:tab w:val="left" w:pos="3264"/>
        </w:tabs>
        <w:spacing w:line="480" w:lineRule="auto"/>
        <w:rPr>
          <w:rFonts w:cstheme="majorBidi"/>
          <w:i/>
          <w:iCs/>
        </w:rPr>
      </w:pPr>
      <w:r w:rsidRPr="00A315E4">
        <w:rPr>
          <w:rFonts w:cstheme="majorBidi"/>
          <w:i/>
          <w:iCs/>
        </w:rPr>
        <w:t>Changes in Bos D</w:t>
      </w:r>
      <w:r>
        <w:rPr>
          <w:rFonts w:cstheme="majorBidi"/>
          <w:i/>
          <w:iCs/>
        </w:rPr>
        <w:t>5</w:t>
      </w:r>
      <w:r w:rsidRPr="00A315E4">
        <w:rPr>
          <w:rFonts w:cstheme="majorBidi"/>
          <w:i/>
          <w:iCs/>
        </w:rPr>
        <w:t xml:space="preserve"> Values from Pre to Post-Intervention for Individual Patients</w:t>
      </w:r>
    </w:p>
    <w:p w14:paraId="01D9C324" w14:textId="52E9429B" w:rsidR="000F3083" w:rsidRDefault="00EA0901" w:rsidP="00385FA3">
      <w:pPr>
        <w:tabs>
          <w:tab w:val="left" w:pos="3264"/>
        </w:tabs>
        <w:spacing w:line="480" w:lineRule="auto"/>
        <w:rPr>
          <w:rFonts w:cstheme="majorBidi"/>
        </w:rPr>
      </w:pPr>
      <w:r>
        <w:rPr>
          <w:noProof/>
        </w:rPr>
        <w:drawing>
          <wp:inline distT="0" distB="0" distL="0" distR="0" wp14:anchorId="36C6AD2B" wp14:editId="77F0123C">
            <wp:extent cx="5943600" cy="3452495"/>
            <wp:effectExtent l="0" t="0" r="0" b="0"/>
            <wp:docPr id="193570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0522" name="Picture 193570522"/>
                    <pic:cNvPicPr/>
                  </pic:nvPicPr>
                  <pic:blipFill>
                    <a:blip r:embed="rId7">
                      <a:extLst>
                        <a:ext uri="{28A0092B-C50C-407E-A947-70E740481C1C}">
                          <a14:useLocalDpi xmlns:a14="http://schemas.microsoft.com/office/drawing/2010/main" val="0"/>
                        </a:ext>
                      </a:extLst>
                    </a:blip>
                    <a:stretch>
                      <a:fillRect/>
                    </a:stretch>
                  </pic:blipFill>
                  <pic:spPr>
                    <a:xfrm>
                      <a:off x="0" y="0"/>
                      <a:ext cx="5943600" cy="3452495"/>
                    </a:xfrm>
                    <a:prstGeom prst="rect">
                      <a:avLst/>
                    </a:prstGeom>
                  </pic:spPr>
                </pic:pic>
              </a:graphicData>
            </a:graphic>
          </wp:inline>
        </w:drawing>
      </w:r>
    </w:p>
    <w:p w14:paraId="678FA9F2" w14:textId="37513EDE" w:rsidR="000F3083" w:rsidRDefault="000F3083" w:rsidP="00385FA3">
      <w:pPr>
        <w:tabs>
          <w:tab w:val="left" w:pos="3264"/>
        </w:tabs>
        <w:spacing w:line="480" w:lineRule="auto"/>
        <w:rPr>
          <w:rFonts w:cstheme="majorBidi"/>
          <w:b/>
          <w:bCs/>
        </w:rPr>
      </w:pPr>
      <w:r w:rsidRPr="002472F8">
        <w:rPr>
          <w:rFonts w:cstheme="majorBidi"/>
          <w:b/>
          <w:bCs/>
        </w:rPr>
        <w:t>Figure 4</w:t>
      </w:r>
    </w:p>
    <w:p w14:paraId="47613C05" w14:textId="4335AF43" w:rsidR="001D36C8" w:rsidRPr="00A315E4" w:rsidRDefault="001D36C8" w:rsidP="001D36C8">
      <w:pPr>
        <w:tabs>
          <w:tab w:val="left" w:pos="3264"/>
        </w:tabs>
        <w:spacing w:line="480" w:lineRule="auto"/>
        <w:rPr>
          <w:rFonts w:cstheme="majorBidi"/>
          <w:i/>
          <w:iCs/>
        </w:rPr>
      </w:pPr>
      <w:r w:rsidRPr="00A315E4">
        <w:rPr>
          <w:rFonts w:cstheme="majorBidi"/>
          <w:i/>
          <w:iCs/>
        </w:rPr>
        <w:t>Changes in</w:t>
      </w:r>
      <w:r w:rsidRPr="001D36C8">
        <w:t xml:space="preserve"> </w:t>
      </w:r>
      <w:r w:rsidRPr="001D36C8">
        <w:rPr>
          <w:rFonts w:cstheme="majorBidi"/>
          <w:i/>
          <w:iCs/>
        </w:rPr>
        <w:t>Milk IgG4</w:t>
      </w:r>
      <w:r>
        <w:rPr>
          <w:rFonts w:cstheme="majorBidi"/>
          <w:i/>
          <w:iCs/>
        </w:rPr>
        <w:t xml:space="preserve"> </w:t>
      </w:r>
      <w:r w:rsidRPr="00A315E4">
        <w:rPr>
          <w:rFonts w:cstheme="majorBidi"/>
          <w:i/>
          <w:iCs/>
        </w:rPr>
        <w:t>Values from Pre to Post-Intervention for Individual Patients</w:t>
      </w:r>
    </w:p>
    <w:p w14:paraId="38FD7458" w14:textId="652E461E" w:rsidR="000F3083" w:rsidRDefault="00EA0901" w:rsidP="00385FA3">
      <w:pPr>
        <w:tabs>
          <w:tab w:val="left" w:pos="3264"/>
        </w:tabs>
        <w:spacing w:line="480" w:lineRule="auto"/>
        <w:rPr>
          <w:rFonts w:cstheme="majorBidi"/>
        </w:rPr>
      </w:pPr>
      <w:r>
        <w:rPr>
          <w:noProof/>
        </w:rPr>
        <w:lastRenderedPageBreak/>
        <w:drawing>
          <wp:inline distT="0" distB="0" distL="0" distR="0" wp14:anchorId="6140415B" wp14:editId="2529FCC3">
            <wp:extent cx="5943600" cy="3452495"/>
            <wp:effectExtent l="0" t="0" r="0" b="0"/>
            <wp:docPr id="1580897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7232" name="Picture 1580897232"/>
                    <pic:cNvPicPr/>
                  </pic:nvPicPr>
                  <pic:blipFill>
                    <a:blip r:embed="rId8">
                      <a:extLst>
                        <a:ext uri="{28A0092B-C50C-407E-A947-70E740481C1C}">
                          <a14:useLocalDpi xmlns:a14="http://schemas.microsoft.com/office/drawing/2010/main" val="0"/>
                        </a:ext>
                      </a:extLst>
                    </a:blip>
                    <a:stretch>
                      <a:fillRect/>
                    </a:stretch>
                  </pic:blipFill>
                  <pic:spPr>
                    <a:xfrm>
                      <a:off x="0" y="0"/>
                      <a:ext cx="5943600" cy="3452495"/>
                    </a:xfrm>
                    <a:prstGeom prst="rect">
                      <a:avLst/>
                    </a:prstGeom>
                  </pic:spPr>
                </pic:pic>
              </a:graphicData>
            </a:graphic>
          </wp:inline>
        </w:drawing>
      </w:r>
    </w:p>
    <w:p w14:paraId="3B3668E3" w14:textId="77777777" w:rsidR="000F3083" w:rsidRDefault="000F3083" w:rsidP="00385FA3">
      <w:pPr>
        <w:tabs>
          <w:tab w:val="left" w:pos="3264"/>
        </w:tabs>
        <w:spacing w:line="480" w:lineRule="auto"/>
        <w:rPr>
          <w:rFonts w:cstheme="majorBidi"/>
        </w:rPr>
      </w:pPr>
    </w:p>
    <w:p w14:paraId="53493E79" w14:textId="70185F85" w:rsidR="005E2DDF" w:rsidRPr="005E2DDF" w:rsidRDefault="00C1788D" w:rsidP="00385FA3">
      <w:pPr>
        <w:tabs>
          <w:tab w:val="left" w:pos="3264"/>
        </w:tabs>
        <w:spacing w:line="480" w:lineRule="auto"/>
        <w:rPr>
          <w:rFonts w:cstheme="majorBidi"/>
          <w:b/>
          <w:bCs/>
        </w:rPr>
      </w:pPr>
      <w:r>
        <w:rPr>
          <w:rFonts w:cstheme="majorBidi"/>
          <w:b/>
          <w:bCs/>
        </w:rPr>
        <w:t>Model 2 (Mixed Effects)</w:t>
      </w:r>
    </w:p>
    <w:p w14:paraId="3075F4B0" w14:textId="248F601D" w:rsidR="00981E5A" w:rsidRDefault="00981E5A" w:rsidP="00EB1675">
      <w:pPr>
        <w:spacing w:line="480" w:lineRule="auto"/>
        <w:ind w:firstLine="720"/>
        <w:rPr>
          <w:rFonts w:cstheme="majorBidi"/>
        </w:rPr>
      </w:pPr>
      <w:r w:rsidRPr="00981E5A">
        <w:rPr>
          <w:rFonts w:cstheme="majorBidi"/>
        </w:rPr>
        <w:t xml:space="preserve">This study also aimed to </w:t>
      </w:r>
      <w:r w:rsidR="000405E4" w:rsidRPr="00981E5A">
        <w:rPr>
          <w:rFonts w:cstheme="majorBidi"/>
        </w:rPr>
        <w:t>conduct mixe</w:t>
      </w:r>
      <w:r w:rsidR="005168C8">
        <w:rPr>
          <w:rFonts w:cstheme="majorBidi"/>
        </w:rPr>
        <w:t>d-</w:t>
      </w:r>
      <w:r w:rsidR="000405E4" w:rsidRPr="00981E5A">
        <w:rPr>
          <w:rFonts w:cstheme="majorBidi"/>
        </w:rPr>
        <w:t>effects model</w:t>
      </w:r>
      <w:r w:rsidR="005168C8">
        <w:rPr>
          <w:rFonts w:cstheme="majorBidi"/>
        </w:rPr>
        <w:t>ing</w:t>
      </w:r>
      <w:r w:rsidR="000405E4" w:rsidRPr="00981E5A">
        <w:rPr>
          <w:rFonts w:cstheme="majorBidi"/>
        </w:rPr>
        <w:t xml:space="preserve"> </w:t>
      </w:r>
      <w:r w:rsidRPr="00981E5A">
        <w:rPr>
          <w:rFonts w:cstheme="majorBidi"/>
        </w:rPr>
        <w:t>using a subject-specific approach</w:t>
      </w:r>
      <w:r>
        <w:rPr>
          <w:rFonts w:cstheme="majorBidi"/>
        </w:rPr>
        <w:t xml:space="preserve"> to assess for patterns in the changes in the pre- to post-treatment values in Bos </w:t>
      </w:r>
      <w:r w:rsidR="003D3E73">
        <w:rPr>
          <w:rFonts w:cstheme="majorBidi"/>
        </w:rPr>
        <w:t>D</w:t>
      </w:r>
      <w:r>
        <w:rPr>
          <w:rFonts w:cstheme="majorBidi"/>
        </w:rPr>
        <w:t xml:space="preserve">8. </w:t>
      </w:r>
      <w:r w:rsidR="00A260BE">
        <w:rPr>
          <w:rFonts w:cstheme="majorBidi"/>
        </w:rPr>
        <w:t xml:space="preserve">In this analysis, pre-treatment Bos </w:t>
      </w:r>
      <w:r w:rsidR="003D3E73">
        <w:rPr>
          <w:rFonts w:cstheme="majorBidi"/>
        </w:rPr>
        <w:t>D</w:t>
      </w:r>
      <w:r w:rsidR="00A260BE">
        <w:rPr>
          <w:rFonts w:cstheme="majorBidi"/>
        </w:rPr>
        <w:t>8 was entered as the covariate</w:t>
      </w:r>
      <w:r w:rsidR="00A315E4">
        <w:rPr>
          <w:rFonts w:cstheme="majorBidi"/>
        </w:rPr>
        <w:t>,</w:t>
      </w:r>
      <w:r w:rsidR="00A260BE">
        <w:rPr>
          <w:rFonts w:cstheme="majorBidi"/>
        </w:rPr>
        <w:t xml:space="preserve"> and post-treatment Bos </w:t>
      </w:r>
      <w:r w:rsidR="003D3E73">
        <w:rPr>
          <w:rFonts w:cstheme="majorBidi"/>
        </w:rPr>
        <w:t>D</w:t>
      </w:r>
      <w:r w:rsidR="00A260BE">
        <w:rPr>
          <w:rFonts w:cstheme="majorBidi"/>
        </w:rPr>
        <w:t>8 was entered as the outcome variable</w:t>
      </w:r>
      <w:r w:rsidR="00C05F62">
        <w:rPr>
          <w:rFonts w:cstheme="majorBidi"/>
        </w:rPr>
        <w:t>.</w:t>
      </w:r>
      <w:r w:rsidR="00A64031">
        <w:rPr>
          <w:rFonts w:cstheme="majorBidi"/>
        </w:rPr>
        <w:t xml:space="preserve"> The researcher was especially interested in examining patients with higher levels of Bos D8 (greater than 10) as well as patients with the highest levels of Bos D8 (near 100)</w:t>
      </w:r>
      <w:r w:rsidR="002E0731">
        <w:rPr>
          <w:rFonts w:cstheme="majorBidi"/>
        </w:rPr>
        <w:t>.</w:t>
      </w:r>
      <w:r w:rsidR="00C05F62">
        <w:rPr>
          <w:rFonts w:cstheme="majorBidi"/>
        </w:rPr>
        <w:t xml:space="preserve"> Before running this </w:t>
      </w:r>
      <w:r w:rsidR="00A315E4">
        <w:rPr>
          <w:rFonts w:cstheme="majorBidi"/>
        </w:rPr>
        <w:t>analysis,</w:t>
      </w:r>
      <w:r w:rsidR="00C05F62">
        <w:rPr>
          <w:rFonts w:cstheme="majorBidi"/>
        </w:rPr>
        <w:t xml:space="preserve"> the data were examined for the presence of patterns </w:t>
      </w:r>
      <w:r w:rsidR="00A315E4">
        <w:rPr>
          <w:rFonts w:cstheme="majorBidi"/>
        </w:rPr>
        <w:t xml:space="preserve">in changes in Bos </w:t>
      </w:r>
      <w:r w:rsidR="003D3E73">
        <w:rPr>
          <w:rFonts w:cstheme="majorBidi"/>
        </w:rPr>
        <w:t>D</w:t>
      </w:r>
      <w:r w:rsidR="00A315E4">
        <w:rPr>
          <w:rFonts w:cstheme="majorBidi"/>
        </w:rPr>
        <w:t>8 from pre- to post-</w:t>
      </w:r>
      <w:r w:rsidR="005168C8">
        <w:rPr>
          <w:rFonts w:cstheme="majorBidi"/>
        </w:rPr>
        <w:t>treatment</w:t>
      </w:r>
      <w:r w:rsidR="00A315E4">
        <w:rPr>
          <w:rFonts w:cstheme="majorBidi"/>
        </w:rPr>
        <w:t xml:space="preserve"> for individual patients (see Figure </w:t>
      </w:r>
      <w:r w:rsidR="001D36C8">
        <w:rPr>
          <w:rFonts w:cstheme="majorBidi"/>
        </w:rPr>
        <w:t>5</w:t>
      </w:r>
      <w:r w:rsidR="00A315E4">
        <w:rPr>
          <w:rFonts w:cstheme="majorBidi"/>
        </w:rPr>
        <w:t>).</w:t>
      </w:r>
      <w:r w:rsidR="00A64031">
        <w:rPr>
          <w:rFonts w:cstheme="majorBidi"/>
        </w:rPr>
        <w:t xml:space="preserve"> This plot indicates downward patterns for most of the patients. The slope of individual trajectories seems to be steeper for higher values on pre-intervention Bos </w:t>
      </w:r>
      <w:r w:rsidR="003D3E73">
        <w:rPr>
          <w:rFonts w:cstheme="majorBidi"/>
        </w:rPr>
        <w:t>D</w:t>
      </w:r>
      <w:r w:rsidR="00A64031">
        <w:rPr>
          <w:rFonts w:cstheme="majorBidi"/>
        </w:rPr>
        <w:t>8, which could be indicative of the presence of patterns in the data.</w:t>
      </w:r>
    </w:p>
    <w:p w14:paraId="3C61B414" w14:textId="2B670929" w:rsidR="00440475" w:rsidRPr="00EC1B5A" w:rsidRDefault="00440475" w:rsidP="00385FA3">
      <w:pPr>
        <w:tabs>
          <w:tab w:val="left" w:pos="3264"/>
        </w:tabs>
        <w:spacing w:line="480" w:lineRule="auto"/>
        <w:rPr>
          <w:rFonts w:cstheme="majorBidi"/>
          <w:b/>
          <w:bCs/>
        </w:rPr>
      </w:pPr>
      <w:r w:rsidRPr="00EC1B5A">
        <w:rPr>
          <w:rFonts w:cstheme="majorBidi"/>
          <w:b/>
          <w:bCs/>
        </w:rPr>
        <w:t xml:space="preserve">Figure </w:t>
      </w:r>
      <w:r w:rsidR="001D36C8">
        <w:rPr>
          <w:rFonts w:cstheme="majorBidi"/>
          <w:b/>
          <w:bCs/>
        </w:rPr>
        <w:t>5</w:t>
      </w:r>
    </w:p>
    <w:p w14:paraId="0B462DD3" w14:textId="77777777" w:rsidR="00440475" w:rsidRPr="00A315E4" w:rsidRDefault="00440475" w:rsidP="00385FA3">
      <w:pPr>
        <w:tabs>
          <w:tab w:val="left" w:pos="3264"/>
        </w:tabs>
        <w:spacing w:line="480" w:lineRule="auto"/>
        <w:rPr>
          <w:rFonts w:cstheme="majorBidi"/>
          <w:i/>
          <w:iCs/>
        </w:rPr>
      </w:pPr>
      <w:r w:rsidRPr="00A315E4">
        <w:rPr>
          <w:rFonts w:cstheme="majorBidi"/>
          <w:i/>
          <w:iCs/>
        </w:rPr>
        <w:lastRenderedPageBreak/>
        <w:t>Changes in Bos D8 Values from Pre to Post-Intervention for Individual Patients</w:t>
      </w:r>
    </w:p>
    <w:p w14:paraId="1E58A0DE" w14:textId="549774AF" w:rsidR="00440475" w:rsidRDefault="00EA0901" w:rsidP="00440475">
      <w:pPr>
        <w:tabs>
          <w:tab w:val="left" w:pos="3264"/>
        </w:tabs>
        <w:rPr>
          <w:rFonts w:cstheme="majorBidi"/>
        </w:rPr>
      </w:pPr>
      <w:r>
        <w:rPr>
          <w:noProof/>
        </w:rPr>
        <w:drawing>
          <wp:inline distT="0" distB="0" distL="0" distR="0" wp14:anchorId="494D4814" wp14:editId="1542D444">
            <wp:extent cx="5943600" cy="3452495"/>
            <wp:effectExtent l="0" t="0" r="0" b="0"/>
            <wp:docPr id="9812164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16453" name="Picture 981216453"/>
                    <pic:cNvPicPr/>
                  </pic:nvPicPr>
                  <pic:blipFill>
                    <a:blip r:embed="rId8">
                      <a:extLst>
                        <a:ext uri="{28A0092B-C50C-407E-A947-70E740481C1C}">
                          <a14:useLocalDpi xmlns:a14="http://schemas.microsoft.com/office/drawing/2010/main" val="0"/>
                        </a:ext>
                      </a:extLst>
                    </a:blip>
                    <a:stretch>
                      <a:fillRect/>
                    </a:stretch>
                  </pic:blipFill>
                  <pic:spPr>
                    <a:xfrm>
                      <a:off x="0" y="0"/>
                      <a:ext cx="5943600" cy="3452495"/>
                    </a:xfrm>
                    <a:prstGeom prst="rect">
                      <a:avLst/>
                    </a:prstGeom>
                  </pic:spPr>
                </pic:pic>
              </a:graphicData>
            </a:graphic>
          </wp:inline>
        </w:drawing>
      </w:r>
    </w:p>
    <w:p w14:paraId="27FFC5EB" w14:textId="5ECAF1A3" w:rsidR="00090305" w:rsidRDefault="00A64031" w:rsidP="00FC353B">
      <w:pPr>
        <w:spacing w:line="480" w:lineRule="auto"/>
        <w:ind w:firstLine="720"/>
        <w:rPr>
          <w:rFonts w:cstheme="majorBidi"/>
        </w:rPr>
      </w:pPr>
      <w:r>
        <w:rPr>
          <w:rFonts w:cstheme="majorBidi"/>
        </w:rPr>
        <w:t xml:space="preserve">Based on the examination of the individual trajectories </w:t>
      </w:r>
      <w:r w:rsidR="00FC353B">
        <w:rPr>
          <w:rFonts w:cstheme="majorBidi"/>
        </w:rPr>
        <w:t xml:space="preserve">of Bos D8 pre- to post-treatment </w:t>
      </w:r>
      <w:r w:rsidR="002E0731">
        <w:rPr>
          <w:rFonts w:cstheme="majorBidi"/>
        </w:rPr>
        <w:t xml:space="preserve">as well as the aim of the researcher to examine patients with higher levels of Bos D8 and patients with the highest levels of Bos D8, the data were grouped into four categories </w:t>
      </w:r>
      <w:r w:rsidR="00D82D54">
        <w:rPr>
          <w:rFonts w:cstheme="majorBidi"/>
        </w:rPr>
        <w:t xml:space="preserve">(see </w:t>
      </w:r>
      <w:r w:rsidR="002E0731">
        <w:rPr>
          <w:rFonts w:cstheme="majorBidi"/>
        </w:rPr>
        <w:t xml:space="preserve">Table </w:t>
      </w:r>
      <w:r w:rsidR="00D82D54">
        <w:rPr>
          <w:rFonts w:cstheme="majorBidi"/>
        </w:rPr>
        <w:t>4).</w:t>
      </w:r>
      <w:r w:rsidR="002E0731">
        <w:rPr>
          <w:rFonts w:cstheme="majorBidi"/>
        </w:rPr>
        <w:t xml:space="preserve"> </w:t>
      </w:r>
      <w:r w:rsidR="00090305">
        <w:rPr>
          <w:rFonts w:cstheme="majorBidi"/>
        </w:rPr>
        <w:t xml:space="preserve">A grouping variable was created based on these groups and was used in the mixed effects modeling approaches to assess for patterns in patients with different pre-intervention Bos D8 levels.  </w:t>
      </w:r>
    </w:p>
    <w:p w14:paraId="5F4F4C38" w14:textId="1A1DAC93" w:rsidR="002E0731" w:rsidRPr="00D82D54" w:rsidRDefault="00D82D54" w:rsidP="00FC353B">
      <w:pPr>
        <w:tabs>
          <w:tab w:val="left" w:pos="3264"/>
        </w:tabs>
        <w:spacing w:line="480" w:lineRule="auto"/>
        <w:rPr>
          <w:rFonts w:cstheme="majorBidi"/>
          <w:b/>
          <w:bCs/>
        </w:rPr>
      </w:pPr>
      <w:r w:rsidRPr="00D82D54">
        <w:rPr>
          <w:rFonts w:cstheme="majorBidi"/>
          <w:b/>
          <w:bCs/>
        </w:rPr>
        <w:t>Table 4</w:t>
      </w:r>
    </w:p>
    <w:p w14:paraId="0AF49749" w14:textId="3AA3EA72" w:rsidR="00D82D54" w:rsidRPr="00D82D54" w:rsidRDefault="00D82D54" w:rsidP="00FC353B">
      <w:pPr>
        <w:tabs>
          <w:tab w:val="left" w:pos="3264"/>
        </w:tabs>
        <w:spacing w:line="480" w:lineRule="auto"/>
        <w:rPr>
          <w:rFonts w:cstheme="majorBidi"/>
          <w:i/>
          <w:iCs/>
        </w:rPr>
      </w:pPr>
      <w:r w:rsidRPr="00D82D54">
        <w:rPr>
          <w:rFonts w:cstheme="majorBidi"/>
          <w:i/>
          <w:iCs/>
        </w:rPr>
        <w:t>Frequency Table for the Grouping Variable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3780"/>
        <w:gridCol w:w="1440"/>
        <w:gridCol w:w="1710"/>
      </w:tblGrid>
      <w:tr w:rsidR="00D82D54" w14:paraId="22805F01" w14:textId="0F58BD6D" w:rsidTr="00D82D54">
        <w:tc>
          <w:tcPr>
            <w:tcW w:w="1165" w:type="dxa"/>
            <w:tcBorders>
              <w:top w:val="single" w:sz="4" w:space="0" w:color="auto"/>
              <w:bottom w:val="single" w:sz="4" w:space="0" w:color="auto"/>
            </w:tcBorders>
          </w:tcPr>
          <w:p w14:paraId="7BEA0413" w14:textId="215132FE" w:rsidR="00D82D54" w:rsidRDefault="00D82D54" w:rsidP="00A64031">
            <w:pPr>
              <w:tabs>
                <w:tab w:val="left" w:pos="3264"/>
              </w:tabs>
              <w:rPr>
                <w:rFonts w:cstheme="majorBidi"/>
              </w:rPr>
            </w:pPr>
            <w:r>
              <w:rPr>
                <w:rFonts w:cstheme="majorBidi"/>
              </w:rPr>
              <w:t>Group</w:t>
            </w:r>
          </w:p>
        </w:tc>
        <w:tc>
          <w:tcPr>
            <w:tcW w:w="3780" w:type="dxa"/>
            <w:tcBorders>
              <w:top w:val="single" w:sz="4" w:space="0" w:color="auto"/>
              <w:bottom w:val="single" w:sz="4" w:space="0" w:color="auto"/>
            </w:tcBorders>
          </w:tcPr>
          <w:p w14:paraId="5BAB416A" w14:textId="2AB38FA2" w:rsidR="00D82D54" w:rsidRDefault="00D82D54" w:rsidP="00A64031">
            <w:pPr>
              <w:tabs>
                <w:tab w:val="left" w:pos="3264"/>
              </w:tabs>
              <w:rPr>
                <w:rFonts w:cstheme="majorBidi"/>
              </w:rPr>
            </w:pPr>
            <w:r>
              <w:rPr>
                <w:rFonts w:cstheme="majorBidi"/>
              </w:rPr>
              <w:t>Pre-Intervention Bos D8 Value</w:t>
            </w:r>
          </w:p>
        </w:tc>
        <w:tc>
          <w:tcPr>
            <w:tcW w:w="1440" w:type="dxa"/>
            <w:tcBorders>
              <w:top w:val="single" w:sz="4" w:space="0" w:color="auto"/>
              <w:bottom w:val="single" w:sz="4" w:space="0" w:color="auto"/>
            </w:tcBorders>
          </w:tcPr>
          <w:p w14:paraId="53F96ABB" w14:textId="00FDD106" w:rsidR="00D82D54" w:rsidRDefault="00D82D54" w:rsidP="00A64031">
            <w:pPr>
              <w:tabs>
                <w:tab w:val="left" w:pos="3264"/>
              </w:tabs>
              <w:rPr>
                <w:rFonts w:cstheme="majorBidi"/>
              </w:rPr>
            </w:pPr>
            <w:r>
              <w:rPr>
                <w:rFonts w:cstheme="majorBidi"/>
              </w:rPr>
              <w:t>Frequency</w:t>
            </w:r>
          </w:p>
        </w:tc>
        <w:tc>
          <w:tcPr>
            <w:tcW w:w="1710" w:type="dxa"/>
            <w:tcBorders>
              <w:top w:val="single" w:sz="4" w:space="0" w:color="auto"/>
              <w:bottom w:val="single" w:sz="4" w:space="0" w:color="auto"/>
            </w:tcBorders>
          </w:tcPr>
          <w:p w14:paraId="5A67CAE0" w14:textId="11E75390" w:rsidR="00D82D54" w:rsidRDefault="00D82D54" w:rsidP="00A64031">
            <w:pPr>
              <w:tabs>
                <w:tab w:val="left" w:pos="3264"/>
              </w:tabs>
              <w:rPr>
                <w:rFonts w:cstheme="majorBidi"/>
              </w:rPr>
            </w:pPr>
            <w:r>
              <w:rPr>
                <w:rFonts w:cstheme="majorBidi"/>
              </w:rPr>
              <w:t>Percent</w:t>
            </w:r>
          </w:p>
        </w:tc>
      </w:tr>
      <w:tr w:rsidR="00D82D54" w14:paraId="28FBAAB2" w14:textId="5ADEC9C4" w:rsidTr="00D82D54">
        <w:tc>
          <w:tcPr>
            <w:tcW w:w="1165" w:type="dxa"/>
            <w:tcBorders>
              <w:top w:val="single" w:sz="4" w:space="0" w:color="auto"/>
            </w:tcBorders>
          </w:tcPr>
          <w:p w14:paraId="31C95F63" w14:textId="652A430A" w:rsidR="00D82D54" w:rsidRDefault="00D82D54" w:rsidP="00A64031">
            <w:pPr>
              <w:tabs>
                <w:tab w:val="left" w:pos="3264"/>
              </w:tabs>
              <w:rPr>
                <w:rFonts w:cstheme="majorBidi"/>
              </w:rPr>
            </w:pPr>
            <w:r>
              <w:rPr>
                <w:rFonts w:cstheme="majorBidi"/>
              </w:rPr>
              <w:t>1</w:t>
            </w:r>
          </w:p>
        </w:tc>
        <w:tc>
          <w:tcPr>
            <w:tcW w:w="3780" w:type="dxa"/>
            <w:tcBorders>
              <w:top w:val="single" w:sz="4" w:space="0" w:color="auto"/>
            </w:tcBorders>
          </w:tcPr>
          <w:p w14:paraId="155D3162" w14:textId="0B0D6DB3" w:rsidR="00D82D54" w:rsidRDefault="00D82D54" w:rsidP="00A64031">
            <w:pPr>
              <w:tabs>
                <w:tab w:val="left" w:pos="3264"/>
              </w:tabs>
              <w:rPr>
                <w:rFonts w:cstheme="majorBidi"/>
              </w:rPr>
            </w:pPr>
            <w:r>
              <w:rPr>
                <w:rFonts w:cstheme="majorBidi"/>
              </w:rPr>
              <w:t>[0,10)</w:t>
            </w:r>
          </w:p>
        </w:tc>
        <w:tc>
          <w:tcPr>
            <w:tcW w:w="1440" w:type="dxa"/>
            <w:tcBorders>
              <w:top w:val="single" w:sz="4" w:space="0" w:color="auto"/>
            </w:tcBorders>
          </w:tcPr>
          <w:p w14:paraId="333C3CF7" w14:textId="6914E348" w:rsidR="00D82D54" w:rsidRDefault="00D82D54" w:rsidP="00A64031">
            <w:pPr>
              <w:tabs>
                <w:tab w:val="left" w:pos="3264"/>
              </w:tabs>
              <w:rPr>
                <w:rFonts w:cstheme="majorBidi"/>
              </w:rPr>
            </w:pPr>
            <w:r>
              <w:rPr>
                <w:rFonts w:cstheme="majorBidi"/>
              </w:rPr>
              <w:t>160</w:t>
            </w:r>
          </w:p>
        </w:tc>
        <w:tc>
          <w:tcPr>
            <w:tcW w:w="1710" w:type="dxa"/>
            <w:tcBorders>
              <w:top w:val="single" w:sz="4" w:space="0" w:color="auto"/>
            </w:tcBorders>
          </w:tcPr>
          <w:p w14:paraId="2FEF4E9A" w14:textId="7D19E30F" w:rsidR="00D82D54" w:rsidRDefault="00D82D54" w:rsidP="00A64031">
            <w:pPr>
              <w:tabs>
                <w:tab w:val="left" w:pos="3264"/>
              </w:tabs>
              <w:rPr>
                <w:rFonts w:cstheme="majorBidi"/>
              </w:rPr>
            </w:pPr>
            <w:r>
              <w:rPr>
                <w:rFonts w:cstheme="majorBidi"/>
              </w:rPr>
              <w:t>74.8</w:t>
            </w:r>
          </w:p>
        </w:tc>
      </w:tr>
      <w:tr w:rsidR="00D82D54" w14:paraId="65B01B6D" w14:textId="0AA74117" w:rsidTr="00D82D54">
        <w:tc>
          <w:tcPr>
            <w:tcW w:w="1165" w:type="dxa"/>
          </w:tcPr>
          <w:p w14:paraId="59D035C5" w14:textId="215ABC2A" w:rsidR="00D82D54" w:rsidRDefault="00D82D54" w:rsidP="00A64031">
            <w:pPr>
              <w:tabs>
                <w:tab w:val="left" w:pos="3264"/>
              </w:tabs>
              <w:rPr>
                <w:rFonts w:cstheme="majorBidi"/>
              </w:rPr>
            </w:pPr>
            <w:r>
              <w:rPr>
                <w:rFonts w:cstheme="majorBidi"/>
              </w:rPr>
              <w:t>2</w:t>
            </w:r>
          </w:p>
        </w:tc>
        <w:tc>
          <w:tcPr>
            <w:tcW w:w="3780" w:type="dxa"/>
          </w:tcPr>
          <w:p w14:paraId="23ABAEDE" w14:textId="19ED846A" w:rsidR="00D82D54" w:rsidRDefault="00D82D54" w:rsidP="00A64031">
            <w:pPr>
              <w:tabs>
                <w:tab w:val="left" w:pos="3264"/>
              </w:tabs>
              <w:rPr>
                <w:rFonts w:cstheme="majorBidi"/>
              </w:rPr>
            </w:pPr>
            <w:r>
              <w:rPr>
                <w:rFonts w:cstheme="majorBidi"/>
              </w:rPr>
              <w:t>[10,25)</w:t>
            </w:r>
          </w:p>
        </w:tc>
        <w:tc>
          <w:tcPr>
            <w:tcW w:w="1440" w:type="dxa"/>
          </w:tcPr>
          <w:p w14:paraId="0C604E7F" w14:textId="44539C9F" w:rsidR="00D82D54" w:rsidRDefault="00D82D54" w:rsidP="00A64031">
            <w:pPr>
              <w:tabs>
                <w:tab w:val="left" w:pos="3264"/>
              </w:tabs>
              <w:rPr>
                <w:rFonts w:cstheme="majorBidi"/>
              </w:rPr>
            </w:pPr>
            <w:r>
              <w:rPr>
                <w:rFonts w:cstheme="majorBidi"/>
              </w:rPr>
              <w:t>19</w:t>
            </w:r>
          </w:p>
        </w:tc>
        <w:tc>
          <w:tcPr>
            <w:tcW w:w="1710" w:type="dxa"/>
          </w:tcPr>
          <w:p w14:paraId="4D78CC59" w14:textId="1C1855AA" w:rsidR="00D82D54" w:rsidRDefault="00D82D54" w:rsidP="00A64031">
            <w:pPr>
              <w:tabs>
                <w:tab w:val="left" w:pos="3264"/>
              </w:tabs>
              <w:rPr>
                <w:rFonts w:cstheme="majorBidi"/>
              </w:rPr>
            </w:pPr>
            <w:r>
              <w:rPr>
                <w:rFonts w:cstheme="majorBidi"/>
              </w:rPr>
              <w:t>8.9</w:t>
            </w:r>
          </w:p>
        </w:tc>
      </w:tr>
      <w:tr w:rsidR="00D82D54" w14:paraId="1A971037" w14:textId="2E4446A1" w:rsidTr="00D82D54">
        <w:tc>
          <w:tcPr>
            <w:tcW w:w="1165" w:type="dxa"/>
          </w:tcPr>
          <w:p w14:paraId="301914C4" w14:textId="30F14F75" w:rsidR="00D82D54" w:rsidRDefault="00D82D54" w:rsidP="00A64031">
            <w:pPr>
              <w:tabs>
                <w:tab w:val="left" w:pos="3264"/>
              </w:tabs>
              <w:rPr>
                <w:rFonts w:cstheme="majorBidi"/>
              </w:rPr>
            </w:pPr>
            <w:r>
              <w:rPr>
                <w:rFonts w:cstheme="majorBidi"/>
              </w:rPr>
              <w:t>3</w:t>
            </w:r>
          </w:p>
        </w:tc>
        <w:tc>
          <w:tcPr>
            <w:tcW w:w="3780" w:type="dxa"/>
          </w:tcPr>
          <w:p w14:paraId="4D3E79D2" w14:textId="16F682A8" w:rsidR="00D82D54" w:rsidRDefault="00D82D54" w:rsidP="00A64031">
            <w:pPr>
              <w:tabs>
                <w:tab w:val="left" w:pos="3264"/>
              </w:tabs>
              <w:rPr>
                <w:rFonts w:cstheme="majorBidi"/>
              </w:rPr>
            </w:pPr>
            <w:r>
              <w:rPr>
                <w:rFonts w:cstheme="majorBidi"/>
              </w:rPr>
              <w:t>[25,90)</w:t>
            </w:r>
          </w:p>
        </w:tc>
        <w:tc>
          <w:tcPr>
            <w:tcW w:w="1440" w:type="dxa"/>
          </w:tcPr>
          <w:p w14:paraId="70D4463A" w14:textId="2B836B4D" w:rsidR="00D82D54" w:rsidRDefault="00D82D54" w:rsidP="00A64031">
            <w:pPr>
              <w:tabs>
                <w:tab w:val="left" w:pos="3264"/>
              </w:tabs>
              <w:rPr>
                <w:rFonts w:cstheme="majorBidi"/>
              </w:rPr>
            </w:pPr>
            <w:r>
              <w:rPr>
                <w:rFonts w:cstheme="majorBidi"/>
              </w:rPr>
              <w:t>22</w:t>
            </w:r>
          </w:p>
        </w:tc>
        <w:tc>
          <w:tcPr>
            <w:tcW w:w="1710" w:type="dxa"/>
          </w:tcPr>
          <w:p w14:paraId="0C564F3B" w14:textId="127E6131" w:rsidR="00D82D54" w:rsidRDefault="00D82D54" w:rsidP="00A64031">
            <w:pPr>
              <w:tabs>
                <w:tab w:val="left" w:pos="3264"/>
              </w:tabs>
              <w:rPr>
                <w:rFonts w:cstheme="majorBidi"/>
              </w:rPr>
            </w:pPr>
            <w:r>
              <w:rPr>
                <w:rFonts w:cstheme="majorBidi"/>
              </w:rPr>
              <w:t>10.3</w:t>
            </w:r>
          </w:p>
        </w:tc>
      </w:tr>
      <w:tr w:rsidR="00D82D54" w14:paraId="11598816" w14:textId="662A3B82" w:rsidTr="00090305">
        <w:tc>
          <w:tcPr>
            <w:tcW w:w="1165" w:type="dxa"/>
            <w:tcBorders>
              <w:bottom w:val="single" w:sz="4" w:space="0" w:color="auto"/>
            </w:tcBorders>
          </w:tcPr>
          <w:p w14:paraId="3055CC3F" w14:textId="5C29C83A" w:rsidR="00D82D54" w:rsidRDefault="00D82D54" w:rsidP="00A64031">
            <w:pPr>
              <w:tabs>
                <w:tab w:val="left" w:pos="3264"/>
              </w:tabs>
              <w:rPr>
                <w:rFonts w:cstheme="majorBidi"/>
              </w:rPr>
            </w:pPr>
            <w:r>
              <w:rPr>
                <w:rFonts w:cstheme="majorBidi"/>
              </w:rPr>
              <w:t>4</w:t>
            </w:r>
          </w:p>
        </w:tc>
        <w:tc>
          <w:tcPr>
            <w:tcW w:w="3780" w:type="dxa"/>
            <w:tcBorders>
              <w:bottom w:val="single" w:sz="4" w:space="0" w:color="auto"/>
            </w:tcBorders>
          </w:tcPr>
          <w:p w14:paraId="6689648D" w14:textId="2F132FDD" w:rsidR="00D82D54" w:rsidRDefault="00D82D54" w:rsidP="00A64031">
            <w:pPr>
              <w:tabs>
                <w:tab w:val="left" w:pos="3264"/>
              </w:tabs>
              <w:rPr>
                <w:rFonts w:cstheme="majorBidi"/>
              </w:rPr>
            </w:pPr>
            <w:r>
              <w:rPr>
                <w:rFonts w:cstheme="majorBidi"/>
              </w:rPr>
              <w:t>[90, 101]</w:t>
            </w:r>
          </w:p>
        </w:tc>
        <w:tc>
          <w:tcPr>
            <w:tcW w:w="1440" w:type="dxa"/>
            <w:tcBorders>
              <w:bottom w:val="single" w:sz="4" w:space="0" w:color="auto"/>
            </w:tcBorders>
          </w:tcPr>
          <w:p w14:paraId="3FE362FE" w14:textId="1604E174" w:rsidR="00D82D54" w:rsidRDefault="00D82D54" w:rsidP="00A64031">
            <w:pPr>
              <w:tabs>
                <w:tab w:val="left" w:pos="3264"/>
              </w:tabs>
              <w:rPr>
                <w:rFonts w:cstheme="majorBidi"/>
              </w:rPr>
            </w:pPr>
            <w:r>
              <w:rPr>
                <w:rFonts w:cstheme="majorBidi"/>
              </w:rPr>
              <w:t>13</w:t>
            </w:r>
          </w:p>
        </w:tc>
        <w:tc>
          <w:tcPr>
            <w:tcW w:w="1710" w:type="dxa"/>
            <w:tcBorders>
              <w:bottom w:val="single" w:sz="4" w:space="0" w:color="auto"/>
            </w:tcBorders>
          </w:tcPr>
          <w:p w14:paraId="7D39E974" w14:textId="7269970D" w:rsidR="00D82D54" w:rsidRDefault="00D82D54" w:rsidP="00A64031">
            <w:pPr>
              <w:tabs>
                <w:tab w:val="left" w:pos="3264"/>
              </w:tabs>
              <w:rPr>
                <w:rFonts w:cstheme="majorBidi"/>
              </w:rPr>
            </w:pPr>
            <w:r>
              <w:rPr>
                <w:rFonts w:cstheme="majorBidi"/>
              </w:rPr>
              <w:t>6.1</w:t>
            </w:r>
          </w:p>
        </w:tc>
      </w:tr>
      <w:tr w:rsidR="00D82D54" w14:paraId="77679607" w14:textId="77777777" w:rsidTr="00090305">
        <w:tc>
          <w:tcPr>
            <w:tcW w:w="1165" w:type="dxa"/>
            <w:tcBorders>
              <w:top w:val="single" w:sz="4" w:space="0" w:color="auto"/>
              <w:bottom w:val="single" w:sz="4" w:space="0" w:color="auto"/>
            </w:tcBorders>
          </w:tcPr>
          <w:p w14:paraId="247F569E" w14:textId="74BCE50E" w:rsidR="00D82D54" w:rsidRDefault="00D82D54" w:rsidP="00A64031">
            <w:pPr>
              <w:tabs>
                <w:tab w:val="left" w:pos="3264"/>
              </w:tabs>
              <w:rPr>
                <w:rFonts w:cstheme="majorBidi"/>
              </w:rPr>
            </w:pPr>
            <w:r>
              <w:rPr>
                <w:rFonts w:cstheme="majorBidi"/>
              </w:rPr>
              <w:t>Overall</w:t>
            </w:r>
          </w:p>
        </w:tc>
        <w:tc>
          <w:tcPr>
            <w:tcW w:w="3780" w:type="dxa"/>
            <w:tcBorders>
              <w:top w:val="single" w:sz="4" w:space="0" w:color="auto"/>
              <w:bottom w:val="single" w:sz="4" w:space="0" w:color="auto"/>
            </w:tcBorders>
          </w:tcPr>
          <w:p w14:paraId="442AB0A2" w14:textId="376B1E73" w:rsidR="00D82D54" w:rsidRDefault="00D82D54" w:rsidP="00A64031">
            <w:pPr>
              <w:tabs>
                <w:tab w:val="left" w:pos="3264"/>
              </w:tabs>
              <w:rPr>
                <w:rFonts w:cstheme="majorBidi"/>
              </w:rPr>
            </w:pPr>
            <w:r>
              <w:rPr>
                <w:rFonts w:cstheme="majorBidi"/>
              </w:rPr>
              <w:t>[0,101]</w:t>
            </w:r>
          </w:p>
        </w:tc>
        <w:tc>
          <w:tcPr>
            <w:tcW w:w="1440" w:type="dxa"/>
            <w:tcBorders>
              <w:top w:val="single" w:sz="4" w:space="0" w:color="auto"/>
              <w:bottom w:val="single" w:sz="4" w:space="0" w:color="auto"/>
            </w:tcBorders>
          </w:tcPr>
          <w:p w14:paraId="34C70A66" w14:textId="762C4695" w:rsidR="00D82D54" w:rsidRDefault="00D82D54" w:rsidP="00A64031">
            <w:pPr>
              <w:tabs>
                <w:tab w:val="left" w:pos="3264"/>
              </w:tabs>
              <w:rPr>
                <w:rFonts w:cstheme="majorBidi"/>
              </w:rPr>
            </w:pPr>
            <w:r>
              <w:rPr>
                <w:rFonts w:cstheme="majorBidi"/>
              </w:rPr>
              <w:t>214</w:t>
            </w:r>
          </w:p>
        </w:tc>
        <w:tc>
          <w:tcPr>
            <w:tcW w:w="1710" w:type="dxa"/>
            <w:tcBorders>
              <w:top w:val="single" w:sz="4" w:space="0" w:color="auto"/>
              <w:bottom w:val="single" w:sz="4" w:space="0" w:color="auto"/>
            </w:tcBorders>
          </w:tcPr>
          <w:p w14:paraId="52E6B2D6" w14:textId="4DE4E600" w:rsidR="00D82D54" w:rsidRDefault="00D82D54" w:rsidP="00A64031">
            <w:pPr>
              <w:tabs>
                <w:tab w:val="left" w:pos="3264"/>
              </w:tabs>
              <w:rPr>
                <w:rFonts w:cstheme="majorBidi"/>
              </w:rPr>
            </w:pPr>
            <w:r>
              <w:rPr>
                <w:rFonts w:cstheme="majorBidi"/>
              </w:rPr>
              <w:t>100</w:t>
            </w:r>
          </w:p>
        </w:tc>
      </w:tr>
    </w:tbl>
    <w:p w14:paraId="6003FF78" w14:textId="0006E9E2" w:rsidR="00A64031" w:rsidRDefault="00A64031" w:rsidP="00A64031">
      <w:pPr>
        <w:tabs>
          <w:tab w:val="left" w:pos="3264"/>
        </w:tabs>
        <w:rPr>
          <w:rFonts w:cstheme="majorBidi"/>
        </w:rPr>
      </w:pPr>
      <w:bookmarkStart w:id="4" w:name="_Hlk121836089"/>
    </w:p>
    <w:p w14:paraId="4D779635" w14:textId="1450D9E7" w:rsidR="00CC42F4" w:rsidRDefault="004E4BAA" w:rsidP="0096427B">
      <w:pPr>
        <w:spacing w:line="480" w:lineRule="auto"/>
        <w:ind w:firstLine="720"/>
        <w:rPr>
          <w:rFonts w:cstheme="majorBidi"/>
          <w:rtl/>
        </w:rPr>
      </w:pPr>
      <w:r>
        <w:rPr>
          <w:rFonts w:cstheme="majorBidi"/>
        </w:rPr>
        <w:t>Two mixed-effects models will be assessed in this study; a random intercept and fixed slope model</w:t>
      </w:r>
      <w:r w:rsidR="004F3446">
        <w:rPr>
          <w:rFonts w:cstheme="majorBidi"/>
        </w:rPr>
        <w:t xml:space="preserve"> (Model 1)</w:t>
      </w:r>
      <w:r>
        <w:rPr>
          <w:rFonts w:cstheme="majorBidi"/>
        </w:rPr>
        <w:t>, and a random intercept and random slope model</w:t>
      </w:r>
      <w:r w:rsidR="004F3446">
        <w:rPr>
          <w:rFonts w:cstheme="majorBidi"/>
        </w:rPr>
        <w:t xml:space="preserve"> (Model 2). </w:t>
      </w:r>
      <w:r w:rsidR="008257FE">
        <w:rPr>
          <w:rFonts w:cstheme="majorBidi"/>
        </w:rPr>
        <w:t>The model</w:t>
      </w:r>
      <w:r w:rsidR="00CC42F4" w:rsidRPr="00CC42F4">
        <w:rPr>
          <w:rFonts w:cstheme="majorBidi"/>
        </w:rPr>
        <w:t xml:space="preserve"> </w:t>
      </w:r>
      <w:r w:rsidR="00CC42F4" w:rsidRPr="00CC42F4">
        <w:rPr>
          <w:rFonts w:cstheme="majorBidi"/>
        </w:rPr>
        <w:lastRenderedPageBreak/>
        <w:t xml:space="preserve">specification </w:t>
      </w:r>
      <w:r w:rsidR="008257FE">
        <w:rPr>
          <w:rFonts w:cstheme="majorBidi"/>
        </w:rPr>
        <w:t>procedure involved</w:t>
      </w:r>
      <w:r w:rsidR="00CC42F4" w:rsidRPr="00CC42F4">
        <w:rPr>
          <w:rFonts w:cstheme="majorBidi"/>
        </w:rPr>
        <w:t xml:space="preserve"> </w:t>
      </w:r>
      <w:r w:rsidR="008257FE">
        <w:rPr>
          <w:rFonts w:cstheme="majorBidi"/>
        </w:rPr>
        <w:t xml:space="preserve">the </w:t>
      </w:r>
      <w:r w:rsidR="00CC42F4" w:rsidRPr="00CC42F4">
        <w:rPr>
          <w:rFonts w:cstheme="majorBidi"/>
        </w:rPr>
        <w:t xml:space="preserve">specification </w:t>
      </w:r>
      <w:r w:rsidR="008257FE">
        <w:rPr>
          <w:rFonts w:cstheme="majorBidi"/>
        </w:rPr>
        <w:t>of</w:t>
      </w:r>
      <w:r w:rsidR="00CC42F4" w:rsidRPr="00CC42F4">
        <w:rPr>
          <w:rFonts w:cstheme="majorBidi"/>
        </w:rPr>
        <w:t xml:space="preserve"> </w:t>
      </w:r>
      <w:r w:rsidR="00FC353B">
        <w:rPr>
          <w:rFonts w:cstheme="majorBidi"/>
        </w:rPr>
        <w:t>a</w:t>
      </w:r>
      <w:r w:rsidR="00CC42F4" w:rsidRPr="00CC42F4">
        <w:rPr>
          <w:rFonts w:cstheme="majorBidi"/>
        </w:rPr>
        <w:t xml:space="preserve"> family distribution and </w:t>
      </w:r>
      <w:r w:rsidR="00FC353B">
        <w:rPr>
          <w:rFonts w:cstheme="majorBidi"/>
        </w:rPr>
        <w:t>a</w:t>
      </w:r>
      <w:r w:rsidR="00CC42F4" w:rsidRPr="00CC42F4">
        <w:rPr>
          <w:rFonts w:cstheme="majorBidi"/>
        </w:rPr>
        <w:t xml:space="preserve"> link function. The family distribution is </w:t>
      </w:r>
      <w:r w:rsidR="008257FE">
        <w:rPr>
          <w:rFonts w:cstheme="majorBidi"/>
        </w:rPr>
        <w:t xml:space="preserve">selected </w:t>
      </w:r>
      <w:r w:rsidR="00CC42F4" w:rsidRPr="00CC42F4">
        <w:rPr>
          <w:rFonts w:cstheme="majorBidi"/>
        </w:rPr>
        <w:t xml:space="preserve">based on </w:t>
      </w:r>
      <w:r w:rsidR="008257FE">
        <w:rPr>
          <w:rFonts w:cstheme="majorBidi"/>
        </w:rPr>
        <w:t xml:space="preserve">the </w:t>
      </w:r>
      <w:r w:rsidR="00CC42F4" w:rsidRPr="00CC42F4">
        <w:rPr>
          <w:rFonts w:cstheme="majorBidi"/>
        </w:rPr>
        <w:t>properties of the chosen probability distribution</w:t>
      </w:r>
      <w:r w:rsidR="00982CD3">
        <w:rPr>
          <w:rFonts w:cstheme="majorBidi"/>
        </w:rPr>
        <w:t xml:space="preserve"> for the data</w:t>
      </w:r>
      <w:r w:rsidR="008257FE">
        <w:rPr>
          <w:rFonts w:cstheme="majorBidi"/>
        </w:rPr>
        <w:t>. The choice of the link function depends on</w:t>
      </w:r>
      <w:r w:rsidR="0096427B">
        <w:rPr>
          <w:rFonts w:cstheme="majorBidi"/>
        </w:rPr>
        <w:t xml:space="preserve"> the appropriateness of the fit of the model to the data (</w:t>
      </w:r>
      <w:r w:rsidR="0096427B" w:rsidRPr="001A4355">
        <w:rPr>
          <w:rFonts w:cstheme="majorBidi"/>
        </w:rPr>
        <w:t>Ng</w:t>
      </w:r>
      <w:r w:rsidR="0096427B">
        <w:rPr>
          <w:rFonts w:cstheme="majorBidi"/>
        </w:rPr>
        <w:t xml:space="preserve"> </w:t>
      </w:r>
      <w:r w:rsidR="0096427B" w:rsidRPr="001A4355">
        <w:rPr>
          <w:rFonts w:cstheme="majorBidi"/>
        </w:rPr>
        <w:t xml:space="preserve">&amp; </w:t>
      </w:r>
      <w:proofErr w:type="spellStart"/>
      <w:r w:rsidR="0096427B" w:rsidRPr="001A4355">
        <w:rPr>
          <w:rFonts w:cstheme="majorBidi"/>
        </w:rPr>
        <w:t>Cribbie</w:t>
      </w:r>
      <w:proofErr w:type="spellEnd"/>
      <w:r w:rsidR="0096427B">
        <w:rPr>
          <w:rFonts w:cstheme="majorBidi"/>
        </w:rPr>
        <w:t xml:space="preserve">, 2017). </w:t>
      </w:r>
    </w:p>
    <w:p w14:paraId="1FF0E35F" w14:textId="001BE9AC" w:rsidR="00982CD3" w:rsidRDefault="004F3446" w:rsidP="004F3446">
      <w:pPr>
        <w:spacing w:line="480" w:lineRule="auto"/>
        <w:ind w:firstLine="720"/>
        <w:rPr>
          <w:rFonts w:cstheme="majorBidi"/>
        </w:rPr>
      </w:pPr>
      <w:r>
        <w:rPr>
          <w:rFonts w:cstheme="majorBidi"/>
        </w:rPr>
        <w:t xml:space="preserve"> </w:t>
      </w:r>
      <w:bookmarkEnd w:id="4"/>
      <w:r>
        <w:rPr>
          <w:rFonts w:cstheme="majorBidi"/>
        </w:rPr>
        <w:t>The first step of the model specification procedure was to</w:t>
      </w:r>
      <w:r w:rsidR="00440475">
        <w:rPr>
          <w:rFonts w:cstheme="majorBidi"/>
        </w:rPr>
        <w:t xml:space="preserve"> determine an appropriate family of distributions for mixed-effects modeling. </w:t>
      </w:r>
      <w:r w:rsidR="003C024F">
        <w:rPr>
          <w:rFonts w:cstheme="majorBidi"/>
        </w:rPr>
        <w:t>For this purpos</w:t>
      </w:r>
      <w:r w:rsidR="00BD6A87">
        <w:rPr>
          <w:rFonts w:cstheme="majorBidi"/>
        </w:rPr>
        <w:t>e, the Cullen and Frey graph was created to compare several potential theoretical distributions</w:t>
      </w:r>
      <w:r w:rsidR="003C024F">
        <w:rPr>
          <w:rFonts w:cstheme="majorBidi"/>
        </w:rPr>
        <w:t xml:space="preserve"> </w:t>
      </w:r>
      <w:r w:rsidR="00BD6A87">
        <w:rPr>
          <w:rFonts w:cstheme="majorBidi"/>
        </w:rPr>
        <w:t>that could present the data well</w:t>
      </w:r>
      <w:r w:rsidR="00982CD3">
        <w:rPr>
          <w:rFonts w:cstheme="majorBidi"/>
        </w:rPr>
        <w:t xml:space="preserve"> (see Figure </w:t>
      </w:r>
      <w:r w:rsidR="00F5166D">
        <w:rPr>
          <w:rFonts w:cstheme="majorBidi"/>
        </w:rPr>
        <w:t>6</w:t>
      </w:r>
      <w:r w:rsidR="00982CD3">
        <w:rPr>
          <w:rFonts w:cstheme="majorBidi"/>
        </w:rPr>
        <w:t>)</w:t>
      </w:r>
      <w:r w:rsidR="00BD6A87">
        <w:rPr>
          <w:rFonts w:cstheme="majorBidi"/>
        </w:rPr>
        <w:t xml:space="preserve">. </w:t>
      </w:r>
      <w:r w:rsidR="003C024F">
        <w:rPr>
          <w:rFonts w:cstheme="majorBidi"/>
        </w:rPr>
        <w:t xml:space="preserve">Among the theoretical distributions, the distribution of the data </w:t>
      </w:r>
      <w:r w:rsidR="00BD6A87">
        <w:rPr>
          <w:rFonts w:cstheme="majorBidi"/>
        </w:rPr>
        <w:t>seem</w:t>
      </w:r>
      <w:r w:rsidR="00982CD3">
        <w:rPr>
          <w:rFonts w:cstheme="majorBidi"/>
        </w:rPr>
        <w:t>ed</w:t>
      </w:r>
      <w:r w:rsidR="003C024F">
        <w:rPr>
          <w:rFonts w:cstheme="majorBidi"/>
        </w:rPr>
        <w:t xml:space="preserve"> to be closest to </w:t>
      </w:r>
      <w:r w:rsidR="00BD6A87">
        <w:rPr>
          <w:rFonts w:cstheme="majorBidi"/>
        </w:rPr>
        <w:t>a</w:t>
      </w:r>
      <w:r w:rsidR="003C024F">
        <w:rPr>
          <w:rFonts w:cstheme="majorBidi"/>
        </w:rPr>
        <w:t xml:space="preserve"> gamma distribution. The data seem to be far away from being normally distributed. </w:t>
      </w:r>
      <w:r w:rsidR="00CA4750">
        <w:rPr>
          <w:rFonts w:cstheme="majorBidi"/>
        </w:rPr>
        <w:t xml:space="preserve">Another support for the gamma family specification </w:t>
      </w:r>
      <w:r w:rsidR="007045DF">
        <w:rPr>
          <w:rFonts w:cstheme="majorBidi"/>
        </w:rPr>
        <w:t xml:space="preserve">compared to other distributions such as the normal distribution </w:t>
      </w:r>
      <w:r w:rsidR="00CA4750">
        <w:rPr>
          <w:rFonts w:cstheme="majorBidi"/>
        </w:rPr>
        <w:t>was that the outcome variable</w:t>
      </w:r>
      <w:r w:rsidR="00982CD3">
        <w:rPr>
          <w:rFonts w:cstheme="majorBidi"/>
        </w:rPr>
        <w:t xml:space="preserve"> of post-treatment Bos D8</w:t>
      </w:r>
      <w:r w:rsidR="00CA4750">
        <w:rPr>
          <w:rFonts w:cstheme="majorBidi"/>
        </w:rPr>
        <w:t xml:space="preserve"> only takes non-negative values.</w:t>
      </w:r>
    </w:p>
    <w:p w14:paraId="21404020" w14:textId="49E00F13" w:rsidR="00440475" w:rsidRPr="00BD6A87" w:rsidRDefault="00440475" w:rsidP="00385FA3">
      <w:pPr>
        <w:tabs>
          <w:tab w:val="left" w:pos="3264"/>
        </w:tabs>
        <w:spacing w:line="480" w:lineRule="auto"/>
        <w:rPr>
          <w:rFonts w:cstheme="majorBidi"/>
          <w:b/>
          <w:bCs/>
        </w:rPr>
      </w:pPr>
      <w:r w:rsidRPr="00BD6A87">
        <w:rPr>
          <w:rFonts w:cstheme="majorBidi"/>
          <w:b/>
          <w:bCs/>
        </w:rPr>
        <w:t xml:space="preserve">Figure </w:t>
      </w:r>
      <w:r w:rsidR="00F5166D">
        <w:rPr>
          <w:rFonts w:cstheme="majorBidi"/>
          <w:b/>
          <w:bCs/>
        </w:rPr>
        <w:t>6</w:t>
      </w:r>
    </w:p>
    <w:p w14:paraId="55092DD5" w14:textId="253FC971" w:rsidR="00440475" w:rsidRPr="00BD6A87" w:rsidRDefault="00BD6A87" w:rsidP="00385FA3">
      <w:pPr>
        <w:tabs>
          <w:tab w:val="left" w:pos="3264"/>
        </w:tabs>
        <w:spacing w:line="480" w:lineRule="auto"/>
        <w:rPr>
          <w:rFonts w:cstheme="majorBidi"/>
          <w:i/>
          <w:iCs/>
        </w:rPr>
      </w:pPr>
      <w:r w:rsidRPr="00BD6A87">
        <w:rPr>
          <w:rFonts w:cstheme="majorBidi"/>
          <w:i/>
          <w:iCs/>
        </w:rPr>
        <w:t>Examining</w:t>
      </w:r>
      <w:r w:rsidR="00440475" w:rsidRPr="00BD6A87">
        <w:rPr>
          <w:rFonts w:cstheme="majorBidi"/>
          <w:i/>
          <w:iCs/>
        </w:rPr>
        <w:t xml:space="preserve"> the Distribution of the Outcome Variable </w:t>
      </w:r>
      <w:r w:rsidRPr="00BD6A87">
        <w:rPr>
          <w:rFonts w:cstheme="majorBidi"/>
          <w:i/>
          <w:iCs/>
        </w:rPr>
        <w:t>Using the Cullen and Frey Graph</w:t>
      </w:r>
    </w:p>
    <w:p w14:paraId="5C3015E6" w14:textId="77777777" w:rsidR="00440475" w:rsidRDefault="00440475" w:rsidP="00440475">
      <w:pPr>
        <w:tabs>
          <w:tab w:val="left" w:pos="3264"/>
        </w:tabs>
      </w:pPr>
      <w:r w:rsidRPr="00043627">
        <w:rPr>
          <w:noProof/>
        </w:rPr>
        <w:drawing>
          <wp:inline distT="0" distB="0" distL="0" distR="0" wp14:anchorId="6419A9AE" wp14:editId="1BE8DC63">
            <wp:extent cx="4895850" cy="304369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7877" cy="3044951"/>
                    </a:xfrm>
                    <a:prstGeom prst="rect">
                      <a:avLst/>
                    </a:prstGeom>
                  </pic:spPr>
                </pic:pic>
              </a:graphicData>
            </a:graphic>
          </wp:inline>
        </w:drawing>
      </w:r>
    </w:p>
    <w:p w14:paraId="112BB4FB" w14:textId="027A233A" w:rsidR="00440475" w:rsidRDefault="00440475" w:rsidP="00440475">
      <w:pPr>
        <w:rPr>
          <w:rFonts w:cstheme="majorBidi"/>
        </w:rPr>
      </w:pPr>
    </w:p>
    <w:p w14:paraId="15CB1331" w14:textId="33AF3075" w:rsidR="003C024F" w:rsidRDefault="003C024F" w:rsidP="00EB1675">
      <w:pPr>
        <w:spacing w:line="480" w:lineRule="auto"/>
        <w:ind w:firstLine="720"/>
        <w:rPr>
          <w:rFonts w:cstheme="majorBidi"/>
        </w:rPr>
      </w:pPr>
      <w:r w:rsidRPr="003C024F">
        <w:rPr>
          <w:rFonts w:cstheme="majorBidi"/>
        </w:rPr>
        <w:lastRenderedPageBreak/>
        <w:t xml:space="preserve">It was further examined whether a gamma distribution represented the data well by assessing </w:t>
      </w:r>
      <w:r w:rsidR="00982CD3">
        <w:rPr>
          <w:rFonts w:cstheme="majorBidi"/>
        </w:rPr>
        <w:t xml:space="preserve">the </w:t>
      </w:r>
      <w:r w:rsidRPr="003C024F">
        <w:rPr>
          <w:rFonts w:cstheme="majorBidi"/>
        </w:rPr>
        <w:t xml:space="preserve">empirical versus </w:t>
      </w:r>
      <w:r w:rsidR="00982CD3">
        <w:rPr>
          <w:rFonts w:cstheme="majorBidi"/>
        </w:rPr>
        <w:t xml:space="preserve">the </w:t>
      </w:r>
      <w:r w:rsidRPr="003C024F">
        <w:rPr>
          <w:rFonts w:cstheme="majorBidi"/>
        </w:rPr>
        <w:t xml:space="preserve">theoretical densities, </w:t>
      </w:r>
      <w:r w:rsidR="00982CD3">
        <w:rPr>
          <w:rFonts w:cstheme="majorBidi"/>
        </w:rPr>
        <w:t xml:space="preserve">the </w:t>
      </w:r>
      <w:r w:rsidRPr="003C024F">
        <w:rPr>
          <w:rFonts w:cstheme="majorBidi"/>
        </w:rPr>
        <w:t xml:space="preserve">empirical </w:t>
      </w:r>
      <w:r>
        <w:rPr>
          <w:rFonts w:cstheme="majorBidi"/>
        </w:rPr>
        <w:t>versus</w:t>
      </w:r>
      <w:r w:rsidRPr="003C024F">
        <w:rPr>
          <w:rFonts w:cstheme="majorBidi"/>
        </w:rPr>
        <w:t xml:space="preserve"> </w:t>
      </w:r>
      <w:r w:rsidR="00982CD3">
        <w:rPr>
          <w:rFonts w:cstheme="majorBidi"/>
        </w:rPr>
        <w:t xml:space="preserve">the </w:t>
      </w:r>
      <w:r w:rsidRPr="003C024F">
        <w:rPr>
          <w:rFonts w:cstheme="majorBidi"/>
        </w:rPr>
        <w:t>theoretical cumulative distribution functions, the Q-Q plot, and the P-P plot for the gamma distribution</w:t>
      </w:r>
      <w:r w:rsidR="00BD6A87">
        <w:rPr>
          <w:rFonts w:cstheme="majorBidi"/>
        </w:rPr>
        <w:t xml:space="preserve"> (see Figure </w:t>
      </w:r>
      <w:r w:rsidR="00F5166D">
        <w:rPr>
          <w:rFonts w:cstheme="majorBidi"/>
        </w:rPr>
        <w:t>7</w:t>
      </w:r>
      <w:r w:rsidR="00BD6A87">
        <w:rPr>
          <w:rFonts w:cstheme="majorBidi"/>
        </w:rPr>
        <w:t>)</w:t>
      </w:r>
      <w:r w:rsidRPr="003C024F">
        <w:rPr>
          <w:rFonts w:cstheme="majorBidi"/>
        </w:rPr>
        <w:t>.</w:t>
      </w:r>
      <w:r w:rsidR="00BD6A87">
        <w:rPr>
          <w:rFonts w:cstheme="majorBidi"/>
        </w:rPr>
        <w:t xml:space="preserve"> These plots suggest</w:t>
      </w:r>
      <w:r w:rsidR="00982CD3">
        <w:rPr>
          <w:rFonts w:cstheme="majorBidi"/>
        </w:rPr>
        <w:t>ed</w:t>
      </w:r>
      <w:r w:rsidR="00BD6A87">
        <w:rPr>
          <w:rFonts w:cstheme="majorBidi"/>
        </w:rPr>
        <w:t xml:space="preserve"> that the distribution of the outcome variable </w:t>
      </w:r>
      <w:r w:rsidR="00982CD3">
        <w:rPr>
          <w:rFonts w:cstheme="majorBidi"/>
        </w:rPr>
        <w:t>is not substantially different</w:t>
      </w:r>
      <w:r w:rsidR="00BD6A87">
        <w:rPr>
          <w:rFonts w:cstheme="majorBidi"/>
        </w:rPr>
        <w:t xml:space="preserve"> from a theoretical gamma distribution and therefore a gamma specification seem</w:t>
      </w:r>
      <w:r w:rsidR="00982CD3">
        <w:rPr>
          <w:rFonts w:cstheme="majorBidi"/>
        </w:rPr>
        <w:t xml:space="preserve">ed </w:t>
      </w:r>
      <w:r w:rsidR="00BD6A87">
        <w:rPr>
          <w:rFonts w:cstheme="majorBidi"/>
        </w:rPr>
        <w:t xml:space="preserve">appropriate for mixed-effects modeling. </w:t>
      </w:r>
      <w:r w:rsidR="00CA4750">
        <w:rPr>
          <w:rFonts w:cstheme="majorBidi"/>
        </w:rPr>
        <w:t>Hence, the researcher decided to use a gamma specification in the mixed-effects models. However, provided that the gamma distribution only takes positive values and that some values on both the</w:t>
      </w:r>
      <w:r w:rsidR="004B4924">
        <w:rPr>
          <w:rFonts w:cstheme="majorBidi"/>
        </w:rPr>
        <w:t xml:space="preserve"> pre- and</w:t>
      </w:r>
      <w:r w:rsidR="00CA4750">
        <w:rPr>
          <w:rFonts w:cstheme="majorBidi"/>
        </w:rPr>
        <w:t xml:space="preserve"> post-treatment </w:t>
      </w:r>
      <w:r w:rsidR="004B4924">
        <w:rPr>
          <w:rFonts w:cstheme="majorBidi"/>
        </w:rPr>
        <w:t>Bos D8</w:t>
      </w:r>
      <w:r w:rsidR="00CA4750">
        <w:rPr>
          <w:rFonts w:cstheme="majorBidi"/>
        </w:rPr>
        <w:t xml:space="preserve"> </w:t>
      </w:r>
      <w:r w:rsidR="004B4924">
        <w:rPr>
          <w:rFonts w:cstheme="majorBidi"/>
        </w:rPr>
        <w:t xml:space="preserve">were zero, an adjustment was made to the data by adding 0.1 to each value. </w:t>
      </w:r>
      <w:r w:rsidR="00982CD3">
        <w:rPr>
          <w:rFonts w:cstheme="majorBidi"/>
        </w:rPr>
        <w:t>To account for this adjustment, w</w:t>
      </w:r>
      <w:r w:rsidR="004B4924">
        <w:rPr>
          <w:rFonts w:cstheme="majorBidi"/>
        </w:rPr>
        <w:t xml:space="preserve">hen the model </w:t>
      </w:r>
      <w:r w:rsidR="00982CD3">
        <w:rPr>
          <w:rFonts w:cstheme="majorBidi"/>
        </w:rPr>
        <w:t>was</w:t>
      </w:r>
      <w:r w:rsidR="004B4924">
        <w:rPr>
          <w:rFonts w:cstheme="majorBidi"/>
        </w:rPr>
        <w:t xml:space="preserve"> used for prediction purposes, the 0.1 value </w:t>
      </w:r>
      <w:r w:rsidR="00982CD3">
        <w:rPr>
          <w:rFonts w:cstheme="majorBidi"/>
        </w:rPr>
        <w:t>would be</w:t>
      </w:r>
      <w:r w:rsidR="004B4924">
        <w:rPr>
          <w:rFonts w:cstheme="majorBidi"/>
        </w:rPr>
        <w:t xml:space="preserve"> subtracted from the predicted </w:t>
      </w:r>
      <w:r w:rsidR="00982CD3">
        <w:rPr>
          <w:rFonts w:cstheme="majorBidi"/>
        </w:rPr>
        <w:t>values.</w:t>
      </w:r>
    </w:p>
    <w:p w14:paraId="56B3522C" w14:textId="386441AB" w:rsidR="00F5166D" w:rsidRDefault="00F5166D" w:rsidP="00EB1675">
      <w:pPr>
        <w:spacing w:line="480" w:lineRule="auto"/>
        <w:ind w:firstLine="720"/>
        <w:rPr>
          <w:rFonts w:cstheme="majorBidi"/>
        </w:rPr>
      </w:pPr>
    </w:p>
    <w:p w14:paraId="27BC0319" w14:textId="77777777" w:rsidR="00F5166D" w:rsidRPr="003C024F" w:rsidRDefault="00F5166D" w:rsidP="00EB1675">
      <w:pPr>
        <w:spacing w:line="480" w:lineRule="auto"/>
        <w:ind w:firstLine="720"/>
        <w:rPr>
          <w:rFonts w:cstheme="majorBidi"/>
        </w:rPr>
      </w:pPr>
    </w:p>
    <w:p w14:paraId="54CACC30" w14:textId="62E2D796" w:rsidR="00440475" w:rsidRPr="00BD6A87" w:rsidRDefault="00440475" w:rsidP="00385FA3">
      <w:pPr>
        <w:spacing w:line="480" w:lineRule="auto"/>
        <w:rPr>
          <w:b/>
          <w:bCs/>
        </w:rPr>
      </w:pPr>
      <w:r w:rsidRPr="00BD6A87">
        <w:rPr>
          <w:b/>
          <w:bCs/>
        </w:rPr>
        <w:t xml:space="preserve">Figure </w:t>
      </w:r>
      <w:r w:rsidR="00F5166D">
        <w:rPr>
          <w:b/>
          <w:bCs/>
        </w:rPr>
        <w:t>7</w:t>
      </w:r>
    </w:p>
    <w:p w14:paraId="03082076" w14:textId="4B7697AF" w:rsidR="00440475" w:rsidRPr="00BD6A87" w:rsidRDefault="00BD6A87" w:rsidP="00385FA3">
      <w:pPr>
        <w:spacing w:line="480" w:lineRule="auto"/>
        <w:rPr>
          <w:i/>
          <w:iCs/>
        </w:rPr>
      </w:pPr>
      <w:r w:rsidRPr="00BD6A87">
        <w:rPr>
          <w:i/>
          <w:iCs/>
        </w:rPr>
        <w:t>Comparing the Empirical and Theoretical (Gamma) Distributions</w:t>
      </w:r>
    </w:p>
    <w:p w14:paraId="3A2C2A93" w14:textId="77777777" w:rsidR="00440475" w:rsidRDefault="00440475" w:rsidP="00440475">
      <w:pPr>
        <w:jc w:val="center"/>
        <w:rPr>
          <w:rFonts w:cstheme="majorBidi"/>
        </w:rPr>
      </w:pPr>
      <w:r w:rsidRPr="00631AE7">
        <w:rPr>
          <w:noProof/>
        </w:rPr>
        <w:lastRenderedPageBreak/>
        <w:drawing>
          <wp:inline distT="0" distB="0" distL="0" distR="0" wp14:anchorId="648A1D82" wp14:editId="6E72D69F">
            <wp:extent cx="4965700" cy="308711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6814" cy="3087809"/>
                    </a:xfrm>
                    <a:prstGeom prst="rect">
                      <a:avLst/>
                    </a:prstGeom>
                  </pic:spPr>
                </pic:pic>
              </a:graphicData>
            </a:graphic>
          </wp:inline>
        </w:drawing>
      </w:r>
    </w:p>
    <w:p w14:paraId="4B6A0C8A" w14:textId="77777777" w:rsidR="00440475" w:rsidRDefault="00440475" w:rsidP="00440475">
      <w:pPr>
        <w:jc w:val="center"/>
        <w:rPr>
          <w:rFonts w:cstheme="majorBidi"/>
        </w:rPr>
      </w:pPr>
    </w:p>
    <w:p w14:paraId="3E6FDA62" w14:textId="77777777" w:rsidR="00440475" w:rsidRDefault="00440475" w:rsidP="00440475">
      <w:pPr>
        <w:jc w:val="center"/>
        <w:rPr>
          <w:rFonts w:cstheme="majorBidi"/>
        </w:rPr>
      </w:pPr>
    </w:p>
    <w:p w14:paraId="2CF8D229" w14:textId="33758297" w:rsidR="00C05F62" w:rsidRDefault="00064AD6" w:rsidP="00CA4750">
      <w:pPr>
        <w:spacing w:line="480" w:lineRule="auto"/>
        <w:ind w:firstLine="720"/>
        <w:rPr>
          <w:rFonts w:cstheme="majorBidi"/>
        </w:rPr>
      </w:pPr>
      <w:r>
        <w:rPr>
          <w:rFonts w:cstheme="majorBidi"/>
        </w:rPr>
        <w:t xml:space="preserve">The next step was to determine an appropriate link </w:t>
      </w:r>
      <w:r w:rsidRPr="004B4924">
        <w:rPr>
          <w:rFonts w:cstheme="majorBidi"/>
        </w:rPr>
        <w:t xml:space="preserve">function </w:t>
      </w:r>
      <w:r w:rsidR="00A77A10" w:rsidRPr="004B4924">
        <w:rPr>
          <w:rFonts w:cstheme="majorBidi"/>
        </w:rPr>
        <w:t>specification</w:t>
      </w:r>
      <w:r w:rsidR="00CA4750" w:rsidRPr="004B4924">
        <w:rPr>
          <w:rFonts w:cstheme="majorBidi"/>
        </w:rPr>
        <w:t xml:space="preserve"> for the mixed effects models</w:t>
      </w:r>
      <w:r w:rsidRPr="004B4924">
        <w:rPr>
          <w:rFonts w:cstheme="majorBidi"/>
        </w:rPr>
        <w:t>. This was done by comparing</w:t>
      </w:r>
      <w:r>
        <w:rPr>
          <w:rFonts w:cstheme="majorBidi"/>
        </w:rPr>
        <w:t xml:space="preserve"> the appropriateness of fit of the models conducted with the</w:t>
      </w:r>
      <w:r w:rsidR="00CA4750">
        <w:rPr>
          <w:rFonts w:cstheme="majorBidi"/>
        </w:rPr>
        <w:t xml:space="preserve"> </w:t>
      </w:r>
      <w:r>
        <w:rPr>
          <w:rFonts w:cstheme="majorBidi"/>
        </w:rPr>
        <w:t>log, inverse, and identity link functions using the plot of residuals versus fitted values. Substantial patterns were observed for both Model 1 and Model 2 when estimated based on the invers</w:t>
      </w:r>
      <w:r w:rsidR="00CA4750">
        <w:rPr>
          <w:rFonts w:cstheme="majorBidi"/>
        </w:rPr>
        <w:t>e</w:t>
      </w:r>
      <w:r>
        <w:rPr>
          <w:rFonts w:cstheme="majorBidi"/>
        </w:rPr>
        <w:t xml:space="preserve"> and identity link functions</w:t>
      </w:r>
      <w:r w:rsidR="00982CD3">
        <w:rPr>
          <w:rFonts w:cstheme="majorBidi"/>
        </w:rPr>
        <w:t>. This i</w:t>
      </w:r>
      <w:r>
        <w:rPr>
          <w:rFonts w:cstheme="majorBidi"/>
        </w:rPr>
        <w:t>ndicat</w:t>
      </w:r>
      <w:r w:rsidR="00982CD3">
        <w:rPr>
          <w:rFonts w:cstheme="majorBidi"/>
        </w:rPr>
        <w:t>ed</w:t>
      </w:r>
      <w:r>
        <w:rPr>
          <w:rFonts w:cstheme="majorBidi"/>
        </w:rPr>
        <w:t xml:space="preserve"> poor fits of the models to the data when </w:t>
      </w:r>
      <w:r w:rsidR="00982CD3">
        <w:rPr>
          <w:rFonts w:cstheme="majorBidi"/>
        </w:rPr>
        <w:t>the inverse and identity</w:t>
      </w:r>
      <w:r>
        <w:rPr>
          <w:rFonts w:cstheme="majorBidi"/>
        </w:rPr>
        <w:t xml:space="preserve"> link functions were used. However, when the log link function was applied, </w:t>
      </w:r>
      <w:r w:rsidR="00487AE5">
        <w:rPr>
          <w:rFonts w:cstheme="majorBidi"/>
        </w:rPr>
        <w:t xml:space="preserve">a good fit was observed for Model 2 as </w:t>
      </w:r>
      <w:r w:rsidR="00A332D4">
        <w:rPr>
          <w:rFonts w:cstheme="majorBidi"/>
        </w:rPr>
        <w:t xml:space="preserve">the residuals seemed to be randomly dispersed across the predicted values </w:t>
      </w:r>
      <w:r w:rsidR="00452056">
        <w:rPr>
          <w:rFonts w:cstheme="majorBidi"/>
        </w:rPr>
        <w:t xml:space="preserve">and there did not seem to be substantial patterns in the observations (see Figure </w:t>
      </w:r>
      <w:r w:rsidR="00F5166D">
        <w:rPr>
          <w:rFonts w:cstheme="majorBidi"/>
        </w:rPr>
        <w:t>9</w:t>
      </w:r>
      <w:r w:rsidR="00452056">
        <w:rPr>
          <w:rFonts w:cstheme="majorBidi"/>
        </w:rPr>
        <w:t>).</w:t>
      </w:r>
    </w:p>
    <w:p w14:paraId="64B343E0" w14:textId="4C3FC549" w:rsidR="00F5166D" w:rsidRDefault="00F5166D" w:rsidP="00CA4750">
      <w:pPr>
        <w:spacing w:line="480" w:lineRule="auto"/>
        <w:ind w:firstLine="720"/>
        <w:rPr>
          <w:rFonts w:cstheme="majorBidi"/>
        </w:rPr>
      </w:pPr>
    </w:p>
    <w:p w14:paraId="4580645A" w14:textId="43021EBA" w:rsidR="00F5166D" w:rsidRDefault="00F5166D" w:rsidP="00CA4750">
      <w:pPr>
        <w:spacing w:line="480" w:lineRule="auto"/>
        <w:ind w:firstLine="720"/>
        <w:rPr>
          <w:rFonts w:cstheme="majorBidi"/>
        </w:rPr>
      </w:pPr>
    </w:p>
    <w:p w14:paraId="43619106" w14:textId="77777777" w:rsidR="00F5166D" w:rsidRDefault="00F5166D" w:rsidP="00CA4750">
      <w:pPr>
        <w:spacing w:line="480" w:lineRule="auto"/>
        <w:ind w:firstLine="720"/>
        <w:rPr>
          <w:rFonts w:cstheme="majorBidi"/>
        </w:rPr>
      </w:pPr>
    </w:p>
    <w:p w14:paraId="7F9B7D85" w14:textId="3E1FA050" w:rsidR="00C9176E" w:rsidRPr="00CC7017" w:rsidRDefault="00C9176E" w:rsidP="00CC7017">
      <w:pPr>
        <w:spacing w:line="480" w:lineRule="auto"/>
        <w:rPr>
          <w:rFonts w:cstheme="majorBidi"/>
          <w:b/>
          <w:bCs/>
        </w:rPr>
      </w:pPr>
      <w:r w:rsidRPr="00CC7017">
        <w:rPr>
          <w:rFonts w:cstheme="majorBidi"/>
          <w:b/>
          <w:bCs/>
        </w:rPr>
        <w:t xml:space="preserve">Figure </w:t>
      </w:r>
      <w:r w:rsidR="00F5166D">
        <w:rPr>
          <w:rFonts w:cstheme="majorBidi"/>
          <w:b/>
          <w:bCs/>
        </w:rPr>
        <w:t>8</w:t>
      </w:r>
    </w:p>
    <w:p w14:paraId="71E34DCB" w14:textId="58D64BE5" w:rsidR="00C9176E" w:rsidRPr="00CC7017" w:rsidRDefault="00C9176E" w:rsidP="00CC7017">
      <w:pPr>
        <w:spacing w:line="480" w:lineRule="auto"/>
        <w:rPr>
          <w:rFonts w:cstheme="majorBidi"/>
          <w:i/>
          <w:iCs/>
        </w:rPr>
      </w:pPr>
      <w:bookmarkStart w:id="5" w:name="_Hlk121784570"/>
      <w:r w:rsidRPr="00CC7017">
        <w:rPr>
          <w:rFonts w:cstheme="majorBidi"/>
          <w:i/>
          <w:iCs/>
        </w:rPr>
        <w:t>Plot of Residuals Versus Fitted Values for the Random Intercept Fixed Slope Model</w:t>
      </w:r>
    </w:p>
    <w:bookmarkEnd w:id="5"/>
    <w:p w14:paraId="302A8828" w14:textId="4D24B504" w:rsidR="00C9176E" w:rsidRDefault="00C9176E" w:rsidP="00C9176E">
      <w:pPr>
        <w:rPr>
          <w:rFonts w:cstheme="majorBidi"/>
        </w:rPr>
      </w:pPr>
      <w:r w:rsidRPr="00C9176E">
        <w:rPr>
          <w:noProof/>
        </w:rPr>
        <w:lastRenderedPageBreak/>
        <w:drawing>
          <wp:inline distT="0" distB="0" distL="0" distR="0" wp14:anchorId="14412D2D" wp14:editId="00DDF748">
            <wp:extent cx="4412502" cy="27432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2502" cy="2743200"/>
                    </a:xfrm>
                    <a:prstGeom prst="rect">
                      <a:avLst/>
                    </a:prstGeom>
                  </pic:spPr>
                </pic:pic>
              </a:graphicData>
            </a:graphic>
          </wp:inline>
        </w:drawing>
      </w:r>
    </w:p>
    <w:p w14:paraId="0F28E65D" w14:textId="77777777" w:rsidR="00C9176E" w:rsidRDefault="00C9176E" w:rsidP="00C9176E">
      <w:pPr>
        <w:rPr>
          <w:rFonts w:cstheme="majorBidi"/>
        </w:rPr>
      </w:pPr>
    </w:p>
    <w:p w14:paraId="19872975" w14:textId="6A85D498" w:rsidR="00C9176E" w:rsidRDefault="00C9176E" w:rsidP="00C9176E">
      <w:pPr>
        <w:jc w:val="center"/>
        <w:rPr>
          <w:rFonts w:cstheme="majorBidi"/>
        </w:rPr>
      </w:pPr>
    </w:p>
    <w:p w14:paraId="3601E953" w14:textId="5E560583" w:rsidR="00C9176E" w:rsidRPr="00CC7017" w:rsidRDefault="00C9176E" w:rsidP="00982CD3">
      <w:pPr>
        <w:spacing w:line="480" w:lineRule="auto"/>
        <w:rPr>
          <w:rFonts w:cstheme="majorBidi"/>
          <w:b/>
          <w:bCs/>
        </w:rPr>
      </w:pPr>
      <w:r w:rsidRPr="00CC7017">
        <w:rPr>
          <w:rFonts w:cstheme="majorBidi"/>
          <w:b/>
          <w:bCs/>
        </w:rPr>
        <w:t xml:space="preserve">Figure </w:t>
      </w:r>
      <w:r w:rsidR="00F5166D">
        <w:rPr>
          <w:rFonts w:cstheme="majorBidi"/>
          <w:b/>
          <w:bCs/>
        </w:rPr>
        <w:t>9</w:t>
      </w:r>
    </w:p>
    <w:p w14:paraId="516A4875" w14:textId="5522B923" w:rsidR="00C9176E" w:rsidRPr="00CC7017" w:rsidRDefault="00C9176E" w:rsidP="00982CD3">
      <w:pPr>
        <w:spacing w:line="480" w:lineRule="auto"/>
        <w:rPr>
          <w:rFonts w:cstheme="majorBidi"/>
          <w:i/>
          <w:iCs/>
        </w:rPr>
      </w:pPr>
      <w:r w:rsidRPr="00CC7017">
        <w:rPr>
          <w:rFonts w:cstheme="majorBidi"/>
          <w:i/>
          <w:iCs/>
        </w:rPr>
        <w:t>Plot of Residuals Versus Fitted Values for the Random Intercept Random Slope Model</w:t>
      </w:r>
    </w:p>
    <w:p w14:paraId="57F1C3A8" w14:textId="00C52BEC" w:rsidR="00C9176E" w:rsidRDefault="00C9176E" w:rsidP="00C9176E">
      <w:pPr>
        <w:jc w:val="center"/>
        <w:rPr>
          <w:rFonts w:cstheme="majorBidi"/>
        </w:rPr>
      </w:pPr>
      <w:r w:rsidRPr="00C9176E">
        <w:rPr>
          <w:noProof/>
        </w:rPr>
        <w:drawing>
          <wp:inline distT="0" distB="0" distL="0" distR="0" wp14:anchorId="2732ADBD" wp14:editId="7F224A2D">
            <wp:extent cx="4412502" cy="2743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2502" cy="2743200"/>
                    </a:xfrm>
                    <a:prstGeom prst="rect">
                      <a:avLst/>
                    </a:prstGeom>
                  </pic:spPr>
                </pic:pic>
              </a:graphicData>
            </a:graphic>
          </wp:inline>
        </w:drawing>
      </w:r>
    </w:p>
    <w:p w14:paraId="61228303" w14:textId="0408F9F6" w:rsidR="00C9176E" w:rsidRDefault="00C9176E" w:rsidP="00C9176E">
      <w:pPr>
        <w:jc w:val="center"/>
        <w:rPr>
          <w:rFonts w:cstheme="majorBidi"/>
        </w:rPr>
      </w:pPr>
    </w:p>
    <w:p w14:paraId="0B202925" w14:textId="6BD72377" w:rsidR="00CC7017" w:rsidRDefault="00CC7017" w:rsidP="00C9176E">
      <w:pPr>
        <w:jc w:val="center"/>
        <w:rPr>
          <w:rFonts w:cstheme="majorBidi"/>
        </w:rPr>
      </w:pPr>
    </w:p>
    <w:p w14:paraId="250FFB94" w14:textId="591E729B" w:rsidR="0026110A" w:rsidRDefault="00814279" w:rsidP="004B4924">
      <w:pPr>
        <w:spacing w:line="480" w:lineRule="auto"/>
        <w:ind w:firstLine="720"/>
        <w:rPr>
          <w:rFonts w:cstheme="majorBidi"/>
        </w:rPr>
      </w:pPr>
      <w:r>
        <w:rPr>
          <w:rFonts w:cstheme="majorBidi"/>
        </w:rPr>
        <w:t xml:space="preserve">Summary statistics for Model 1 and Model 2 are provided in Table 5. </w:t>
      </w:r>
      <w:r w:rsidR="000F2BF0">
        <w:rPr>
          <w:rFonts w:cstheme="majorBidi"/>
        </w:rPr>
        <w:t xml:space="preserve">The </w:t>
      </w:r>
      <w:r>
        <w:rPr>
          <w:rFonts w:cstheme="majorBidi"/>
        </w:rPr>
        <w:t>likelihood ratio (</w:t>
      </w:r>
      <w:r w:rsidRPr="00982CD3">
        <w:rPr>
          <w:rFonts w:cstheme="majorBidi"/>
          <w:i/>
          <w:iCs/>
        </w:rPr>
        <w:t>LR</w:t>
      </w:r>
      <w:r>
        <w:rPr>
          <w:rFonts w:cstheme="majorBidi"/>
        </w:rPr>
        <w:t>) test was utilized to compare the specified models with a null model that only assumed random intercepts. As shown in Table 5, in terms of model fit, both Model 1 (</w:t>
      </w:r>
      <w:r w:rsidRPr="0026110A">
        <w:rPr>
          <w:rFonts w:cstheme="majorBidi"/>
          <w:i/>
          <w:iCs/>
          <w:szCs w:val="24"/>
        </w:rPr>
        <w:t>χ</w:t>
      </w:r>
      <w:r w:rsidRPr="0026110A">
        <w:rPr>
          <w:rFonts w:cstheme="majorBidi"/>
          <w:szCs w:val="24"/>
          <w:vertAlign w:val="superscript"/>
        </w:rPr>
        <w:t>2</w:t>
      </w:r>
      <w:r w:rsidRPr="0026110A">
        <w:rPr>
          <w:rFonts w:cstheme="majorBidi"/>
          <w:szCs w:val="24"/>
        </w:rPr>
        <w:t xml:space="preserve">(1) = 40.170, </w:t>
      </w:r>
      <w:r w:rsidRPr="0026110A">
        <w:rPr>
          <w:rFonts w:cstheme="majorBidi"/>
          <w:i/>
          <w:iCs/>
          <w:szCs w:val="24"/>
        </w:rPr>
        <w:t>p</w:t>
      </w:r>
      <w:r w:rsidRPr="0026110A">
        <w:rPr>
          <w:rFonts w:cstheme="majorBidi"/>
          <w:szCs w:val="24"/>
        </w:rPr>
        <w:t xml:space="preserve"> &lt; </w:t>
      </w:r>
      <w:r w:rsidRPr="0026110A">
        <w:rPr>
          <w:rFonts w:cstheme="majorBidi"/>
          <w:szCs w:val="24"/>
        </w:rPr>
        <w:lastRenderedPageBreak/>
        <w:t>.001</w:t>
      </w:r>
      <w:r>
        <w:rPr>
          <w:rFonts w:cstheme="majorBidi"/>
        </w:rPr>
        <w:t>) and Model 2 (</w:t>
      </w:r>
      <w:r w:rsidRPr="0026110A">
        <w:rPr>
          <w:rFonts w:cstheme="majorBidi"/>
          <w:i/>
          <w:iCs/>
          <w:szCs w:val="24"/>
        </w:rPr>
        <w:t>χ</w:t>
      </w:r>
      <w:r w:rsidRPr="0026110A">
        <w:rPr>
          <w:rFonts w:cstheme="majorBidi"/>
          <w:szCs w:val="24"/>
          <w:vertAlign w:val="superscript"/>
        </w:rPr>
        <w:t>2</w:t>
      </w:r>
      <w:r w:rsidRPr="0026110A">
        <w:rPr>
          <w:rFonts w:cstheme="majorBidi"/>
          <w:szCs w:val="24"/>
        </w:rPr>
        <w:t xml:space="preserve">(3) = 146.71, </w:t>
      </w:r>
      <w:r w:rsidRPr="0026110A">
        <w:rPr>
          <w:rFonts w:cstheme="majorBidi"/>
          <w:i/>
          <w:iCs/>
          <w:szCs w:val="24"/>
        </w:rPr>
        <w:t>p</w:t>
      </w:r>
      <w:r w:rsidRPr="0026110A">
        <w:rPr>
          <w:rFonts w:cstheme="majorBidi"/>
          <w:szCs w:val="24"/>
        </w:rPr>
        <w:t xml:space="preserve"> &lt; .001</w:t>
      </w:r>
      <w:r>
        <w:rPr>
          <w:rFonts w:cstheme="majorBidi"/>
        </w:rPr>
        <w:t xml:space="preserve">) performed significantly better than the random intercept only model. </w:t>
      </w:r>
    </w:p>
    <w:p w14:paraId="1F488E98" w14:textId="0D872258" w:rsidR="001D14A8" w:rsidRPr="00CC7017" w:rsidRDefault="001D14A8" w:rsidP="004B4924">
      <w:pPr>
        <w:spacing w:line="480" w:lineRule="auto"/>
        <w:rPr>
          <w:rFonts w:cstheme="majorBidi"/>
          <w:b/>
          <w:bCs/>
        </w:rPr>
      </w:pPr>
      <w:r w:rsidRPr="00CC7017">
        <w:rPr>
          <w:rFonts w:cstheme="majorBidi"/>
          <w:b/>
          <w:bCs/>
        </w:rPr>
        <w:t>Table 5</w:t>
      </w:r>
    </w:p>
    <w:p w14:paraId="143D3821" w14:textId="2FF4C460" w:rsidR="00CC7017" w:rsidRPr="00CC7017" w:rsidRDefault="00CC7017" w:rsidP="004B4924">
      <w:pPr>
        <w:spacing w:line="480" w:lineRule="auto"/>
        <w:rPr>
          <w:rFonts w:cstheme="majorBidi"/>
          <w:i/>
          <w:iCs/>
        </w:rPr>
      </w:pPr>
      <w:r w:rsidRPr="00CC7017">
        <w:rPr>
          <w:rFonts w:cstheme="majorBidi"/>
          <w:i/>
          <w:iCs/>
        </w:rPr>
        <w:t>Summary Statistics for the Random Intercept and Fixed Slope (Model 1), and the Random Intercept and Random Slope (Model 2) Models</w:t>
      </w:r>
      <w:r w:rsidRPr="00CC7017">
        <w:rPr>
          <w:rFonts w:cstheme="majorBidi"/>
          <w:i/>
          <w:iCs/>
          <w:vertAlign w:val="superscript"/>
        </w:rPr>
        <w:t>a</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415"/>
        <w:gridCol w:w="2700"/>
        <w:gridCol w:w="3235"/>
      </w:tblGrid>
      <w:tr w:rsidR="00850370" w:rsidRPr="0026110A" w14:paraId="5ED235A1" w14:textId="77777777" w:rsidTr="000A7943">
        <w:tc>
          <w:tcPr>
            <w:tcW w:w="3415" w:type="dxa"/>
            <w:tcBorders>
              <w:bottom w:val="single" w:sz="4" w:space="0" w:color="auto"/>
            </w:tcBorders>
          </w:tcPr>
          <w:p w14:paraId="1AA05308" w14:textId="03A14FFA" w:rsidR="00850370" w:rsidRPr="0026110A" w:rsidRDefault="00850370" w:rsidP="00FF1459">
            <w:pPr>
              <w:rPr>
                <w:rFonts w:cstheme="majorBidi"/>
                <w:szCs w:val="24"/>
              </w:rPr>
            </w:pPr>
            <w:r w:rsidRPr="0026110A">
              <w:rPr>
                <w:rFonts w:cstheme="majorBidi"/>
                <w:szCs w:val="24"/>
              </w:rPr>
              <w:t xml:space="preserve">Model Term Estimates </w:t>
            </w:r>
            <w:bookmarkStart w:id="6" w:name="_Hlk121848865"/>
            <w:r w:rsidRPr="0026110A">
              <w:rPr>
                <w:rFonts w:cstheme="majorBidi"/>
                <w:szCs w:val="24"/>
              </w:rPr>
              <w:t>on the Log Scale</w:t>
            </w:r>
            <w:bookmarkEnd w:id="6"/>
          </w:p>
        </w:tc>
        <w:tc>
          <w:tcPr>
            <w:tcW w:w="2700" w:type="dxa"/>
            <w:tcBorders>
              <w:bottom w:val="single" w:sz="4" w:space="0" w:color="auto"/>
            </w:tcBorders>
          </w:tcPr>
          <w:p w14:paraId="139E0A17" w14:textId="58AB8BE7" w:rsidR="00850370" w:rsidRPr="0026110A" w:rsidRDefault="00850370" w:rsidP="00FF1459">
            <w:pPr>
              <w:rPr>
                <w:rFonts w:cstheme="majorBidi"/>
                <w:szCs w:val="24"/>
              </w:rPr>
            </w:pPr>
            <w:r w:rsidRPr="0026110A">
              <w:rPr>
                <w:rFonts w:cstheme="majorBidi"/>
                <w:szCs w:val="24"/>
              </w:rPr>
              <w:t>Model</w:t>
            </w:r>
            <w:r w:rsidR="00DC2CC3">
              <w:rPr>
                <w:rFonts w:cstheme="majorBidi"/>
                <w:szCs w:val="24"/>
              </w:rPr>
              <w:t xml:space="preserve"> </w:t>
            </w:r>
            <w:r w:rsidRPr="0026110A">
              <w:rPr>
                <w:rFonts w:cstheme="majorBidi"/>
                <w:szCs w:val="24"/>
              </w:rPr>
              <w:t>1</w:t>
            </w:r>
          </w:p>
        </w:tc>
        <w:tc>
          <w:tcPr>
            <w:tcW w:w="3235" w:type="dxa"/>
            <w:tcBorders>
              <w:bottom w:val="single" w:sz="4" w:space="0" w:color="auto"/>
            </w:tcBorders>
          </w:tcPr>
          <w:p w14:paraId="30F5BFF7" w14:textId="31251030" w:rsidR="00850370" w:rsidRPr="0026110A" w:rsidRDefault="00850370" w:rsidP="00FF1459">
            <w:pPr>
              <w:rPr>
                <w:rFonts w:cstheme="majorBidi"/>
                <w:szCs w:val="24"/>
              </w:rPr>
            </w:pPr>
            <w:r w:rsidRPr="0026110A">
              <w:rPr>
                <w:rFonts w:cstheme="majorBidi"/>
                <w:szCs w:val="24"/>
              </w:rPr>
              <w:t>Model 2</w:t>
            </w:r>
          </w:p>
        </w:tc>
      </w:tr>
      <w:tr w:rsidR="00850370" w:rsidRPr="0026110A" w14:paraId="657AF005" w14:textId="77777777" w:rsidTr="000A7943">
        <w:tc>
          <w:tcPr>
            <w:tcW w:w="3415" w:type="dxa"/>
            <w:tcBorders>
              <w:bottom w:val="nil"/>
            </w:tcBorders>
          </w:tcPr>
          <w:p w14:paraId="41604598" w14:textId="594959CB" w:rsidR="00850370" w:rsidRPr="0026110A" w:rsidRDefault="00850370" w:rsidP="00FF1459">
            <w:pPr>
              <w:rPr>
                <w:rFonts w:cstheme="majorBidi"/>
                <w:szCs w:val="24"/>
              </w:rPr>
            </w:pPr>
            <w:proofErr w:type="spellStart"/>
            <w:r w:rsidRPr="0026110A">
              <w:rPr>
                <w:rFonts w:cstheme="majorBidi"/>
                <w:szCs w:val="24"/>
              </w:rPr>
              <w:t>σ</w:t>
            </w:r>
            <w:r w:rsidRPr="0026110A">
              <w:rPr>
                <w:rFonts w:cstheme="majorBidi"/>
                <w:szCs w:val="24"/>
                <w:vertAlign w:val="subscript"/>
              </w:rPr>
              <w:t>s</w:t>
            </w:r>
            <w:proofErr w:type="spellEnd"/>
          </w:p>
        </w:tc>
        <w:tc>
          <w:tcPr>
            <w:tcW w:w="2700" w:type="dxa"/>
            <w:tcBorders>
              <w:bottom w:val="nil"/>
            </w:tcBorders>
          </w:tcPr>
          <w:p w14:paraId="255AA579" w14:textId="41650931" w:rsidR="00850370" w:rsidRPr="0026110A" w:rsidRDefault="00A349A6" w:rsidP="00FF1459">
            <w:pPr>
              <w:rPr>
                <w:rFonts w:cstheme="majorBidi"/>
                <w:szCs w:val="24"/>
              </w:rPr>
            </w:pPr>
            <w:r w:rsidRPr="0026110A">
              <w:rPr>
                <w:rFonts w:cstheme="majorBidi"/>
                <w:szCs w:val="24"/>
              </w:rPr>
              <w:t>3.274</w:t>
            </w:r>
          </w:p>
        </w:tc>
        <w:tc>
          <w:tcPr>
            <w:tcW w:w="3235" w:type="dxa"/>
            <w:tcBorders>
              <w:bottom w:val="nil"/>
            </w:tcBorders>
          </w:tcPr>
          <w:p w14:paraId="218AD0DA" w14:textId="7B94BBD0" w:rsidR="00850370" w:rsidRPr="0026110A" w:rsidRDefault="001245C8" w:rsidP="00FF1459">
            <w:pPr>
              <w:rPr>
                <w:rFonts w:cstheme="majorBidi"/>
                <w:szCs w:val="24"/>
              </w:rPr>
            </w:pPr>
            <w:r w:rsidRPr="0026110A">
              <w:rPr>
                <w:rFonts w:cstheme="majorBidi"/>
                <w:szCs w:val="24"/>
              </w:rPr>
              <w:t>1.483</w:t>
            </w:r>
          </w:p>
        </w:tc>
      </w:tr>
      <w:tr w:rsidR="00850370" w:rsidRPr="0026110A" w14:paraId="328781EA" w14:textId="77777777" w:rsidTr="000A7943">
        <w:tc>
          <w:tcPr>
            <w:tcW w:w="3415" w:type="dxa"/>
            <w:tcBorders>
              <w:top w:val="nil"/>
              <w:bottom w:val="nil"/>
            </w:tcBorders>
          </w:tcPr>
          <w:p w14:paraId="3856CBD4" w14:textId="65A6E7B9" w:rsidR="00850370" w:rsidRPr="0026110A" w:rsidRDefault="00850370" w:rsidP="00FF1459">
            <w:pPr>
              <w:rPr>
                <w:rFonts w:cstheme="majorBidi"/>
                <w:szCs w:val="24"/>
              </w:rPr>
            </w:pPr>
            <w:proofErr w:type="spellStart"/>
            <w:r w:rsidRPr="0026110A">
              <w:rPr>
                <w:rFonts w:cstheme="majorBidi"/>
                <w:szCs w:val="24"/>
              </w:rPr>
              <w:t>σ</w:t>
            </w:r>
            <w:proofErr w:type="gramStart"/>
            <w:r w:rsidRPr="0026110A">
              <w:rPr>
                <w:rFonts w:cstheme="majorBidi"/>
                <w:szCs w:val="24"/>
                <w:vertAlign w:val="subscript"/>
              </w:rPr>
              <w:t>t:s</w:t>
            </w:r>
            <w:proofErr w:type="spellEnd"/>
            <w:proofErr w:type="gramEnd"/>
          </w:p>
        </w:tc>
        <w:tc>
          <w:tcPr>
            <w:tcW w:w="2700" w:type="dxa"/>
            <w:tcBorders>
              <w:top w:val="nil"/>
              <w:bottom w:val="nil"/>
            </w:tcBorders>
          </w:tcPr>
          <w:p w14:paraId="74D65FF3" w14:textId="5C1E7F08" w:rsidR="00850370" w:rsidRPr="0026110A" w:rsidRDefault="00A349A6" w:rsidP="00FF1459">
            <w:pPr>
              <w:rPr>
                <w:rFonts w:cstheme="majorBidi"/>
                <w:szCs w:val="24"/>
              </w:rPr>
            </w:pPr>
            <w:r w:rsidRPr="0026110A">
              <w:rPr>
                <w:rFonts w:cstheme="majorBidi"/>
                <w:szCs w:val="24"/>
              </w:rPr>
              <w:t>-</w:t>
            </w:r>
          </w:p>
        </w:tc>
        <w:tc>
          <w:tcPr>
            <w:tcW w:w="3235" w:type="dxa"/>
            <w:tcBorders>
              <w:top w:val="nil"/>
              <w:bottom w:val="nil"/>
            </w:tcBorders>
          </w:tcPr>
          <w:p w14:paraId="5F2BE89C" w14:textId="0A40818A" w:rsidR="00850370" w:rsidRPr="0026110A" w:rsidRDefault="001245C8" w:rsidP="00FF1459">
            <w:pPr>
              <w:rPr>
                <w:rFonts w:cstheme="majorBidi"/>
                <w:szCs w:val="24"/>
              </w:rPr>
            </w:pPr>
            <w:r w:rsidRPr="0026110A">
              <w:rPr>
                <w:rFonts w:cstheme="majorBidi"/>
                <w:szCs w:val="24"/>
              </w:rPr>
              <w:t>0.040</w:t>
            </w:r>
          </w:p>
        </w:tc>
      </w:tr>
      <w:tr w:rsidR="00850370" w:rsidRPr="0026110A" w14:paraId="0B51D5B3" w14:textId="77777777" w:rsidTr="000A7943">
        <w:tc>
          <w:tcPr>
            <w:tcW w:w="3415" w:type="dxa"/>
            <w:tcBorders>
              <w:top w:val="nil"/>
              <w:bottom w:val="nil"/>
            </w:tcBorders>
          </w:tcPr>
          <w:p w14:paraId="138FAE4D" w14:textId="3C54F4CD" w:rsidR="00850370" w:rsidRPr="0026110A" w:rsidRDefault="00982CD3" w:rsidP="00FF1459">
            <w:pPr>
              <w:rPr>
                <w:rFonts w:cstheme="majorBidi"/>
                <w:szCs w:val="24"/>
              </w:rPr>
            </w:pPr>
            <w:r w:rsidRPr="0026110A">
              <w:rPr>
                <w:rFonts w:cstheme="majorBidi"/>
                <w:szCs w:val="24"/>
              </w:rPr>
              <w:t>Σ</w:t>
            </w:r>
          </w:p>
        </w:tc>
        <w:tc>
          <w:tcPr>
            <w:tcW w:w="2700" w:type="dxa"/>
            <w:tcBorders>
              <w:top w:val="nil"/>
              <w:bottom w:val="nil"/>
            </w:tcBorders>
          </w:tcPr>
          <w:p w14:paraId="0A1E6D9C" w14:textId="78E5805A" w:rsidR="00850370" w:rsidRPr="0026110A" w:rsidRDefault="00A349A6" w:rsidP="00FF1459">
            <w:pPr>
              <w:rPr>
                <w:rFonts w:cstheme="majorBidi"/>
                <w:szCs w:val="24"/>
              </w:rPr>
            </w:pPr>
            <w:r w:rsidRPr="0026110A">
              <w:rPr>
                <w:rFonts w:cstheme="majorBidi"/>
                <w:szCs w:val="24"/>
              </w:rPr>
              <w:t>8.072</w:t>
            </w:r>
          </w:p>
        </w:tc>
        <w:tc>
          <w:tcPr>
            <w:tcW w:w="3235" w:type="dxa"/>
            <w:tcBorders>
              <w:top w:val="nil"/>
              <w:bottom w:val="nil"/>
            </w:tcBorders>
          </w:tcPr>
          <w:p w14:paraId="4C5F9E89" w14:textId="35CAB2AB" w:rsidR="00850370" w:rsidRPr="0026110A" w:rsidRDefault="001245C8" w:rsidP="00FF1459">
            <w:pPr>
              <w:rPr>
                <w:rFonts w:cstheme="majorBidi"/>
                <w:szCs w:val="24"/>
              </w:rPr>
            </w:pPr>
            <w:r w:rsidRPr="0026110A">
              <w:rPr>
                <w:rFonts w:cstheme="majorBidi"/>
                <w:szCs w:val="24"/>
              </w:rPr>
              <w:t>1.734</w:t>
            </w:r>
          </w:p>
        </w:tc>
      </w:tr>
      <w:tr w:rsidR="00850370" w:rsidRPr="0026110A" w14:paraId="0506326F" w14:textId="77777777" w:rsidTr="000A7943">
        <w:tc>
          <w:tcPr>
            <w:tcW w:w="3415" w:type="dxa"/>
            <w:tcBorders>
              <w:top w:val="nil"/>
              <w:bottom w:val="nil"/>
            </w:tcBorders>
          </w:tcPr>
          <w:p w14:paraId="5D7FE507" w14:textId="2F1C9CB8" w:rsidR="00850370" w:rsidRPr="0026110A" w:rsidRDefault="00850370" w:rsidP="00FF1459">
            <w:pPr>
              <w:rPr>
                <w:rFonts w:cstheme="majorBidi"/>
                <w:szCs w:val="24"/>
              </w:rPr>
            </w:pPr>
            <w:r w:rsidRPr="0026110A">
              <w:rPr>
                <w:rFonts w:cstheme="majorBidi"/>
                <w:szCs w:val="24"/>
              </w:rPr>
              <w:t>μ(SE), p-value</w:t>
            </w:r>
          </w:p>
        </w:tc>
        <w:tc>
          <w:tcPr>
            <w:tcW w:w="2700" w:type="dxa"/>
            <w:tcBorders>
              <w:top w:val="nil"/>
              <w:bottom w:val="nil"/>
            </w:tcBorders>
          </w:tcPr>
          <w:p w14:paraId="0E8235CE" w14:textId="284733E0" w:rsidR="00850370" w:rsidRPr="0026110A" w:rsidRDefault="00A349A6" w:rsidP="00FF1459">
            <w:pPr>
              <w:rPr>
                <w:rFonts w:cstheme="majorBidi"/>
                <w:szCs w:val="24"/>
              </w:rPr>
            </w:pPr>
            <w:r w:rsidRPr="0026110A">
              <w:rPr>
                <w:rFonts w:cstheme="majorBidi"/>
                <w:szCs w:val="24"/>
              </w:rPr>
              <w:t>-0.757 (</w:t>
            </w:r>
            <w:r w:rsidR="00DD73B3" w:rsidRPr="0026110A">
              <w:rPr>
                <w:rFonts w:cstheme="majorBidi"/>
                <w:szCs w:val="24"/>
              </w:rPr>
              <w:t>1.071</w:t>
            </w:r>
            <w:r w:rsidRPr="0026110A">
              <w:rPr>
                <w:rFonts w:cstheme="majorBidi"/>
                <w:szCs w:val="24"/>
              </w:rPr>
              <w:t>)</w:t>
            </w:r>
            <w:r w:rsidR="00DD73B3" w:rsidRPr="0026110A">
              <w:rPr>
                <w:rFonts w:cstheme="majorBidi"/>
                <w:szCs w:val="24"/>
              </w:rPr>
              <w:t xml:space="preserve">, </w:t>
            </w:r>
            <w:r w:rsidR="00DD73B3" w:rsidRPr="0026110A">
              <w:rPr>
                <w:rFonts w:cstheme="majorBidi"/>
                <w:i/>
                <w:iCs/>
                <w:szCs w:val="24"/>
              </w:rPr>
              <w:t>p</w:t>
            </w:r>
            <w:r w:rsidR="00DD73B3" w:rsidRPr="0026110A">
              <w:rPr>
                <w:rFonts w:cstheme="majorBidi"/>
                <w:szCs w:val="24"/>
              </w:rPr>
              <w:t xml:space="preserve"> = .480</w:t>
            </w:r>
          </w:p>
        </w:tc>
        <w:tc>
          <w:tcPr>
            <w:tcW w:w="3235" w:type="dxa"/>
            <w:tcBorders>
              <w:top w:val="nil"/>
              <w:bottom w:val="nil"/>
            </w:tcBorders>
          </w:tcPr>
          <w:p w14:paraId="3456E7C5" w14:textId="495CF1CD" w:rsidR="00850370" w:rsidRPr="0026110A" w:rsidRDefault="001245C8" w:rsidP="00FF1459">
            <w:pPr>
              <w:rPr>
                <w:rFonts w:cstheme="majorBidi"/>
                <w:szCs w:val="24"/>
              </w:rPr>
            </w:pPr>
            <w:r w:rsidRPr="0026110A">
              <w:rPr>
                <w:rFonts w:cstheme="majorBidi"/>
                <w:szCs w:val="24"/>
              </w:rPr>
              <w:t xml:space="preserve">0.598 (0.622), </w:t>
            </w:r>
            <w:r w:rsidRPr="0026110A">
              <w:rPr>
                <w:rFonts w:cstheme="majorBidi"/>
                <w:i/>
                <w:iCs/>
                <w:szCs w:val="24"/>
              </w:rPr>
              <w:t>p</w:t>
            </w:r>
            <w:r w:rsidRPr="0026110A">
              <w:rPr>
                <w:rFonts w:cstheme="majorBidi"/>
                <w:szCs w:val="24"/>
              </w:rPr>
              <w:t xml:space="preserve"> = .336</w:t>
            </w:r>
          </w:p>
        </w:tc>
      </w:tr>
      <w:tr w:rsidR="00850370" w:rsidRPr="0026110A" w14:paraId="3A59AF87" w14:textId="77777777" w:rsidTr="000A7943">
        <w:tc>
          <w:tcPr>
            <w:tcW w:w="3415" w:type="dxa"/>
            <w:tcBorders>
              <w:top w:val="nil"/>
              <w:bottom w:val="nil"/>
            </w:tcBorders>
          </w:tcPr>
          <w:p w14:paraId="59C972D6" w14:textId="156224EC" w:rsidR="00850370" w:rsidRPr="0026110A" w:rsidRDefault="00850370" w:rsidP="00850370">
            <w:pPr>
              <w:rPr>
                <w:rFonts w:cstheme="majorBidi"/>
                <w:szCs w:val="24"/>
              </w:rPr>
            </w:pPr>
            <w:r w:rsidRPr="0026110A">
              <w:rPr>
                <w:rFonts w:cstheme="majorBidi"/>
                <w:szCs w:val="24"/>
              </w:rPr>
              <w:t>β(SE), p-value</w:t>
            </w:r>
          </w:p>
        </w:tc>
        <w:tc>
          <w:tcPr>
            <w:tcW w:w="2700" w:type="dxa"/>
            <w:tcBorders>
              <w:top w:val="nil"/>
              <w:bottom w:val="nil"/>
            </w:tcBorders>
          </w:tcPr>
          <w:p w14:paraId="20476385" w14:textId="6118C95C" w:rsidR="00850370" w:rsidRPr="0026110A" w:rsidRDefault="00A349A6" w:rsidP="00850370">
            <w:pPr>
              <w:rPr>
                <w:rFonts w:cstheme="majorBidi"/>
                <w:szCs w:val="24"/>
              </w:rPr>
            </w:pPr>
            <w:r w:rsidRPr="0026110A">
              <w:rPr>
                <w:rFonts w:cstheme="majorBidi"/>
                <w:szCs w:val="24"/>
              </w:rPr>
              <w:t>0.074</w:t>
            </w:r>
            <w:r w:rsidR="00DD73B3" w:rsidRPr="0026110A">
              <w:rPr>
                <w:rFonts w:cstheme="majorBidi"/>
                <w:szCs w:val="24"/>
              </w:rPr>
              <w:t xml:space="preserve"> (0.018), </w:t>
            </w:r>
            <w:r w:rsidR="00DD73B3" w:rsidRPr="0026110A">
              <w:rPr>
                <w:rFonts w:cstheme="majorBidi"/>
                <w:i/>
                <w:iCs/>
                <w:szCs w:val="24"/>
              </w:rPr>
              <w:t>p</w:t>
            </w:r>
            <w:r w:rsidR="00DD73B3" w:rsidRPr="0026110A">
              <w:rPr>
                <w:rFonts w:cstheme="majorBidi"/>
                <w:szCs w:val="24"/>
              </w:rPr>
              <w:t xml:space="preserve"> &lt; .001</w:t>
            </w:r>
          </w:p>
        </w:tc>
        <w:tc>
          <w:tcPr>
            <w:tcW w:w="3235" w:type="dxa"/>
            <w:tcBorders>
              <w:top w:val="nil"/>
              <w:bottom w:val="nil"/>
            </w:tcBorders>
          </w:tcPr>
          <w:p w14:paraId="6DC1AEBE" w14:textId="1890B75A" w:rsidR="00850370" w:rsidRPr="0026110A" w:rsidRDefault="001245C8" w:rsidP="00850370">
            <w:pPr>
              <w:rPr>
                <w:rFonts w:cstheme="majorBidi"/>
                <w:szCs w:val="24"/>
              </w:rPr>
            </w:pPr>
            <w:r w:rsidRPr="0026110A">
              <w:rPr>
                <w:rFonts w:cstheme="majorBidi"/>
                <w:szCs w:val="24"/>
              </w:rPr>
              <w:t xml:space="preserve">0.138 (0.084), </w:t>
            </w:r>
            <w:r w:rsidRPr="0026110A">
              <w:rPr>
                <w:rFonts w:cstheme="majorBidi"/>
                <w:i/>
                <w:iCs/>
                <w:szCs w:val="24"/>
              </w:rPr>
              <w:t>p</w:t>
            </w:r>
            <w:r w:rsidRPr="0026110A">
              <w:rPr>
                <w:rFonts w:cstheme="majorBidi"/>
                <w:szCs w:val="24"/>
              </w:rPr>
              <w:t xml:space="preserve"> = .098</w:t>
            </w:r>
          </w:p>
        </w:tc>
      </w:tr>
      <w:tr w:rsidR="00850370" w:rsidRPr="0026110A" w14:paraId="79EE07D1" w14:textId="77777777" w:rsidTr="000A7943">
        <w:tc>
          <w:tcPr>
            <w:tcW w:w="3415" w:type="dxa"/>
            <w:tcBorders>
              <w:top w:val="nil"/>
              <w:bottom w:val="nil"/>
            </w:tcBorders>
          </w:tcPr>
          <w:p w14:paraId="328285F0" w14:textId="762A91F3" w:rsidR="00850370" w:rsidRPr="0026110A" w:rsidRDefault="00850370" w:rsidP="00850370">
            <w:pPr>
              <w:rPr>
                <w:rFonts w:cstheme="majorBidi"/>
                <w:szCs w:val="24"/>
              </w:rPr>
            </w:pPr>
            <w:r w:rsidRPr="0026110A">
              <w:rPr>
                <w:rFonts w:cstheme="majorBidi"/>
                <w:szCs w:val="24"/>
              </w:rPr>
              <w:t>LR test</w:t>
            </w:r>
          </w:p>
        </w:tc>
        <w:tc>
          <w:tcPr>
            <w:tcW w:w="2700" w:type="dxa"/>
            <w:tcBorders>
              <w:top w:val="nil"/>
              <w:bottom w:val="nil"/>
            </w:tcBorders>
          </w:tcPr>
          <w:p w14:paraId="54591D9B" w14:textId="14F46BD5" w:rsidR="00850370" w:rsidRPr="0026110A" w:rsidRDefault="00850370" w:rsidP="00850370">
            <w:pPr>
              <w:rPr>
                <w:rFonts w:cstheme="majorBidi"/>
                <w:szCs w:val="24"/>
              </w:rPr>
            </w:pPr>
            <w:r w:rsidRPr="0026110A">
              <w:rPr>
                <w:rFonts w:cstheme="majorBidi"/>
                <w:szCs w:val="24"/>
              </w:rPr>
              <w:t>Model</w:t>
            </w:r>
            <w:r w:rsidR="0026110A" w:rsidRPr="0026110A">
              <w:rPr>
                <w:rFonts w:cstheme="majorBidi"/>
                <w:szCs w:val="24"/>
              </w:rPr>
              <w:t xml:space="preserve"> </w:t>
            </w:r>
            <w:r w:rsidRPr="0026110A">
              <w:rPr>
                <w:rFonts w:cstheme="majorBidi"/>
                <w:szCs w:val="24"/>
              </w:rPr>
              <w:t>1 Versus Null Model</w:t>
            </w:r>
            <w:r w:rsidR="0026110A" w:rsidRPr="0026110A">
              <w:rPr>
                <w:rFonts w:cstheme="majorBidi"/>
                <w:szCs w:val="24"/>
                <w:vertAlign w:val="superscript"/>
              </w:rPr>
              <w:t>b</w:t>
            </w:r>
          </w:p>
        </w:tc>
        <w:tc>
          <w:tcPr>
            <w:tcW w:w="3235" w:type="dxa"/>
            <w:tcBorders>
              <w:top w:val="nil"/>
              <w:bottom w:val="nil"/>
            </w:tcBorders>
          </w:tcPr>
          <w:p w14:paraId="79D19FD8" w14:textId="7FD98977" w:rsidR="00850370" w:rsidRPr="0026110A" w:rsidRDefault="00850370" w:rsidP="00850370">
            <w:pPr>
              <w:rPr>
                <w:rFonts w:cstheme="majorBidi"/>
                <w:szCs w:val="24"/>
              </w:rPr>
            </w:pPr>
            <w:r w:rsidRPr="0026110A">
              <w:rPr>
                <w:rFonts w:cstheme="majorBidi"/>
                <w:szCs w:val="24"/>
              </w:rPr>
              <w:t>Model</w:t>
            </w:r>
            <w:r w:rsidR="0026110A" w:rsidRPr="0026110A">
              <w:rPr>
                <w:rFonts w:cstheme="majorBidi"/>
                <w:szCs w:val="24"/>
              </w:rPr>
              <w:t xml:space="preserve"> </w:t>
            </w:r>
            <w:r w:rsidRPr="0026110A">
              <w:rPr>
                <w:rFonts w:cstheme="majorBidi"/>
                <w:szCs w:val="24"/>
              </w:rPr>
              <w:t>2 Versus Null Model</w:t>
            </w:r>
            <w:r w:rsidR="0026110A" w:rsidRPr="0026110A">
              <w:rPr>
                <w:rFonts w:cstheme="majorBidi"/>
                <w:szCs w:val="24"/>
                <w:vertAlign w:val="superscript"/>
              </w:rPr>
              <w:t>b</w:t>
            </w:r>
          </w:p>
        </w:tc>
      </w:tr>
      <w:tr w:rsidR="00850370" w:rsidRPr="0026110A" w14:paraId="2CE6CC1D" w14:textId="77777777" w:rsidTr="000A7943">
        <w:tc>
          <w:tcPr>
            <w:tcW w:w="3415" w:type="dxa"/>
            <w:tcBorders>
              <w:top w:val="nil"/>
            </w:tcBorders>
          </w:tcPr>
          <w:p w14:paraId="3BAEE1ED" w14:textId="77777777" w:rsidR="00850370" w:rsidRPr="0026110A" w:rsidRDefault="00850370" w:rsidP="00850370">
            <w:pPr>
              <w:rPr>
                <w:rFonts w:cstheme="majorBidi"/>
                <w:szCs w:val="24"/>
              </w:rPr>
            </w:pPr>
          </w:p>
        </w:tc>
        <w:tc>
          <w:tcPr>
            <w:tcW w:w="2700" w:type="dxa"/>
            <w:tcBorders>
              <w:top w:val="nil"/>
            </w:tcBorders>
          </w:tcPr>
          <w:p w14:paraId="3F1E0475" w14:textId="4C46B9E8" w:rsidR="00850370" w:rsidRPr="0026110A" w:rsidRDefault="00610EBA" w:rsidP="00850370">
            <w:pPr>
              <w:rPr>
                <w:rFonts w:cstheme="majorBidi"/>
                <w:szCs w:val="24"/>
              </w:rPr>
            </w:pPr>
            <w:r w:rsidRPr="0026110A">
              <w:rPr>
                <w:rFonts w:cstheme="majorBidi"/>
                <w:i/>
                <w:iCs/>
                <w:szCs w:val="24"/>
              </w:rPr>
              <w:t>χ</w:t>
            </w:r>
            <w:r w:rsidRPr="0026110A">
              <w:rPr>
                <w:rFonts w:cstheme="majorBidi"/>
                <w:szCs w:val="24"/>
                <w:vertAlign w:val="superscript"/>
              </w:rPr>
              <w:t>2</w:t>
            </w:r>
            <w:r w:rsidRPr="0026110A">
              <w:rPr>
                <w:rFonts w:cstheme="majorBidi"/>
                <w:szCs w:val="24"/>
              </w:rPr>
              <w:t xml:space="preserve">(1) = 40.170, </w:t>
            </w:r>
            <w:r w:rsidRPr="0026110A">
              <w:rPr>
                <w:rFonts w:cstheme="majorBidi"/>
                <w:i/>
                <w:iCs/>
                <w:szCs w:val="24"/>
              </w:rPr>
              <w:t>p</w:t>
            </w:r>
            <w:r w:rsidRPr="0026110A">
              <w:rPr>
                <w:rFonts w:cstheme="majorBidi"/>
                <w:szCs w:val="24"/>
              </w:rPr>
              <w:t xml:space="preserve"> &lt; .001</w:t>
            </w:r>
          </w:p>
        </w:tc>
        <w:tc>
          <w:tcPr>
            <w:tcW w:w="3235" w:type="dxa"/>
            <w:tcBorders>
              <w:top w:val="nil"/>
            </w:tcBorders>
          </w:tcPr>
          <w:p w14:paraId="7D9DE1A7" w14:textId="7C965454" w:rsidR="00850370" w:rsidRPr="0026110A" w:rsidRDefault="00610EBA" w:rsidP="00850370">
            <w:pPr>
              <w:rPr>
                <w:rFonts w:cstheme="majorBidi"/>
                <w:szCs w:val="24"/>
              </w:rPr>
            </w:pPr>
            <w:r w:rsidRPr="0026110A">
              <w:rPr>
                <w:rFonts w:cstheme="majorBidi"/>
                <w:i/>
                <w:iCs/>
                <w:szCs w:val="24"/>
              </w:rPr>
              <w:t>χ</w:t>
            </w:r>
            <w:r w:rsidRPr="0026110A">
              <w:rPr>
                <w:rFonts w:cstheme="majorBidi"/>
                <w:szCs w:val="24"/>
                <w:vertAlign w:val="superscript"/>
              </w:rPr>
              <w:t>2</w:t>
            </w:r>
            <w:r w:rsidRPr="0026110A">
              <w:rPr>
                <w:rFonts w:cstheme="majorBidi"/>
                <w:szCs w:val="24"/>
              </w:rPr>
              <w:t xml:space="preserve">(3) = 146.71, </w:t>
            </w:r>
            <w:r w:rsidRPr="0026110A">
              <w:rPr>
                <w:rFonts w:cstheme="majorBidi"/>
                <w:i/>
                <w:iCs/>
                <w:szCs w:val="24"/>
              </w:rPr>
              <w:t>p</w:t>
            </w:r>
            <w:r w:rsidRPr="0026110A">
              <w:rPr>
                <w:rFonts w:cstheme="majorBidi"/>
                <w:szCs w:val="24"/>
              </w:rPr>
              <w:t xml:space="preserve"> &lt; .001</w:t>
            </w:r>
          </w:p>
        </w:tc>
      </w:tr>
    </w:tbl>
    <w:p w14:paraId="0D199421" w14:textId="7B4CF516" w:rsidR="00FF1459" w:rsidRPr="00FC361E" w:rsidRDefault="0042211D" w:rsidP="00AB6D36">
      <w:pPr>
        <w:ind w:firstLine="720"/>
        <w:rPr>
          <w:rFonts w:cstheme="majorBidi"/>
        </w:rPr>
      </w:pPr>
      <w:proofErr w:type="spellStart"/>
      <w:r w:rsidRPr="00FC361E">
        <w:rPr>
          <w:rFonts w:cstheme="majorBidi"/>
          <w:vertAlign w:val="superscript"/>
        </w:rPr>
        <w:t>a</w:t>
      </w:r>
      <w:r w:rsidRPr="00FC361E">
        <w:rPr>
          <w:rFonts w:cstheme="majorBidi"/>
        </w:rPr>
        <w:t>The</w:t>
      </w:r>
      <w:proofErr w:type="spellEnd"/>
      <w:r w:rsidRPr="00FC361E">
        <w:rPr>
          <w:rFonts w:cstheme="majorBidi"/>
        </w:rPr>
        <w:t xml:space="preserve"> generalized linear mixed modeling procedure with </w:t>
      </w:r>
      <w:r w:rsidR="0034154F">
        <w:rPr>
          <w:rFonts w:cstheme="majorBidi"/>
        </w:rPr>
        <w:t xml:space="preserve">the </w:t>
      </w:r>
      <w:r w:rsidRPr="00FC361E">
        <w:rPr>
          <w:rFonts w:cstheme="majorBidi"/>
        </w:rPr>
        <w:t xml:space="preserve">specification of gamma family and log link; </w:t>
      </w:r>
      <w:proofErr w:type="spellStart"/>
      <w:r w:rsidRPr="00FC361E">
        <w:rPr>
          <w:rFonts w:cstheme="majorBidi"/>
          <w:vertAlign w:val="superscript"/>
        </w:rPr>
        <w:t>b</w:t>
      </w:r>
      <w:r w:rsidRPr="00FC361E">
        <w:rPr>
          <w:rFonts w:cstheme="majorBidi"/>
        </w:rPr>
        <w:t>Model</w:t>
      </w:r>
      <w:proofErr w:type="spellEnd"/>
      <w:r w:rsidRPr="00FC361E">
        <w:rPr>
          <w:rFonts w:cstheme="majorBidi"/>
        </w:rPr>
        <w:t xml:space="preserve"> was compared to the reduced model</w:t>
      </w:r>
      <w:r w:rsidR="00FC361E" w:rsidRPr="00FC361E">
        <w:rPr>
          <w:rFonts w:cstheme="majorBidi"/>
        </w:rPr>
        <w:t>. The null model as</w:t>
      </w:r>
      <w:r w:rsidRPr="00FC361E">
        <w:rPr>
          <w:rFonts w:cstheme="majorBidi"/>
        </w:rPr>
        <w:t>sumed no intervention effect (random intercept only) by calling ANOVA on the fitted object and performing the LR test on variance</w:t>
      </w:r>
      <w:r w:rsidR="00FC361E" w:rsidRPr="00FC361E">
        <w:rPr>
          <w:rFonts w:cstheme="majorBidi"/>
        </w:rPr>
        <w:t xml:space="preserve"> </w:t>
      </w:r>
      <w:r w:rsidRPr="00FC361E">
        <w:rPr>
          <w:rFonts w:cstheme="majorBidi"/>
        </w:rPr>
        <w:t xml:space="preserve">components using the </w:t>
      </w:r>
      <w:r w:rsidRPr="004B4924">
        <w:rPr>
          <w:rFonts w:cstheme="majorBidi"/>
          <w:i/>
          <w:iCs/>
        </w:rPr>
        <w:t>χ</w:t>
      </w:r>
      <w:r w:rsidRPr="00FC361E">
        <w:rPr>
          <w:rFonts w:cstheme="majorBidi"/>
          <w:vertAlign w:val="superscript"/>
        </w:rPr>
        <w:t>2</w:t>
      </w:r>
      <w:r w:rsidRPr="00FC361E">
        <w:rPr>
          <w:rFonts w:cstheme="majorBidi"/>
        </w:rPr>
        <w:t xml:space="preserve"> distribution; </w:t>
      </w:r>
      <w:r w:rsidRPr="004B4924">
        <w:rPr>
          <w:rFonts w:cstheme="majorBidi"/>
          <w:i/>
          <w:iCs/>
        </w:rPr>
        <w:t>σ</w:t>
      </w:r>
      <w:r w:rsidR="00FC361E" w:rsidRPr="00FC361E">
        <w:rPr>
          <w:rFonts w:cstheme="majorBidi"/>
        </w:rPr>
        <w:t xml:space="preserve"> </w:t>
      </w:r>
      <w:r w:rsidRPr="00FC361E">
        <w:rPr>
          <w:rFonts w:cstheme="majorBidi"/>
        </w:rPr>
        <w:t xml:space="preserve">=standard deviation for random effects on log scale; </w:t>
      </w:r>
      <w:proofErr w:type="spellStart"/>
      <w:r w:rsidRPr="004B4924">
        <w:rPr>
          <w:rFonts w:cstheme="majorBidi"/>
          <w:i/>
          <w:iCs/>
        </w:rPr>
        <w:t>σ</w:t>
      </w:r>
      <w:r w:rsidRPr="004B4924">
        <w:rPr>
          <w:rFonts w:cstheme="majorBidi"/>
          <w:i/>
          <w:iCs/>
          <w:vertAlign w:val="subscript"/>
        </w:rPr>
        <w:t>s</w:t>
      </w:r>
      <w:proofErr w:type="spellEnd"/>
      <w:r w:rsidRPr="00FC361E">
        <w:rPr>
          <w:rFonts w:cstheme="majorBidi"/>
        </w:rPr>
        <w:t xml:space="preserve">=subject standard deviation; </w:t>
      </w:r>
      <w:proofErr w:type="spellStart"/>
      <w:r w:rsidRPr="004B4924">
        <w:rPr>
          <w:rFonts w:cstheme="majorBidi"/>
          <w:i/>
          <w:iCs/>
        </w:rPr>
        <w:t>σ</w:t>
      </w:r>
      <w:proofErr w:type="gramStart"/>
      <w:r w:rsidRPr="004B4924">
        <w:rPr>
          <w:rFonts w:cstheme="majorBidi"/>
          <w:i/>
          <w:iCs/>
          <w:vertAlign w:val="subscript"/>
        </w:rPr>
        <w:t>t:s</w:t>
      </w:r>
      <w:proofErr w:type="spellEnd"/>
      <w:proofErr w:type="gramEnd"/>
      <w:r w:rsidRPr="00FC361E">
        <w:rPr>
          <w:rFonts w:cstheme="majorBidi"/>
        </w:rPr>
        <w:t>=effect of</w:t>
      </w:r>
      <w:r w:rsidR="00FC361E" w:rsidRPr="00FC361E">
        <w:rPr>
          <w:rFonts w:cstheme="majorBidi"/>
        </w:rPr>
        <w:t xml:space="preserve"> </w:t>
      </w:r>
      <w:r w:rsidRPr="00FC361E">
        <w:rPr>
          <w:rFonts w:cstheme="majorBidi"/>
        </w:rPr>
        <w:t xml:space="preserve">difference from pre to post variability across </w:t>
      </w:r>
      <w:r w:rsidR="00982CD3">
        <w:rPr>
          <w:rFonts w:cstheme="majorBidi"/>
        </w:rPr>
        <w:t>groups</w:t>
      </w:r>
      <w:r w:rsidRPr="00FC361E">
        <w:rPr>
          <w:rFonts w:cstheme="majorBidi"/>
        </w:rPr>
        <w:t xml:space="preserve">; </w:t>
      </w:r>
      <w:r w:rsidR="00FC361E" w:rsidRPr="004B4924">
        <w:rPr>
          <w:rFonts w:cstheme="majorBidi"/>
          <w:i/>
          <w:iCs/>
          <w:szCs w:val="24"/>
        </w:rPr>
        <w:t>β</w:t>
      </w:r>
      <w:r w:rsidR="00FC361E" w:rsidRPr="00FC361E">
        <w:rPr>
          <w:rFonts w:cstheme="majorBidi"/>
        </w:rPr>
        <w:t xml:space="preserve"> </w:t>
      </w:r>
      <w:r w:rsidRPr="00FC361E">
        <w:rPr>
          <w:rFonts w:cstheme="majorBidi"/>
        </w:rPr>
        <w:t xml:space="preserve">=error standard deviation; </w:t>
      </w:r>
      <w:r w:rsidRPr="004B4924">
        <w:rPr>
          <w:rFonts w:cstheme="majorBidi"/>
          <w:i/>
          <w:iCs/>
        </w:rPr>
        <w:t>μ</w:t>
      </w:r>
      <w:r w:rsidRPr="00FC361E">
        <w:rPr>
          <w:rFonts w:cstheme="majorBidi"/>
        </w:rPr>
        <w:t>=overall intercep</w:t>
      </w:r>
      <w:r w:rsidR="00FC361E" w:rsidRPr="00FC361E">
        <w:rPr>
          <w:rFonts w:cstheme="majorBidi"/>
        </w:rPr>
        <w:t xml:space="preserve">t. </w:t>
      </w:r>
    </w:p>
    <w:p w14:paraId="0AA5F19E" w14:textId="4A45DA07" w:rsidR="0042211D" w:rsidRDefault="0042211D" w:rsidP="00FF1459">
      <w:pPr>
        <w:rPr>
          <w:rFonts w:cstheme="majorBidi"/>
        </w:rPr>
      </w:pPr>
    </w:p>
    <w:p w14:paraId="124C062F" w14:textId="42B6C96A" w:rsidR="0034154F" w:rsidRDefault="0034154F" w:rsidP="000F652B">
      <w:pPr>
        <w:spacing w:line="480" w:lineRule="auto"/>
        <w:ind w:firstLine="720"/>
        <w:rPr>
          <w:rFonts w:cstheme="majorBidi"/>
        </w:rPr>
      </w:pPr>
      <w:r>
        <w:rPr>
          <w:rFonts w:cstheme="majorBidi"/>
        </w:rPr>
        <w:t xml:space="preserve">Table 6 reports the </w:t>
      </w:r>
      <w:bookmarkStart w:id="7" w:name="_Hlk121875458"/>
      <w:r>
        <w:rPr>
          <w:rFonts w:cstheme="majorBidi"/>
        </w:rPr>
        <w:t xml:space="preserve">intercept and slope coefficients on </w:t>
      </w:r>
      <w:bookmarkEnd w:id="7"/>
      <w:r>
        <w:rPr>
          <w:rFonts w:cstheme="majorBidi"/>
        </w:rPr>
        <w:t xml:space="preserve">the log scale for Model 1 and Model 2 </w:t>
      </w:r>
      <w:r w:rsidR="00982CD3">
        <w:rPr>
          <w:rFonts w:cstheme="majorBidi"/>
        </w:rPr>
        <w:t>for each</w:t>
      </w:r>
      <w:r w:rsidR="00493CB7">
        <w:rPr>
          <w:rFonts w:cstheme="majorBidi"/>
        </w:rPr>
        <w:t xml:space="preserve"> </w:t>
      </w:r>
      <w:r>
        <w:rPr>
          <w:rFonts w:cstheme="majorBidi"/>
        </w:rPr>
        <w:t xml:space="preserve">group. Since a random </w:t>
      </w:r>
      <w:r w:rsidR="00982CD3">
        <w:rPr>
          <w:rFonts w:cstheme="majorBidi"/>
        </w:rPr>
        <w:t>intercept</w:t>
      </w:r>
      <w:r>
        <w:rPr>
          <w:rFonts w:cstheme="majorBidi"/>
        </w:rPr>
        <w:t xml:space="preserve"> and fixed slope specification was used for Model 1, the intercept coefficient </w:t>
      </w:r>
      <w:r w:rsidR="00493CB7">
        <w:rPr>
          <w:rFonts w:cstheme="majorBidi"/>
        </w:rPr>
        <w:t>varied</w:t>
      </w:r>
      <w:r>
        <w:rPr>
          <w:rFonts w:cstheme="majorBidi"/>
        </w:rPr>
        <w:t xml:space="preserve"> across groups</w:t>
      </w:r>
      <w:r w:rsidR="00C22A5F">
        <w:rPr>
          <w:rFonts w:cstheme="majorBidi"/>
        </w:rPr>
        <w:t xml:space="preserve">, while </w:t>
      </w:r>
      <w:r>
        <w:rPr>
          <w:rFonts w:cstheme="majorBidi"/>
        </w:rPr>
        <w:t xml:space="preserve">the slope coefficient </w:t>
      </w:r>
      <w:r w:rsidR="00493CB7">
        <w:rPr>
          <w:rFonts w:cstheme="majorBidi"/>
        </w:rPr>
        <w:t>was</w:t>
      </w:r>
      <w:r>
        <w:rPr>
          <w:rFonts w:cstheme="majorBidi"/>
        </w:rPr>
        <w:t xml:space="preserve"> constant across groups and </w:t>
      </w:r>
      <w:r w:rsidR="00982CD3">
        <w:rPr>
          <w:rFonts w:cstheme="majorBidi"/>
        </w:rPr>
        <w:t>was</w:t>
      </w:r>
      <w:r>
        <w:rPr>
          <w:rFonts w:cstheme="majorBidi"/>
        </w:rPr>
        <w:t xml:space="preserve"> therefore equal to the overall slope reported in Table 5. However, for the second model, </w:t>
      </w:r>
      <w:r w:rsidR="00C22A5F">
        <w:rPr>
          <w:rFonts w:cstheme="majorBidi"/>
        </w:rPr>
        <w:t xml:space="preserve">both intercept and slope coefficients </w:t>
      </w:r>
      <w:r w:rsidR="00493CB7">
        <w:rPr>
          <w:rFonts w:cstheme="majorBidi"/>
        </w:rPr>
        <w:t>differed</w:t>
      </w:r>
      <w:r w:rsidR="00C22A5F">
        <w:rPr>
          <w:rFonts w:cstheme="majorBidi"/>
        </w:rPr>
        <w:t xml:space="preserve"> across the groups, indicating different patterns </w:t>
      </w:r>
      <w:r w:rsidR="00493CB7">
        <w:rPr>
          <w:rFonts w:cstheme="majorBidi"/>
        </w:rPr>
        <w:t xml:space="preserve">from pre- to post-intervention for each group. </w:t>
      </w:r>
    </w:p>
    <w:p w14:paraId="74B4C976" w14:textId="4198C567" w:rsidR="00E76338" w:rsidRPr="001D14A8" w:rsidRDefault="00E76338" w:rsidP="00FC361E">
      <w:pPr>
        <w:spacing w:line="480" w:lineRule="auto"/>
        <w:rPr>
          <w:rFonts w:cstheme="majorBidi"/>
          <w:b/>
          <w:bCs/>
        </w:rPr>
      </w:pPr>
      <w:r w:rsidRPr="001D14A8">
        <w:rPr>
          <w:rFonts w:cstheme="majorBidi"/>
          <w:b/>
          <w:bCs/>
        </w:rPr>
        <w:t xml:space="preserve">Table </w:t>
      </w:r>
      <w:r w:rsidR="001D14A8" w:rsidRPr="001D14A8">
        <w:rPr>
          <w:rFonts w:cstheme="majorBidi"/>
          <w:b/>
          <w:bCs/>
        </w:rPr>
        <w:t>6</w:t>
      </w:r>
    </w:p>
    <w:p w14:paraId="67E9FB72" w14:textId="34C2AA2A" w:rsidR="00E76338" w:rsidRPr="001D14A8" w:rsidRDefault="00E76338" w:rsidP="00FC361E">
      <w:pPr>
        <w:spacing w:line="480" w:lineRule="auto"/>
        <w:rPr>
          <w:rFonts w:cstheme="majorBidi"/>
          <w:i/>
          <w:iCs/>
        </w:rPr>
      </w:pPr>
      <w:r w:rsidRPr="001D14A8">
        <w:rPr>
          <w:rFonts w:cstheme="majorBidi"/>
          <w:i/>
          <w:iCs/>
        </w:rPr>
        <w:t>Intercept and Slope Coefficients</w:t>
      </w:r>
      <w:r w:rsidR="000F2BF0" w:rsidRPr="000F2BF0">
        <w:t xml:space="preserve"> </w:t>
      </w:r>
      <w:r w:rsidR="000F2BF0" w:rsidRPr="000F2BF0">
        <w:rPr>
          <w:rFonts w:cstheme="majorBidi"/>
          <w:i/>
          <w:iCs/>
        </w:rPr>
        <w:t>on the Log Scale</w:t>
      </w:r>
      <w:r w:rsidR="000F2BF0">
        <w:rPr>
          <w:rFonts w:cstheme="majorBidi"/>
          <w:i/>
          <w:iCs/>
        </w:rPr>
        <w:t xml:space="preserve"> </w:t>
      </w:r>
      <w:r w:rsidR="000F2BF0" w:rsidRPr="001D14A8">
        <w:rPr>
          <w:rFonts w:cstheme="majorBidi"/>
          <w:i/>
          <w:iCs/>
        </w:rPr>
        <w:t>for</w:t>
      </w:r>
      <w:r w:rsidRPr="001D14A8">
        <w:rPr>
          <w:rFonts w:cstheme="majorBidi"/>
          <w:i/>
          <w:iCs/>
        </w:rPr>
        <w:t xml:space="preserve"> Each Group</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51"/>
        <w:gridCol w:w="1229"/>
        <w:gridCol w:w="1260"/>
        <w:gridCol w:w="450"/>
        <w:gridCol w:w="1350"/>
        <w:gridCol w:w="1530"/>
      </w:tblGrid>
      <w:tr w:rsidR="00E76338" w:rsidRPr="00E76338" w14:paraId="2AC2FE04" w14:textId="77777777" w:rsidTr="000F2BF0">
        <w:tc>
          <w:tcPr>
            <w:tcW w:w="1651" w:type="dxa"/>
            <w:vMerge w:val="restart"/>
            <w:tcBorders>
              <w:right w:val="nil"/>
            </w:tcBorders>
            <w:vAlign w:val="center"/>
          </w:tcPr>
          <w:p w14:paraId="1A248655" w14:textId="604929E4" w:rsidR="00E76338" w:rsidRPr="00E76338" w:rsidRDefault="00E76338" w:rsidP="00E76338">
            <w:pPr>
              <w:rPr>
                <w:rFonts w:cstheme="majorBidi"/>
                <w:szCs w:val="24"/>
              </w:rPr>
            </w:pPr>
            <w:r w:rsidRPr="00E76338">
              <w:rPr>
                <w:rFonts w:cstheme="majorBidi"/>
                <w:szCs w:val="24"/>
              </w:rPr>
              <w:t>Group</w:t>
            </w:r>
          </w:p>
        </w:tc>
        <w:tc>
          <w:tcPr>
            <w:tcW w:w="2489" w:type="dxa"/>
            <w:gridSpan w:val="2"/>
            <w:tcBorders>
              <w:left w:val="nil"/>
              <w:right w:val="nil"/>
            </w:tcBorders>
            <w:vAlign w:val="center"/>
          </w:tcPr>
          <w:p w14:paraId="341A1DA2" w14:textId="6150500A" w:rsidR="00E76338" w:rsidRPr="00E76338" w:rsidRDefault="00E76338" w:rsidP="000F2BF0">
            <w:pPr>
              <w:jc w:val="center"/>
              <w:rPr>
                <w:rFonts w:cstheme="majorBidi"/>
                <w:szCs w:val="24"/>
              </w:rPr>
            </w:pPr>
            <w:r w:rsidRPr="00E76338">
              <w:rPr>
                <w:rFonts w:cstheme="majorBidi"/>
                <w:szCs w:val="24"/>
              </w:rPr>
              <w:t>Model 1</w:t>
            </w:r>
          </w:p>
        </w:tc>
        <w:tc>
          <w:tcPr>
            <w:tcW w:w="450" w:type="dxa"/>
            <w:tcBorders>
              <w:left w:val="nil"/>
              <w:bottom w:val="nil"/>
              <w:right w:val="nil"/>
            </w:tcBorders>
            <w:vAlign w:val="center"/>
          </w:tcPr>
          <w:p w14:paraId="0B0C3111" w14:textId="77777777" w:rsidR="00E76338" w:rsidRPr="00E76338" w:rsidRDefault="00E76338" w:rsidP="000F2BF0">
            <w:pPr>
              <w:jc w:val="center"/>
              <w:rPr>
                <w:rFonts w:cstheme="majorBidi"/>
                <w:szCs w:val="24"/>
              </w:rPr>
            </w:pPr>
          </w:p>
        </w:tc>
        <w:tc>
          <w:tcPr>
            <w:tcW w:w="2880" w:type="dxa"/>
            <w:gridSpan w:val="2"/>
            <w:tcBorders>
              <w:left w:val="nil"/>
            </w:tcBorders>
            <w:vAlign w:val="center"/>
          </w:tcPr>
          <w:p w14:paraId="4C426900" w14:textId="0B74B8CD" w:rsidR="00E76338" w:rsidRPr="00E76338" w:rsidRDefault="00E76338" w:rsidP="000F2BF0">
            <w:pPr>
              <w:jc w:val="center"/>
              <w:rPr>
                <w:rFonts w:cstheme="majorBidi"/>
                <w:szCs w:val="24"/>
              </w:rPr>
            </w:pPr>
            <w:r w:rsidRPr="00E76338">
              <w:rPr>
                <w:rFonts w:cstheme="majorBidi"/>
                <w:szCs w:val="24"/>
              </w:rPr>
              <w:t>Model 2</w:t>
            </w:r>
          </w:p>
        </w:tc>
      </w:tr>
      <w:tr w:rsidR="00E76338" w:rsidRPr="00E76338" w14:paraId="2C2F954B" w14:textId="77777777" w:rsidTr="000F2BF0">
        <w:tc>
          <w:tcPr>
            <w:tcW w:w="1651" w:type="dxa"/>
            <w:vMerge/>
            <w:tcBorders>
              <w:bottom w:val="single" w:sz="4" w:space="0" w:color="auto"/>
              <w:right w:val="nil"/>
            </w:tcBorders>
          </w:tcPr>
          <w:p w14:paraId="3017623E" w14:textId="57F800F2" w:rsidR="00E76338" w:rsidRPr="00E76338" w:rsidRDefault="00E76338" w:rsidP="00FF1459">
            <w:pPr>
              <w:rPr>
                <w:rFonts w:cstheme="majorBidi"/>
                <w:szCs w:val="24"/>
              </w:rPr>
            </w:pPr>
          </w:p>
        </w:tc>
        <w:tc>
          <w:tcPr>
            <w:tcW w:w="1229" w:type="dxa"/>
            <w:tcBorders>
              <w:left w:val="nil"/>
              <w:bottom w:val="single" w:sz="4" w:space="0" w:color="auto"/>
              <w:right w:val="nil"/>
            </w:tcBorders>
            <w:vAlign w:val="center"/>
          </w:tcPr>
          <w:p w14:paraId="0C20BC45" w14:textId="5DBA59EE" w:rsidR="00E76338" w:rsidRPr="00E76338" w:rsidRDefault="00E76338" w:rsidP="000F2BF0">
            <w:pPr>
              <w:jc w:val="center"/>
              <w:rPr>
                <w:rFonts w:cstheme="majorBidi"/>
                <w:i/>
                <w:iCs/>
                <w:szCs w:val="24"/>
              </w:rPr>
            </w:pPr>
            <w:r w:rsidRPr="00E76338">
              <w:rPr>
                <w:rFonts w:cstheme="majorBidi"/>
                <w:i/>
                <w:iCs/>
                <w:szCs w:val="24"/>
              </w:rPr>
              <w:t>μ</w:t>
            </w:r>
          </w:p>
        </w:tc>
        <w:tc>
          <w:tcPr>
            <w:tcW w:w="1260" w:type="dxa"/>
            <w:tcBorders>
              <w:left w:val="nil"/>
              <w:bottom w:val="single" w:sz="4" w:space="0" w:color="auto"/>
              <w:right w:val="nil"/>
            </w:tcBorders>
            <w:vAlign w:val="center"/>
          </w:tcPr>
          <w:p w14:paraId="5EE34B14" w14:textId="65D4FC16" w:rsidR="00E76338" w:rsidRPr="00E76338" w:rsidRDefault="00982CD3" w:rsidP="000F2BF0">
            <w:pPr>
              <w:jc w:val="center"/>
              <w:rPr>
                <w:rFonts w:cstheme="majorBidi"/>
                <w:i/>
                <w:iCs/>
                <w:szCs w:val="24"/>
              </w:rPr>
            </w:pPr>
            <w:r w:rsidRPr="00E76338">
              <w:rPr>
                <w:rFonts w:cstheme="majorBidi"/>
                <w:i/>
                <w:iCs/>
                <w:szCs w:val="24"/>
              </w:rPr>
              <w:t>Β</w:t>
            </w:r>
          </w:p>
        </w:tc>
        <w:tc>
          <w:tcPr>
            <w:tcW w:w="450" w:type="dxa"/>
            <w:tcBorders>
              <w:top w:val="nil"/>
              <w:left w:val="nil"/>
              <w:bottom w:val="single" w:sz="4" w:space="0" w:color="auto"/>
              <w:right w:val="nil"/>
            </w:tcBorders>
            <w:vAlign w:val="center"/>
          </w:tcPr>
          <w:p w14:paraId="6DF75DC7" w14:textId="77777777" w:rsidR="00E76338" w:rsidRPr="00E76338" w:rsidRDefault="00E76338" w:rsidP="000F2BF0">
            <w:pPr>
              <w:jc w:val="center"/>
              <w:rPr>
                <w:rFonts w:cstheme="majorBidi"/>
                <w:i/>
                <w:iCs/>
                <w:szCs w:val="24"/>
              </w:rPr>
            </w:pPr>
          </w:p>
        </w:tc>
        <w:tc>
          <w:tcPr>
            <w:tcW w:w="1350" w:type="dxa"/>
            <w:tcBorders>
              <w:left w:val="nil"/>
              <w:bottom w:val="single" w:sz="4" w:space="0" w:color="auto"/>
              <w:right w:val="nil"/>
            </w:tcBorders>
            <w:vAlign w:val="center"/>
          </w:tcPr>
          <w:p w14:paraId="50C417F4" w14:textId="5118F792" w:rsidR="00E76338" w:rsidRPr="00E76338" w:rsidRDefault="00E76338" w:rsidP="000F2BF0">
            <w:pPr>
              <w:jc w:val="center"/>
              <w:rPr>
                <w:rFonts w:cstheme="majorBidi"/>
                <w:i/>
                <w:iCs/>
                <w:szCs w:val="24"/>
              </w:rPr>
            </w:pPr>
            <w:r w:rsidRPr="00E76338">
              <w:rPr>
                <w:rFonts w:cstheme="majorBidi"/>
                <w:i/>
                <w:iCs/>
                <w:szCs w:val="24"/>
              </w:rPr>
              <w:t>μ</w:t>
            </w:r>
          </w:p>
        </w:tc>
        <w:tc>
          <w:tcPr>
            <w:tcW w:w="1530" w:type="dxa"/>
            <w:tcBorders>
              <w:left w:val="nil"/>
              <w:bottom w:val="single" w:sz="4" w:space="0" w:color="auto"/>
            </w:tcBorders>
            <w:vAlign w:val="center"/>
          </w:tcPr>
          <w:p w14:paraId="0DD7D5BE" w14:textId="40533406" w:rsidR="00E76338" w:rsidRPr="00E76338" w:rsidRDefault="00E76338" w:rsidP="000F2BF0">
            <w:pPr>
              <w:jc w:val="center"/>
              <w:rPr>
                <w:rFonts w:cstheme="majorBidi"/>
                <w:i/>
                <w:iCs/>
                <w:szCs w:val="24"/>
              </w:rPr>
            </w:pPr>
            <w:r w:rsidRPr="00E76338">
              <w:rPr>
                <w:rFonts w:cstheme="majorBidi"/>
                <w:i/>
                <w:iCs/>
                <w:szCs w:val="24"/>
              </w:rPr>
              <w:t>β</w:t>
            </w:r>
          </w:p>
        </w:tc>
      </w:tr>
      <w:tr w:rsidR="00E76338" w:rsidRPr="00E76338" w14:paraId="26D0622F" w14:textId="77777777" w:rsidTr="000F2BF0">
        <w:tc>
          <w:tcPr>
            <w:tcW w:w="1651" w:type="dxa"/>
            <w:tcBorders>
              <w:bottom w:val="nil"/>
              <w:right w:val="nil"/>
            </w:tcBorders>
          </w:tcPr>
          <w:p w14:paraId="387F2BB9" w14:textId="2AFB08E2" w:rsidR="00E76338" w:rsidRPr="00E76338" w:rsidRDefault="00E76338" w:rsidP="00E76338">
            <w:pPr>
              <w:rPr>
                <w:rFonts w:cstheme="majorBidi"/>
                <w:szCs w:val="24"/>
              </w:rPr>
            </w:pPr>
            <w:r w:rsidRPr="00E76338">
              <w:rPr>
                <w:rFonts w:cstheme="majorBidi"/>
                <w:szCs w:val="24"/>
              </w:rPr>
              <w:t>Group 1</w:t>
            </w:r>
          </w:p>
        </w:tc>
        <w:tc>
          <w:tcPr>
            <w:tcW w:w="1229" w:type="dxa"/>
            <w:tcBorders>
              <w:left w:val="nil"/>
              <w:bottom w:val="nil"/>
              <w:right w:val="nil"/>
            </w:tcBorders>
            <w:vAlign w:val="center"/>
          </w:tcPr>
          <w:p w14:paraId="01BD2B02" w14:textId="4CBDD43A" w:rsidR="00E76338" w:rsidRPr="00E76338" w:rsidRDefault="00E76338" w:rsidP="000F2BF0">
            <w:pPr>
              <w:jc w:val="center"/>
              <w:rPr>
                <w:rFonts w:cstheme="majorBidi"/>
                <w:szCs w:val="24"/>
              </w:rPr>
            </w:pPr>
            <w:r>
              <w:rPr>
                <w:rFonts w:cstheme="majorBidi"/>
                <w:szCs w:val="24"/>
              </w:rPr>
              <w:t>-0.315</w:t>
            </w:r>
          </w:p>
        </w:tc>
        <w:tc>
          <w:tcPr>
            <w:tcW w:w="1260" w:type="dxa"/>
            <w:tcBorders>
              <w:left w:val="nil"/>
              <w:bottom w:val="nil"/>
              <w:right w:val="nil"/>
            </w:tcBorders>
            <w:vAlign w:val="center"/>
          </w:tcPr>
          <w:p w14:paraId="51279430" w14:textId="21657DD4" w:rsidR="00E76338" w:rsidRPr="00E76338" w:rsidRDefault="00E76338" w:rsidP="000F2BF0">
            <w:pPr>
              <w:jc w:val="center"/>
              <w:rPr>
                <w:rFonts w:cstheme="majorBidi"/>
                <w:szCs w:val="24"/>
              </w:rPr>
            </w:pPr>
            <w:r>
              <w:rPr>
                <w:rFonts w:cstheme="majorBidi"/>
                <w:szCs w:val="24"/>
              </w:rPr>
              <w:t>0.074</w:t>
            </w:r>
          </w:p>
        </w:tc>
        <w:tc>
          <w:tcPr>
            <w:tcW w:w="450" w:type="dxa"/>
            <w:tcBorders>
              <w:left w:val="nil"/>
              <w:bottom w:val="nil"/>
              <w:right w:val="nil"/>
            </w:tcBorders>
            <w:vAlign w:val="center"/>
          </w:tcPr>
          <w:p w14:paraId="2DC3F402" w14:textId="77777777" w:rsidR="00E76338" w:rsidRPr="00E76338" w:rsidRDefault="00E76338" w:rsidP="000F2BF0">
            <w:pPr>
              <w:jc w:val="center"/>
              <w:rPr>
                <w:rFonts w:cstheme="majorBidi"/>
                <w:szCs w:val="24"/>
              </w:rPr>
            </w:pPr>
          </w:p>
        </w:tc>
        <w:tc>
          <w:tcPr>
            <w:tcW w:w="1350" w:type="dxa"/>
            <w:tcBorders>
              <w:left w:val="nil"/>
              <w:bottom w:val="nil"/>
              <w:right w:val="nil"/>
            </w:tcBorders>
            <w:vAlign w:val="center"/>
          </w:tcPr>
          <w:p w14:paraId="766CD293" w14:textId="40288934" w:rsidR="00E76338" w:rsidRPr="00E76338" w:rsidRDefault="00E76338" w:rsidP="000F2BF0">
            <w:pPr>
              <w:jc w:val="center"/>
              <w:rPr>
                <w:rFonts w:cstheme="majorBidi"/>
                <w:szCs w:val="24"/>
              </w:rPr>
            </w:pPr>
            <w:r>
              <w:rPr>
                <w:rFonts w:cstheme="majorBidi"/>
                <w:szCs w:val="24"/>
              </w:rPr>
              <w:t>-1.256</w:t>
            </w:r>
          </w:p>
        </w:tc>
        <w:tc>
          <w:tcPr>
            <w:tcW w:w="1530" w:type="dxa"/>
            <w:tcBorders>
              <w:left w:val="nil"/>
              <w:bottom w:val="nil"/>
            </w:tcBorders>
            <w:vAlign w:val="center"/>
          </w:tcPr>
          <w:p w14:paraId="47D739C7" w14:textId="0F604911" w:rsidR="00E76338" w:rsidRPr="00E76338" w:rsidRDefault="00E76338" w:rsidP="000F2BF0">
            <w:pPr>
              <w:jc w:val="center"/>
              <w:rPr>
                <w:rFonts w:cstheme="majorBidi"/>
                <w:szCs w:val="24"/>
              </w:rPr>
            </w:pPr>
            <w:r>
              <w:rPr>
                <w:rFonts w:cstheme="majorBidi"/>
                <w:szCs w:val="24"/>
              </w:rPr>
              <w:t>0.420</w:t>
            </w:r>
          </w:p>
        </w:tc>
      </w:tr>
      <w:tr w:rsidR="00E76338" w:rsidRPr="00E76338" w14:paraId="0EE4A6BB" w14:textId="77777777" w:rsidTr="000F2BF0">
        <w:tc>
          <w:tcPr>
            <w:tcW w:w="1651" w:type="dxa"/>
            <w:tcBorders>
              <w:top w:val="nil"/>
              <w:bottom w:val="nil"/>
              <w:right w:val="nil"/>
            </w:tcBorders>
          </w:tcPr>
          <w:p w14:paraId="23536537" w14:textId="71D85A41" w:rsidR="00E76338" w:rsidRPr="00E76338" w:rsidRDefault="00E76338" w:rsidP="00E76338">
            <w:pPr>
              <w:rPr>
                <w:rFonts w:cstheme="majorBidi"/>
                <w:szCs w:val="24"/>
              </w:rPr>
            </w:pPr>
            <w:r w:rsidRPr="00E76338">
              <w:rPr>
                <w:rFonts w:cstheme="majorBidi"/>
                <w:szCs w:val="24"/>
              </w:rPr>
              <w:lastRenderedPageBreak/>
              <w:t>Group 2</w:t>
            </w:r>
          </w:p>
        </w:tc>
        <w:tc>
          <w:tcPr>
            <w:tcW w:w="1229" w:type="dxa"/>
            <w:tcBorders>
              <w:top w:val="nil"/>
              <w:left w:val="nil"/>
              <w:bottom w:val="nil"/>
              <w:right w:val="nil"/>
            </w:tcBorders>
            <w:vAlign w:val="center"/>
          </w:tcPr>
          <w:p w14:paraId="515EB50A" w14:textId="73C44B80" w:rsidR="00E76338" w:rsidRPr="00E76338" w:rsidRDefault="00E76338" w:rsidP="000F2BF0">
            <w:pPr>
              <w:jc w:val="center"/>
              <w:rPr>
                <w:rFonts w:cstheme="majorBidi"/>
                <w:szCs w:val="24"/>
              </w:rPr>
            </w:pPr>
            <w:r>
              <w:rPr>
                <w:rFonts w:cstheme="majorBidi"/>
                <w:szCs w:val="24"/>
              </w:rPr>
              <w:t>0.965</w:t>
            </w:r>
          </w:p>
        </w:tc>
        <w:tc>
          <w:tcPr>
            <w:tcW w:w="1260" w:type="dxa"/>
            <w:tcBorders>
              <w:top w:val="nil"/>
              <w:left w:val="nil"/>
              <w:bottom w:val="nil"/>
              <w:right w:val="nil"/>
            </w:tcBorders>
            <w:vAlign w:val="center"/>
          </w:tcPr>
          <w:p w14:paraId="3954141B" w14:textId="4D98F20D" w:rsidR="00E76338" w:rsidRPr="00E76338" w:rsidRDefault="00E76338" w:rsidP="000F2BF0">
            <w:pPr>
              <w:jc w:val="center"/>
              <w:rPr>
                <w:rFonts w:cstheme="majorBidi"/>
                <w:szCs w:val="24"/>
              </w:rPr>
            </w:pPr>
            <w:r>
              <w:rPr>
                <w:rFonts w:cstheme="majorBidi"/>
                <w:szCs w:val="24"/>
              </w:rPr>
              <w:t>0.074</w:t>
            </w:r>
          </w:p>
        </w:tc>
        <w:tc>
          <w:tcPr>
            <w:tcW w:w="450" w:type="dxa"/>
            <w:tcBorders>
              <w:top w:val="nil"/>
              <w:left w:val="nil"/>
              <w:bottom w:val="nil"/>
              <w:right w:val="nil"/>
            </w:tcBorders>
            <w:vAlign w:val="center"/>
          </w:tcPr>
          <w:p w14:paraId="0524F58A" w14:textId="77777777" w:rsidR="00E76338" w:rsidRPr="00E76338" w:rsidRDefault="00E76338" w:rsidP="000F2BF0">
            <w:pPr>
              <w:jc w:val="center"/>
              <w:rPr>
                <w:rFonts w:cstheme="majorBidi"/>
                <w:szCs w:val="24"/>
              </w:rPr>
            </w:pPr>
          </w:p>
        </w:tc>
        <w:tc>
          <w:tcPr>
            <w:tcW w:w="1350" w:type="dxa"/>
            <w:tcBorders>
              <w:top w:val="nil"/>
              <w:left w:val="nil"/>
              <w:bottom w:val="nil"/>
              <w:right w:val="nil"/>
            </w:tcBorders>
            <w:vAlign w:val="center"/>
          </w:tcPr>
          <w:p w14:paraId="6994109F" w14:textId="47A998F6" w:rsidR="00E76338" w:rsidRPr="00E76338" w:rsidRDefault="00E76338" w:rsidP="000F2BF0">
            <w:pPr>
              <w:jc w:val="center"/>
              <w:rPr>
                <w:rFonts w:cstheme="majorBidi"/>
                <w:szCs w:val="24"/>
              </w:rPr>
            </w:pPr>
            <w:r>
              <w:rPr>
                <w:rFonts w:cstheme="majorBidi"/>
                <w:szCs w:val="24"/>
              </w:rPr>
              <w:t>1.017</w:t>
            </w:r>
          </w:p>
        </w:tc>
        <w:tc>
          <w:tcPr>
            <w:tcW w:w="1530" w:type="dxa"/>
            <w:tcBorders>
              <w:top w:val="nil"/>
              <w:left w:val="nil"/>
              <w:bottom w:val="nil"/>
            </w:tcBorders>
            <w:vAlign w:val="center"/>
          </w:tcPr>
          <w:p w14:paraId="704E822B" w14:textId="7805E74D" w:rsidR="00E76338" w:rsidRPr="00E76338" w:rsidRDefault="00E76338" w:rsidP="000F2BF0">
            <w:pPr>
              <w:jc w:val="center"/>
              <w:rPr>
                <w:rFonts w:cstheme="majorBidi"/>
                <w:szCs w:val="24"/>
              </w:rPr>
            </w:pPr>
            <w:r>
              <w:rPr>
                <w:rFonts w:cstheme="majorBidi"/>
                <w:szCs w:val="24"/>
              </w:rPr>
              <w:t>0.074</w:t>
            </w:r>
          </w:p>
        </w:tc>
      </w:tr>
      <w:tr w:rsidR="00E76338" w:rsidRPr="00E76338" w14:paraId="71DE18A8" w14:textId="77777777" w:rsidTr="000F2BF0">
        <w:tc>
          <w:tcPr>
            <w:tcW w:w="1651" w:type="dxa"/>
            <w:tcBorders>
              <w:top w:val="nil"/>
              <w:bottom w:val="nil"/>
              <w:right w:val="nil"/>
            </w:tcBorders>
          </w:tcPr>
          <w:p w14:paraId="74DD1831" w14:textId="7659745D" w:rsidR="00E76338" w:rsidRPr="00E76338" w:rsidRDefault="00E76338" w:rsidP="00E76338">
            <w:pPr>
              <w:rPr>
                <w:rFonts w:cstheme="majorBidi"/>
                <w:szCs w:val="24"/>
              </w:rPr>
            </w:pPr>
            <w:r w:rsidRPr="00E76338">
              <w:rPr>
                <w:rFonts w:cstheme="majorBidi"/>
                <w:szCs w:val="24"/>
              </w:rPr>
              <w:t>Group 3</w:t>
            </w:r>
          </w:p>
        </w:tc>
        <w:tc>
          <w:tcPr>
            <w:tcW w:w="1229" w:type="dxa"/>
            <w:tcBorders>
              <w:top w:val="nil"/>
              <w:left w:val="nil"/>
              <w:bottom w:val="nil"/>
              <w:right w:val="nil"/>
            </w:tcBorders>
            <w:vAlign w:val="center"/>
          </w:tcPr>
          <w:p w14:paraId="60F5FBD9" w14:textId="074C00D2" w:rsidR="00E76338" w:rsidRPr="00E76338" w:rsidRDefault="00E76338" w:rsidP="000F2BF0">
            <w:pPr>
              <w:jc w:val="center"/>
              <w:rPr>
                <w:rFonts w:cstheme="majorBidi"/>
                <w:szCs w:val="24"/>
              </w:rPr>
            </w:pPr>
            <w:r>
              <w:rPr>
                <w:rFonts w:cstheme="majorBidi"/>
                <w:szCs w:val="24"/>
              </w:rPr>
              <w:t>-0.385</w:t>
            </w:r>
          </w:p>
        </w:tc>
        <w:tc>
          <w:tcPr>
            <w:tcW w:w="1260" w:type="dxa"/>
            <w:tcBorders>
              <w:top w:val="nil"/>
              <w:left w:val="nil"/>
              <w:bottom w:val="nil"/>
              <w:right w:val="nil"/>
            </w:tcBorders>
            <w:vAlign w:val="center"/>
          </w:tcPr>
          <w:p w14:paraId="57CB8AF9" w14:textId="7F8AB3DC" w:rsidR="00E76338" w:rsidRPr="00E76338" w:rsidRDefault="00E76338" w:rsidP="000F2BF0">
            <w:pPr>
              <w:jc w:val="center"/>
              <w:rPr>
                <w:rFonts w:cstheme="majorBidi"/>
                <w:szCs w:val="24"/>
              </w:rPr>
            </w:pPr>
            <w:r>
              <w:rPr>
                <w:rFonts w:cstheme="majorBidi"/>
                <w:szCs w:val="24"/>
              </w:rPr>
              <w:t>0.074</w:t>
            </w:r>
          </w:p>
        </w:tc>
        <w:tc>
          <w:tcPr>
            <w:tcW w:w="450" w:type="dxa"/>
            <w:tcBorders>
              <w:top w:val="nil"/>
              <w:left w:val="nil"/>
              <w:bottom w:val="nil"/>
              <w:right w:val="nil"/>
            </w:tcBorders>
            <w:vAlign w:val="center"/>
          </w:tcPr>
          <w:p w14:paraId="05E68AFF" w14:textId="77777777" w:rsidR="00E76338" w:rsidRPr="00E76338" w:rsidRDefault="00E76338" w:rsidP="000F2BF0">
            <w:pPr>
              <w:jc w:val="center"/>
              <w:rPr>
                <w:rFonts w:cstheme="majorBidi"/>
                <w:szCs w:val="24"/>
              </w:rPr>
            </w:pPr>
          </w:p>
        </w:tc>
        <w:tc>
          <w:tcPr>
            <w:tcW w:w="1350" w:type="dxa"/>
            <w:tcBorders>
              <w:top w:val="nil"/>
              <w:left w:val="nil"/>
              <w:bottom w:val="nil"/>
              <w:right w:val="nil"/>
            </w:tcBorders>
            <w:vAlign w:val="center"/>
          </w:tcPr>
          <w:p w14:paraId="369F55D0" w14:textId="6BE14999" w:rsidR="00E76338" w:rsidRPr="00E76338" w:rsidRDefault="00E76338" w:rsidP="000F2BF0">
            <w:pPr>
              <w:jc w:val="center"/>
              <w:rPr>
                <w:rFonts w:cstheme="majorBidi"/>
                <w:szCs w:val="24"/>
              </w:rPr>
            </w:pPr>
            <w:r>
              <w:rPr>
                <w:rFonts w:cstheme="majorBidi"/>
                <w:szCs w:val="24"/>
              </w:rPr>
              <w:t>1.304</w:t>
            </w:r>
          </w:p>
        </w:tc>
        <w:tc>
          <w:tcPr>
            <w:tcW w:w="1530" w:type="dxa"/>
            <w:tcBorders>
              <w:top w:val="nil"/>
              <w:left w:val="nil"/>
              <w:bottom w:val="nil"/>
            </w:tcBorders>
            <w:vAlign w:val="center"/>
          </w:tcPr>
          <w:p w14:paraId="19ABE0DC" w14:textId="43E1DE19" w:rsidR="00E76338" w:rsidRPr="00E76338" w:rsidRDefault="00E76338" w:rsidP="000F2BF0">
            <w:pPr>
              <w:jc w:val="center"/>
              <w:rPr>
                <w:rFonts w:cstheme="majorBidi"/>
                <w:szCs w:val="24"/>
              </w:rPr>
            </w:pPr>
            <w:r>
              <w:rPr>
                <w:rFonts w:cstheme="majorBidi"/>
                <w:szCs w:val="24"/>
              </w:rPr>
              <w:t>0.031</w:t>
            </w:r>
          </w:p>
        </w:tc>
      </w:tr>
      <w:tr w:rsidR="00E76338" w:rsidRPr="00E76338" w14:paraId="0B0EC7DD" w14:textId="77777777" w:rsidTr="000F2BF0">
        <w:tc>
          <w:tcPr>
            <w:tcW w:w="1651" w:type="dxa"/>
            <w:tcBorders>
              <w:top w:val="nil"/>
              <w:right w:val="nil"/>
            </w:tcBorders>
          </w:tcPr>
          <w:p w14:paraId="7064E2D5" w14:textId="507BE47B" w:rsidR="00E76338" w:rsidRPr="00E76338" w:rsidRDefault="00E76338" w:rsidP="00FF1459">
            <w:pPr>
              <w:rPr>
                <w:rFonts w:cstheme="majorBidi"/>
                <w:szCs w:val="24"/>
              </w:rPr>
            </w:pPr>
            <w:r w:rsidRPr="00E76338">
              <w:rPr>
                <w:rFonts w:cstheme="majorBidi"/>
                <w:szCs w:val="24"/>
              </w:rPr>
              <w:t>Group 4</w:t>
            </w:r>
          </w:p>
        </w:tc>
        <w:tc>
          <w:tcPr>
            <w:tcW w:w="1229" w:type="dxa"/>
            <w:tcBorders>
              <w:top w:val="nil"/>
              <w:left w:val="nil"/>
              <w:right w:val="nil"/>
            </w:tcBorders>
            <w:vAlign w:val="center"/>
          </w:tcPr>
          <w:p w14:paraId="695F04AE" w14:textId="41EF2E45" w:rsidR="00E76338" w:rsidRPr="00E76338" w:rsidRDefault="00E76338" w:rsidP="000F2BF0">
            <w:pPr>
              <w:jc w:val="center"/>
              <w:rPr>
                <w:rFonts w:cstheme="majorBidi"/>
                <w:szCs w:val="24"/>
              </w:rPr>
            </w:pPr>
            <w:r>
              <w:rPr>
                <w:rFonts w:cstheme="majorBidi"/>
                <w:szCs w:val="24"/>
              </w:rPr>
              <w:t>-3.294</w:t>
            </w:r>
          </w:p>
        </w:tc>
        <w:tc>
          <w:tcPr>
            <w:tcW w:w="1260" w:type="dxa"/>
            <w:tcBorders>
              <w:top w:val="nil"/>
              <w:left w:val="nil"/>
              <w:right w:val="nil"/>
            </w:tcBorders>
            <w:vAlign w:val="center"/>
          </w:tcPr>
          <w:p w14:paraId="7D43786D" w14:textId="42A46B69" w:rsidR="00E76338" w:rsidRPr="00E76338" w:rsidRDefault="00E76338" w:rsidP="000F2BF0">
            <w:pPr>
              <w:jc w:val="center"/>
              <w:rPr>
                <w:rFonts w:cstheme="majorBidi"/>
                <w:szCs w:val="24"/>
              </w:rPr>
            </w:pPr>
            <w:r>
              <w:rPr>
                <w:rFonts w:cstheme="majorBidi"/>
                <w:szCs w:val="24"/>
              </w:rPr>
              <w:t>0.074</w:t>
            </w:r>
          </w:p>
        </w:tc>
        <w:tc>
          <w:tcPr>
            <w:tcW w:w="450" w:type="dxa"/>
            <w:tcBorders>
              <w:top w:val="nil"/>
              <w:left w:val="nil"/>
              <w:right w:val="nil"/>
            </w:tcBorders>
            <w:vAlign w:val="center"/>
          </w:tcPr>
          <w:p w14:paraId="59C5A876" w14:textId="77777777" w:rsidR="00E76338" w:rsidRPr="00E76338" w:rsidRDefault="00E76338" w:rsidP="000F2BF0">
            <w:pPr>
              <w:jc w:val="center"/>
              <w:rPr>
                <w:rFonts w:cstheme="majorBidi"/>
                <w:szCs w:val="24"/>
              </w:rPr>
            </w:pPr>
          </w:p>
        </w:tc>
        <w:tc>
          <w:tcPr>
            <w:tcW w:w="1350" w:type="dxa"/>
            <w:tcBorders>
              <w:top w:val="nil"/>
              <w:left w:val="nil"/>
              <w:right w:val="nil"/>
            </w:tcBorders>
            <w:vAlign w:val="center"/>
          </w:tcPr>
          <w:p w14:paraId="206FD90C" w14:textId="74716B08" w:rsidR="00E76338" w:rsidRPr="00E76338" w:rsidRDefault="00E76338" w:rsidP="000F2BF0">
            <w:pPr>
              <w:jc w:val="center"/>
              <w:rPr>
                <w:rFonts w:cstheme="majorBidi"/>
                <w:szCs w:val="24"/>
              </w:rPr>
            </w:pPr>
            <w:r>
              <w:rPr>
                <w:rFonts w:cstheme="majorBidi"/>
                <w:szCs w:val="24"/>
              </w:rPr>
              <w:t>1.330</w:t>
            </w:r>
          </w:p>
        </w:tc>
        <w:tc>
          <w:tcPr>
            <w:tcW w:w="1530" w:type="dxa"/>
            <w:tcBorders>
              <w:top w:val="nil"/>
              <w:left w:val="nil"/>
            </w:tcBorders>
            <w:vAlign w:val="center"/>
          </w:tcPr>
          <w:p w14:paraId="7DE6671D" w14:textId="350AA15F" w:rsidR="00E76338" w:rsidRPr="00E76338" w:rsidRDefault="00E76338" w:rsidP="000F2BF0">
            <w:pPr>
              <w:jc w:val="center"/>
              <w:rPr>
                <w:rFonts w:cstheme="majorBidi"/>
                <w:szCs w:val="24"/>
              </w:rPr>
            </w:pPr>
            <w:r>
              <w:rPr>
                <w:rFonts w:cstheme="majorBidi"/>
                <w:szCs w:val="24"/>
              </w:rPr>
              <w:t>0.027</w:t>
            </w:r>
          </w:p>
        </w:tc>
      </w:tr>
    </w:tbl>
    <w:p w14:paraId="54D88C41" w14:textId="1EB3DA25" w:rsidR="00E76338" w:rsidRDefault="00E76338" w:rsidP="00FF1459">
      <w:pPr>
        <w:rPr>
          <w:rFonts w:cstheme="majorBidi"/>
        </w:rPr>
      </w:pPr>
    </w:p>
    <w:p w14:paraId="32C1AFCA" w14:textId="0CEA3ADB" w:rsidR="00B003EB" w:rsidRDefault="00B003EB" w:rsidP="00EB1675">
      <w:pPr>
        <w:spacing w:line="480" w:lineRule="auto"/>
        <w:ind w:firstLine="720"/>
        <w:rPr>
          <w:rFonts w:cstheme="majorBidi"/>
        </w:rPr>
      </w:pPr>
      <w:r>
        <w:rPr>
          <w:rFonts w:cstheme="majorBidi"/>
        </w:rPr>
        <w:t xml:space="preserve">To </w:t>
      </w:r>
      <w:r w:rsidR="00DF2741">
        <w:rPr>
          <w:rFonts w:cstheme="majorBidi"/>
        </w:rPr>
        <w:t>evaluate</w:t>
      </w:r>
      <w:r>
        <w:rPr>
          <w:rFonts w:cstheme="majorBidi"/>
        </w:rPr>
        <w:t xml:space="preserve"> the</w:t>
      </w:r>
      <w:r w:rsidR="008378EA">
        <w:rPr>
          <w:rFonts w:cstheme="majorBidi"/>
        </w:rPr>
        <w:t xml:space="preserve"> random intercept model and the random intercept and random slope model</w:t>
      </w:r>
      <w:r>
        <w:rPr>
          <w:rFonts w:cstheme="majorBidi"/>
        </w:rPr>
        <w:t xml:space="preserve">, pre-treatment and post-treatment </w:t>
      </w:r>
      <w:r w:rsidR="005752C4">
        <w:rPr>
          <w:rFonts w:cstheme="majorBidi"/>
        </w:rPr>
        <w:t>medians</w:t>
      </w:r>
      <w:r>
        <w:rPr>
          <w:rFonts w:cstheme="majorBidi"/>
        </w:rPr>
        <w:t xml:space="preserve"> were calculated and compared with the medians calculated based </w:t>
      </w:r>
      <w:r w:rsidR="005752C4">
        <w:rPr>
          <w:rFonts w:cstheme="majorBidi"/>
        </w:rPr>
        <w:t xml:space="preserve">on </w:t>
      </w:r>
      <w:r w:rsidR="00DF2741">
        <w:rPr>
          <w:rFonts w:cstheme="majorBidi"/>
        </w:rPr>
        <w:t xml:space="preserve">these models for each group </w:t>
      </w:r>
      <w:r>
        <w:rPr>
          <w:rFonts w:cstheme="majorBidi"/>
        </w:rPr>
        <w:t>(see Table 7). The median for the first group was 0.695 and after the intervention, it was reduced to 0.23.</w:t>
      </w:r>
      <w:r w:rsidR="00DF2741">
        <w:rPr>
          <w:rFonts w:cstheme="majorBidi"/>
        </w:rPr>
        <w:t xml:space="preserve"> I</w:t>
      </w:r>
      <w:r>
        <w:rPr>
          <w:rFonts w:cstheme="majorBidi"/>
        </w:rPr>
        <w:t>n the random intercept model, this pre-treatment value was reduced to 0.67, and in the random intercept and random slope model, it was reduced to 0.30. The median for the second group was 17 and after the intervention, it dropped to 5.</w:t>
      </w:r>
      <w:r w:rsidR="00DF2741">
        <w:rPr>
          <w:rFonts w:cstheme="majorBidi"/>
        </w:rPr>
        <w:t xml:space="preserve"> I</w:t>
      </w:r>
      <w:r>
        <w:rPr>
          <w:rFonts w:cstheme="majorBidi"/>
        </w:rPr>
        <w:t>n the random intercept model, this value was reduced to 9.2, and in the random intercept and random slope model, it was reduced to 9.70. The median for the third group was 45.4 and after the intervention, it was dropped to 13.6, while in the random intercept model, this value was reduced to 19.63, and in the random intercept and random slope model, it was reduced to 15.00. The median for the fourth group was 100, and after the intervention, it was reduced to 42.3, while, in the random intercept model, this value was reduced to 61.05, and in the random intercept and random slope model, it was reduced to 56.31.</w:t>
      </w:r>
    </w:p>
    <w:p w14:paraId="13217853" w14:textId="623DFDE6" w:rsidR="00E76338" w:rsidRPr="00547653" w:rsidRDefault="00B003EB" w:rsidP="00FC361E">
      <w:pPr>
        <w:spacing w:line="480" w:lineRule="auto"/>
        <w:rPr>
          <w:rFonts w:cstheme="majorBidi"/>
          <w:b/>
          <w:bCs/>
        </w:rPr>
      </w:pPr>
      <w:r w:rsidRPr="00547653">
        <w:rPr>
          <w:rFonts w:cstheme="majorBidi"/>
          <w:b/>
          <w:bCs/>
        </w:rPr>
        <w:t>Table 7</w:t>
      </w:r>
    </w:p>
    <w:p w14:paraId="7F4246AE" w14:textId="2F79DBB4" w:rsidR="00B003EB" w:rsidRPr="00547653" w:rsidRDefault="00B003EB" w:rsidP="00FC361E">
      <w:pPr>
        <w:spacing w:line="480" w:lineRule="auto"/>
        <w:rPr>
          <w:rFonts w:cstheme="majorBidi"/>
          <w:i/>
          <w:iCs/>
        </w:rPr>
      </w:pPr>
      <w:r w:rsidRPr="00547653">
        <w:rPr>
          <w:rFonts w:cstheme="majorBidi"/>
          <w:i/>
          <w:iCs/>
        </w:rPr>
        <w:t xml:space="preserve">Assessment of Changes in Pre to Post-Treatment Values </w:t>
      </w:r>
    </w:p>
    <w:tbl>
      <w:tblPr>
        <w:tblStyle w:val="TableGrid"/>
        <w:tblW w:w="961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710"/>
        <w:gridCol w:w="1617"/>
        <w:gridCol w:w="2605"/>
        <w:gridCol w:w="2605"/>
      </w:tblGrid>
      <w:tr w:rsidR="00B003EB" w:rsidRPr="004E04F4" w14:paraId="008BE607" w14:textId="1C6CC3D2" w:rsidTr="004E04F4">
        <w:trPr>
          <w:trHeight w:val="598"/>
        </w:trPr>
        <w:tc>
          <w:tcPr>
            <w:tcW w:w="1075" w:type="dxa"/>
            <w:tcBorders>
              <w:top w:val="single" w:sz="4" w:space="0" w:color="auto"/>
              <w:bottom w:val="single" w:sz="4" w:space="0" w:color="auto"/>
            </w:tcBorders>
            <w:vAlign w:val="center"/>
          </w:tcPr>
          <w:p w14:paraId="4BF18886" w14:textId="4B0435C1" w:rsidR="00B003EB" w:rsidRPr="004E04F4" w:rsidRDefault="004E04F4" w:rsidP="004E04F4">
            <w:pPr>
              <w:rPr>
                <w:rFonts w:cstheme="majorBidi"/>
                <w:sz w:val="22"/>
              </w:rPr>
            </w:pPr>
            <w:r w:rsidRPr="004E04F4">
              <w:rPr>
                <w:rFonts w:cstheme="majorBidi"/>
                <w:sz w:val="22"/>
              </w:rPr>
              <w:t>Group</w:t>
            </w:r>
          </w:p>
        </w:tc>
        <w:tc>
          <w:tcPr>
            <w:tcW w:w="1710" w:type="dxa"/>
            <w:tcBorders>
              <w:top w:val="single" w:sz="4" w:space="0" w:color="auto"/>
              <w:bottom w:val="single" w:sz="4" w:space="0" w:color="auto"/>
            </w:tcBorders>
          </w:tcPr>
          <w:p w14:paraId="0C0F4F67" w14:textId="15B0A435" w:rsidR="00B003EB" w:rsidRPr="004E04F4" w:rsidRDefault="00B003EB" w:rsidP="00B003EB">
            <w:pPr>
              <w:rPr>
                <w:rFonts w:cstheme="majorBidi"/>
                <w:sz w:val="22"/>
              </w:rPr>
            </w:pPr>
            <w:r w:rsidRPr="004E04F4">
              <w:rPr>
                <w:rFonts w:cstheme="majorBidi"/>
                <w:sz w:val="22"/>
              </w:rPr>
              <w:t>Pre-Intervention Median</w:t>
            </w:r>
          </w:p>
        </w:tc>
        <w:tc>
          <w:tcPr>
            <w:tcW w:w="1617" w:type="dxa"/>
            <w:tcBorders>
              <w:top w:val="single" w:sz="4" w:space="0" w:color="auto"/>
              <w:bottom w:val="single" w:sz="4" w:space="0" w:color="auto"/>
            </w:tcBorders>
          </w:tcPr>
          <w:p w14:paraId="4265EA46" w14:textId="04DE7BDA" w:rsidR="00B003EB" w:rsidRPr="004E04F4" w:rsidRDefault="00B003EB" w:rsidP="00B003EB">
            <w:pPr>
              <w:rPr>
                <w:rFonts w:cstheme="majorBidi"/>
                <w:sz w:val="22"/>
              </w:rPr>
            </w:pPr>
            <w:r w:rsidRPr="004E04F4">
              <w:rPr>
                <w:rFonts w:cstheme="majorBidi"/>
                <w:sz w:val="22"/>
              </w:rPr>
              <w:t>Post-Treatment Median</w:t>
            </w:r>
          </w:p>
        </w:tc>
        <w:tc>
          <w:tcPr>
            <w:tcW w:w="2605" w:type="dxa"/>
            <w:tcBorders>
              <w:top w:val="single" w:sz="4" w:space="0" w:color="auto"/>
              <w:bottom w:val="single" w:sz="4" w:space="0" w:color="auto"/>
            </w:tcBorders>
          </w:tcPr>
          <w:p w14:paraId="605F10EF" w14:textId="4D2922C0" w:rsidR="00B003EB" w:rsidRPr="004E04F4" w:rsidRDefault="00B003EB" w:rsidP="00B003EB">
            <w:pPr>
              <w:rPr>
                <w:rFonts w:cstheme="majorBidi"/>
                <w:sz w:val="22"/>
              </w:rPr>
            </w:pPr>
            <w:r w:rsidRPr="004E04F4">
              <w:rPr>
                <w:rFonts w:cstheme="majorBidi"/>
                <w:sz w:val="22"/>
              </w:rPr>
              <w:t>Post-Treatment Median Calculated Using Model 1</w:t>
            </w:r>
          </w:p>
        </w:tc>
        <w:tc>
          <w:tcPr>
            <w:tcW w:w="2605" w:type="dxa"/>
            <w:tcBorders>
              <w:top w:val="single" w:sz="4" w:space="0" w:color="auto"/>
              <w:bottom w:val="single" w:sz="4" w:space="0" w:color="auto"/>
            </w:tcBorders>
          </w:tcPr>
          <w:p w14:paraId="13A11A85" w14:textId="1589C739" w:rsidR="00B003EB" w:rsidRPr="004E04F4" w:rsidRDefault="00B003EB" w:rsidP="00B003EB">
            <w:pPr>
              <w:rPr>
                <w:rFonts w:cstheme="majorBidi"/>
                <w:sz w:val="22"/>
              </w:rPr>
            </w:pPr>
            <w:r w:rsidRPr="004E04F4">
              <w:rPr>
                <w:rFonts w:cstheme="majorBidi"/>
                <w:sz w:val="22"/>
              </w:rPr>
              <w:t xml:space="preserve">Post-Treatment Median Calculated Using Model </w:t>
            </w:r>
            <w:r w:rsidR="004E04F4">
              <w:rPr>
                <w:rFonts w:cstheme="majorBidi"/>
                <w:sz w:val="22"/>
              </w:rPr>
              <w:t>2</w:t>
            </w:r>
          </w:p>
        </w:tc>
      </w:tr>
      <w:tr w:rsidR="00B003EB" w:rsidRPr="004E04F4" w14:paraId="2471E0EA" w14:textId="268321E1" w:rsidTr="004E04F4">
        <w:trPr>
          <w:trHeight w:val="299"/>
        </w:trPr>
        <w:tc>
          <w:tcPr>
            <w:tcW w:w="1075" w:type="dxa"/>
            <w:tcBorders>
              <w:top w:val="single" w:sz="4" w:space="0" w:color="auto"/>
            </w:tcBorders>
          </w:tcPr>
          <w:p w14:paraId="45476D58" w14:textId="77777777" w:rsidR="00B003EB" w:rsidRPr="004E04F4" w:rsidRDefault="00B003EB" w:rsidP="00B003EB">
            <w:pPr>
              <w:rPr>
                <w:rFonts w:cstheme="majorBidi"/>
                <w:sz w:val="22"/>
              </w:rPr>
            </w:pPr>
            <w:r w:rsidRPr="004E04F4">
              <w:rPr>
                <w:rFonts w:cstheme="majorBidi"/>
                <w:sz w:val="22"/>
              </w:rPr>
              <w:t>Group 1</w:t>
            </w:r>
          </w:p>
        </w:tc>
        <w:tc>
          <w:tcPr>
            <w:tcW w:w="1710" w:type="dxa"/>
            <w:tcBorders>
              <w:top w:val="single" w:sz="4" w:space="0" w:color="auto"/>
            </w:tcBorders>
          </w:tcPr>
          <w:p w14:paraId="603AAA99" w14:textId="6CFCC36E" w:rsidR="00B003EB" w:rsidRPr="004E04F4" w:rsidRDefault="00547653" w:rsidP="00B003EB">
            <w:pPr>
              <w:rPr>
                <w:rFonts w:cstheme="majorBidi"/>
                <w:sz w:val="22"/>
              </w:rPr>
            </w:pPr>
            <w:r w:rsidRPr="004E04F4">
              <w:rPr>
                <w:rFonts w:cstheme="majorBidi"/>
                <w:sz w:val="22"/>
              </w:rPr>
              <w:t>0.69</w:t>
            </w:r>
          </w:p>
        </w:tc>
        <w:tc>
          <w:tcPr>
            <w:tcW w:w="1617" w:type="dxa"/>
            <w:tcBorders>
              <w:top w:val="single" w:sz="4" w:space="0" w:color="auto"/>
            </w:tcBorders>
          </w:tcPr>
          <w:p w14:paraId="45AFA36C" w14:textId="44A36989" w:rsidR="00B003EB" w:rsidRPr="004E04F4" w:rsidRDefault="004E04F4" w:rsidP="00B003EB">
            <w:pPr>
              <w:rPr>
                <w:rFonts w:cstheme="majorBidi"/>
                <w:sz w:val="22"/>
              </w:rPr>
            </w:pPr>
            <w:r w:rsidRPr="004E04F4">
              <w:rPr>
                <w:rFonts w:cstheme="majorBidi"/>
                <w:sz w:val="22"/>
              </w:rPr>
              <w:t>0.23</w:t>
            </w:r>
          </w:p>
        </w:tc>
        <w:tc>
          <w:tcPr>
            <w:tcW w:w="2605" w:type="dxa"/>
            <w:tcBorders>
              <w:top w:val="single" w:sz="4" w:space="0" w:color="auto"/>
            </w:tcBorders>
          </w:tcPr>
          <w:p w14:paraId="4221B6BB" w14:textId="42D96572" w:rsidR="00B003EB" w:rsidRPr="004E04F4" w:rsidRDefault="00547653" w:rsidP="00B003EB">
            <w:pPr>
              <w:rPr>
                <w:rFonts w:cstheme="majorBidi"/>
                <w:sz w:val="22"/>
              </w:rPr>
            </w:pPr>
            <w:r w:rsidRPr="004E04F4">
              <w:rPr>
                <w:rFonts w:cstheme="majorBidi"/>
                <w:sz w:val="22"/>
              </w:rPr>
              <w:t>0.67</w:t>
            </w:r>
          </w:p>
        </w:tc>
        <w:tc>
          <w:tcPr>
            <w:tcW w:w="2605" w:type="dxa"/>
            <w:tcBorders>
              <w:top w:val="single" w:sz="4" w:space="0" w:color="auto"/>
            </w:tcBorders>
          </w:tcPr>
          <w:p w14:paraId="0FB78C1C" w14:textId="646E5BCD" w:rsidR="00B003EB" w:rsidRPr="004E04F4" w:rsidRDefault="00547653" w:rsidP="00B003EB">
            <w:pPr>
              <w:rPr>
                <w:rFonts w:cstheme="majorBidi"/>
                <w:sz w:val="22"/>
              </w:rPr>
            </w:pPr>
            <w:r w:rsidRPr="004E04F4">
              <w:rPr>
                <w:rFonts w:cstheme="majorBidi"/>
                <w:sz w:val="22"/>
              </w:rPr>
              <w:t>0.30</w:t>
            </w:r>
          </w:p>
        </w:tc>
      </w:tr>
      <w:tr w:rsidR="00B003EB" w:rsidRPr="004E04F4" w14:paraId="726EC0D5" w14:textId="0F86B9B5" w:rsidTr="004E04F4">
        <w:trPr>
          <w:trHeight w:val="299"/>
        </w:trPr>
        <w:tc>
          <w:tcPr>
            <w:tcW w:w="1075" w:type="dxa"/>
          </w:tcPr>
          <w:p w14:paraId="3FCE2E86" w14:textId="77777777" w:rsidR="00B003EB" w:rsidRPr="004E04F4" w:rsidRDefault="00B003EB" w:rsidP="00B003EB">
            <w:pPr>
              <w:rPr>
                <w:rFonts w:cstheme="majorBidi"/>
                <w:sz w:val="22"/>
              </w:rPr>
            </w:pPr>
            <w:r w:rsidRPr="004E04F4">
              <w:rPr>
                <w:rFonts w:cstheme="majorBidi"/>
                <w:sz w:val="22"/>
              </w:rPr>
              <w:t>Group 2</w:t>
            </w:r>
          </w:p>
        </w:tc>
        <w:tc>
          <w:tcPr>
            <w:tcW w:w="1710" w:type="dxa"/>
          </w:tcPr>
          <w:p w14:paraId="63DBA963" w14:textId="6A13EE81" w:rsidR="00B003EB" w:rsidRPr="004E04F4" w:rsidRDefault="00547653" w:rsidP="00B003EB">
            <w:pPr>
              <w:rPr>
                <w:rFonts w:cstheme="majorBidi"/>
                <w:sz w:val="22"/>
              </w:rPr>
            </w:pPr>
            <w:r w:rsidRPr="004E04F4">
              <w:rPr>
                <w:rFonts w:cstheme="majorBidi"/>
                <w:sz w:val="22"/>
              </w:rPr>
              <w:t>17</w:t>
            </w:r>
            <w:r w:rsidR="004E04F4" w:rsidRPr="004E04F4">
              <w:rPr>
                <w:rFonts w:cstheme="majorBidi"/>
                <w:sz w:val="22"/>
              </w:rPr>
              <w:t>.00</w:t>
            </w:r>
          </w:p>
        </w:tc>
        <w:tc>
          <w:tcPr>
            <w:tcW w:w="1617" w:type="dxa"/>
          </w:tcPr>
          <w:p w14:paraId="7CFE2B94" w14:textId="48919760" w:rsidR="00B003EB" w:rsidRPr="004E04F4" w:rsidRDefault="004E04F4" w:rsidP="00B003EB">
            <w:pPr>
              <w:rPr>
                <w:rFonts w:cstheme="majorBidi"/>
                <w:sz w:val="22"/>
              </w:rPr>
            </w:pPr>
            <w:r w:rsidRPr="004E04F4">
              <w:rPr>
                <w:rFonts w:cstheme="majorBidi"/>
                <w:sz w:val="22"/>
              </w:rPr>
              <w:t>5.00</w:t>
            </w:r>
          </w:p>
        </w:tc>
        <w:tc>
          <w:tcPr>
            <w:tcW w:w="2605" w:type="dxa"/>
          </w:tcPr>
          <w:p w14:paraId="0DFEB788" w14:textId="6C80A196" w:rsidR="00B003EB" w:rsidRPr="004E04F4" w:rsidRDefault="00547653" w:rsidP="00B003EB">
            <w:pPr>
              <w:rPr>
                <w:rFonts w:cstheme="majorBidi"/>
                <w:sz w:val="22"/>
              </w:rPr>
            </w:pPr>
            <w:r w:rsidRPr="004E04F4">
              <w:rPr>
                <w:rFonts w:cstheme="majorBidi"/>
                <w:sz w:val="22"/>
              </w:rPr>
              <w:t>9.20</w:t>
            </w:r>
          </w:p>
        </w:tc>
        <w:tc>
          <w:tcPr>
            <w:tcW w:w="2605" w:type="dxa"/>
          </w:tcPr>
          <w:p w14:paraId="3E8F1CAF" w14:textId="30A58F68" w:rsidR="00B003EB" w:rsidRPr="004E04F4" w:rsidRDefault="00547653" w:rsidP="00B003EB">
            <w:pPr>
              <w:rPr>
                <w:rFonts w:cstheme="majorBidi"/>
                <w:sz w:val="22"/>
              </w:rPr>
            </w:pPr>
            <w:r w:rsidRPr="004E04F4">
              <w:rPr>
                <w:rFonts w:cstheme="majorBidi"/>
                <w:sz w:val="22"/>
              </w:rPr>
              <w:t>9.70</w:t>
            </w:r>
          </w:p>
        </w:tc>
      </w:tr>
      <w:tr w:rsidR="00B003EB" w:rsidRPr="004E04F4" w14:paraId="68032B53" w14:textId="134C4DCD" w:rsidTr="004E04F4">
        <w:trPr>
          <w:trHeight w:val="299"/>
        </w:trPr>
        <w:tc>
          <w:tcPr>
            <w:tcW w:w="1075" w:type="dxa"/>
          </w:tcPr>
          <w:p w14:paraId="1DE893C2" w14:textId="77777777" w:rsidR="00B003EB" w:rsidRPr="004E04F4" w:rsidRDefault="00B003EB" w:rsidP="00B003EB">
            <w:pPr>
              <w:rPr>
                <w:rFonts w:cstheme="majorBidi"/>
                <w:sz w:val="22"/>
              </w:rPr>
            </w:pPr>
            <w:r w:rsidRPr="004E04F4">
              <w:rPr>
                <w:rFonts w:cstheme="majorBidi"/>
                <w:sz w:val="22"/>
              </w:rPr>
              <w:t>Group 3</w:t>
            </w:r>
          </w:p>
        </w:tc>
        <w:tc>
          <w:tcPr>
            <w:tcW w:w="1710" w:type="dxa"/>
          </w:tcPr>
          <w:p w14:paraId="7E792DFF" w14:textId="19B1C539" w:rsidR="00B003EB" w:rsidRPr="004E04F4" w:rsidRDefault="00547653" w:rsidP="00B003EB">
            <w:pPr>
              <w:rPr>
                <w:rFonts w:cstheme="majorBidi"/>
                <w:sz w:val="22"/>
              </w:rPr>
            </w:pPr>
            <w:r w:rsidRPr="004E04F4">
              <w:rPr>
                <w:rFonts w:cstheme="majorBidi"/>
                <w:sz w:val="22"/>
              </w:rPr>
              <w:t>45.4</w:t>
            </w:r>
            <w:r w:rsidR="004E04F4" w:rsidRPr="004E04F4">
              <w:rPr>
                <w:rFonts w:cstheme="majorBidi"/>
                <w:sz w:val="22"/>
              </w:rPr>
              <w:t>0</w:t>
            </w:r>
          </w:p>
        </w:tc>
        <w:tc>
          <w:tcPr>
            <w:tcW w:w="1617" w:type="dxa"/>
          </w:tcPr>
          <w:p w14:paraId="09E69C81" w14:textId="7F7B240A" w:rsidR="00B003EB" w:rsidRPr="004E04F4" w:rsidRDefault="004E04F4" w:rsidP="00B003EB">
            <w:pPr>
              <w:rPr>
                <w:rFonts w:cstheme="majorBidi"/>
                <w:sz w:val="22"/>
              </w:rPr>
            </w:pPr>
            <w:r w:rsidRPr="004E04F4">
              <w:rPr>
                <w:rFonts w:cstheme="majorBidi"/>
                <w:sz w:val="22"/>
              </w:rPr>
              <w:t>13.60</w:t>
            </w:r>
          </w:p>
        </w:tc>
        <w:tc>
          <w:tcPr>
            <w:tcW w:w="2605" w:type="dxa"/>
          </w:tcPr>
          <w:p w14:paraId="24F21F35" w14:textId="1AE3F32A" w:rsidR="00B003EB" w:rsidRPr="004E04F4" w:rsidRDefault="00547653" w:rsidP="00B003EB">
            <w:pPr>
              <w:rPr>
                <w:rFonts w:cstheme="majorBidi"/>
                <w:sz w:val="22"/>
              </w:rPr>
            </w:pPr>
            <w:r w:rsidRPr="004E04F4">
              <w:rPr>
                <w:rFonts w:cstheme="majorBidi"/>
                <w:sz w:val="22"/>
              </w:rPr>
              <w:t>19.63</w:t>
            </w:r>
          </w:p>
        </w:tc>
        <w:tc>
          <w:tcPr>
            <w:tcW w:w="2605" w:type="dxa"/>
          </w:tcPr>
          <w:p w14:paraId="71517E59" w14:textId="2526AAF6" w:rsidR="00B003EB" w:rsidRPr="004E04F4" w:rsidRDefault="00547653" w:rsidP="00B003EB">
            <w:pPr>
              <w:rPr>
                <w:rFonts w:cstheme="majorBidi"/>
                <w:sz w:val="22"/>
              </w:rPr>
            </w:pPr>
            <w:r w:rsidRPr="004E04F4">
              <w:rPr>
                <w:rFonts w:cstheme="majorBidi"/>
                <w:sz w:val="22"/>
              </w:rPr>
              <w:t>15.00</w:t>
            </w:r>
          </w:p>
        </w:tc>
      </w:tr>
      <w:tr w:rsidR="00B003EB" w:rsidRPr="004E04F4" w14:paraId="44235CF3" w14:textId="5E69041B" w:rsidTr="004E04F4">
        <w:trPr>
          <w:trHeight w:val="299"/>
        </w:trPr>
        <w:tc>
          <w:tcPr>
            <w:tcW w:w="1075" w:type="dxa"/>
          </w:tcPr>
          <w:p w14:paraId="5CA2022A" w14:textId="77777777" w:rsidR="00B003EB" w:rsidRPr="004E04F4" w:rsidRDefault="00B003EB" w:rsidP="00B003EB">
            <w:pPr>
              <w:rPr>
                <w:rFonts w:cstheme="majorBidi"/>
                <w:sz w:val="22"/>
              </w:rPr>
            </w:pPr>
            <w:r w:rsidRPr="004E04F4">
              <w:rPr>
                <w:rFonts w:cstheme="majorBidi"/>
                <w:sz w:val="22"/>
              </w:rPr>
              <w:t>Group 4</w:t>
            </w:r>
          </w:p>
        </w:tc>
        <w:tc>
          <w:tcPr>
            <w:tcW w:w="1710" w:type="dxa"/>
          </w:tcPr>
          <w:p w14:paraId="4E39FE7E" w14:textId="670E0B1D" w:rsidR="00B003EB" w:rsidRPr="004E04F4" w:rsidRDefault="00547653" w:rsidP="00B003EB">
            <w:pPr>
              <w:rPr>
                <w:rFonts w:cstheme="majorBidi"/>
                <w:sz w:val="22"/>
              </w:rPr>
            </w:pPr>
            <w:r w:rsidRPr="004E04F4">
              <w:rPr>
                <w:rFonts w:cstheme="majorBidi"/>
                <w:sz w:val="22"/>
              </w:rPr>
              <w:t>100</w:t>
            </w:r>
            <w:r w:rsidR="004E04F4" w:rsidRPr="004E04F4">
              <w:rPr>
                <w:rFonts w:cstheme="majorBidi"/>
                <w:sz w:val="22"/>
              </w:rPr>
              <w:t>.00</w:t>
            </w:r>
          </w:p>
        </w:tc>
        <w:tc>
          <w:tcPr>
            <w:tcW w:w="1617" w:type="dxa"/>
          </w:tcPr>
          <w:p w14:paraId="21E4FD92" w14:textId="20CD4FCD" w:rsidR="00B003EB" w:rsidRPr="004E04F4" w:rsidRDefault="004E04F4" w:rsidP="00B003EB">
            <w:pPr>
              <w:rPr>
                <w:rFonts w:cstheme="majorBidi"/>
                <w:sz w:val="22"/>
              </w:rPr>
            </w:pPr>
            <w:r w:rsidRPr="004E04F4">
              <w:rPr>
                <w:rFonts w:cstheme="majorBidi"/>
                <w:sz w:val="22"/>
              </w:rPr>
              <w:t>42.30</w:t>
            </w:r>
          </w:p>
        </w:tc>
        <w:tc>
          <w:tcPr>
            <w:tcW w:w="2605" w:type="dxa"/>
          </w:tcPr>
          <w:p w14:paraId="071C640D" w14:textId="28D77D7D" w:rsidR="00B003EB" w:rsidRPr="004E04F4" w:rsidRDefault="00547653" w:rsidP="00B003EB">
            <w:pPr>
              <w:rPr>
                <w:rFonts w:cstheme="majorBidi"/>
                <w:sz w:val="22"/>
              </w:rPr>
            </w:pPr>
            <w:r w:rsidRPr="004E04F4">
              <w:rPr>
                <w:rFonts w:cstheme="majorBidi"/>
                <w:sz w:val="22"/>
              </w:rPr>
              <w:t>61.05</w:t>
            </w:r>
          </w:p>
        </w:tc>
        <w:tc>
          <w:tcPr>
            <w:tcW w:w="2605" w:type="dxa"/>
          </w:tcPr>
          <w:p w14:paraId="7DCF6FAC" w14:textId="7A74D714" w:rsidR="00B003EB" w:rsidRPr="004E04F4" w:rsidRDefault="00547653" w:rsidP="00B003EB">
            <w:pPr>
              <w:rPr>
                <w:rFonts w:cstheme="majorBidi"/>
                <w:sz w:val="22"/>
              </w:rPr>
            </w:pPr>
            <w:r w:rsidRPr="004E04F4">
              <w:rPr>
                <w:rFonts w:cstheme="majorBidi"/>
                <w:sz w:val="22"/>
              </w:rPr>
              <w:t>56.31</w:t>
            </w:r>
          </w:p>
        </w:tc>
      </w:tr>
    </w:tbl>
    <w:p w14:paraId="4138621D" w14:textId="77777777" w:rsidR="00EB1675" w:rsidRDefault="00734DA5" w:rsidP="0048446F">
      <w:pPr>
        <w:ind w:firstLine="720"/>
        <w:rPr>
          <w:rFonts w:cstheme="majorBidi"/>
        </w:rPr>
      </w:pPr>
      <w:r w:rsidRPr="00734DA5">
        <w:rPr>
          <w:rFonts w:cstheme="majorBidi"/>
          <w:i/>
          <w:iCs/>
        </w:rPr>
        <w:t>Note</w:t>
      </w:r>
      <w:r>
        <w:rPr>
          <w:rFonts w:cstheme="majorBidi"/>
        </w:rPr>
        <w:t>: Post-treatment estimates were calculated using the following formula:</w:t>
      </w:r>
    </w:p>
    <w:p w14:paraId="28E10E6D" w14:textId="0F97743F" w:rsidR="000D097D" w:rsidRDefault="00734DA5" w:rsidP="0048446F">
      <w:pPr>
        <w:ind w:firstLine="720"/>
        <w:rPr>
          <w:rFonts w:cstheme="majorBidi"/>
        </w:rPr>
      </w:pPr>
      <w:r>
        <w:rPr>
          <w:rFonts w:cstheme="majorBidi"/>
        </w:rPr>
        <w:t xml:space="preserve">  </w:t>
      </w:r>
      <m:oMath>
        <m:r>
          <m:rPr>
            <m:sty m:val="p"/>
          </m:rPr>
          <w:rPr>
            <w:rFonts w:ascii="Cambria Math" w:hAnsi="Cambria Math" w:cstheme="majorBidi"/>
          </w:rPr>
          <m:t>post-treatment= Exp</m:t>
        </m:r>
        <m:d>
          <m:dPr>
            <m:begChr m:val="["/>
            <m:endChr m:val="]"/>
            <m:ctrlPr>
              <w:rPr>
                <w:rFonts w:ascii="Cambria Math" w:hAnsi="Cambria Math" w:cstheme="majorBidi"/>
              </w:rPr>
            </m:ctrlPr>
          </m:dPr>
          <m:e>
            <m:d>
              <m:dPr>
                <m:ctrlPr>
                  <w:rPr>
                    <w:rFonts w:ascii="Cambria Math" w:hAnsi="Cambria Math" w:cstheme="majorBidi"/>
                  </w:rPr>
                </m:ctrlPr>
              </m:dPr>
              <m:e>
                <m:r>
                  <m:rPr>
                    <m:sty m:val="p"/>
                  </m:rPr>
                  <w:rPr>
                    <w:rFonts w:ascii="Cambria Math" w:hAnsi="Cambria Math" w:cstheme="majorBidi"/>
                  </w:rPr>
                  <m:t>pre-treatment+0.1</m:t>
                </m:r>
              </m:e>
            </m:d>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β</m:t>
                </m:r>
              </m:e>
              <m:sub>
                <m:r>
                  <w:rPr>
                    <w:rFonts w:ascii="Cambria Math" w:hAnsi="Cambria Math" w:cstheme="majorBidi"/>
                  </w:rPr>
                  <m:t>i</m:t>
                </m:r>
              </m:sub>
            </m:sSub>
          </m:e>
        </m:d>
        <m:r>
          <m:rPr>
            <m:sty m:val="p"/>
          </m:rPr>
          <w:rPr>
            <w:rFonts w:ascii="Cambria Math" w:hAnsi="Cambria Math" w:cstheme="majorBidi"/>
          </w:rPr>
          <m:t>*Exp</m:t>
        </m:r>
        <m:d>
          <m:dPr>
            <m:begChr m:val="["/>
            <m:endChr m:val="]"/>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μ</m:t>
                </m:r>
              </m:e>
              <m:sub>
                <m:r>
                  <w:rPr>
                    <w:rFonts w:ascii="Cambria Math" w:hAnsi="Cambria Math" w:cstheme="majorBidi"/>
                  </w:rPr>
                  <m:t>i</m:t>
                </m:r>
              </m:sub>
            </m:sSub>
          </m:e>
        </m:d>
        <m:r>
          <m:rPr>
            <m:sty m:val="p"/>
          </m:rPr>
          <w:rPr>
            <w:rFonts w:ascii="Cambria Math" w:hAnsi="Cambria Math" w:cstheme="majorBidi"/>
          </w:rPr>
          <m:t>-0.1</m:t>
        </m:r>
      </m:oMath>
      <w:r w:rsidR="00EB1675">
        <w:rPr>
          <w:rFonts w:eastAsiaTheme="minorEastAsia" w:cstheme="majorBidi"/>
        </w:rPr>
        <w:t xml:space="preserve">. Values were added by 0.1 because before the original model was estimated all values were added by 0.1. </w:t>
      </w:r>
      <m:oMath>
        <m:sSub>
          <m:sSubPr>
            <m:ctrlPr>
              <w:rPr>
                <w:rFonts w:ascii="Cambria Math" w:hAnsi="Cambria Math" w:cstheme="majorBidi"/>
              </w:rPr>
            </m:ctrlPr>
          </m:sSubPr>
          <m:e>
            <m:r>
              <w:rPr>
                <w:rFonts w:ascii="Cambria Math" w:hAnsi="Cambria Math" w:cstheme="majorBidi"/>
              </w:rPr>
              <m:t>β</m:t>
            </m:r>
          </m:e>
          <m:sub>
            <m:r>
              <w:rPr>
                <w:rFonts w:ascii="Cambria Math" w:hAnsi="Cambria Math" w:cstheme="majorBidi"/>
              </w:rPr>
              <m:t>i</m:t>
            </m:r>
          </m:sub>
        </m:sSub>
      </m:oMath>
      <w:r w:rsidR="00EB1675">
        <w:rPr>
          <w:rFonts w:eastAsiaTheme="minorEastAsia" w:cstheme="majorBidi"/>
        </w:rPr>
        <w:t xml:space="preserve"> and </w:t>
      </w:r>
      <m:oMath>
        <m:sSub>
          <m:sSubPr>
            <m:ctrlPr>
              <w:rPr>
                <w:rFonts w:ascii="Cambria Math" w:hAnsi="Cambria Math" w:cstheme="majorBidi"/>
              </w:rPr>
            </m:ctrlPr>
          </m:sSubPr>
          <m:e>
            <m:r>
              <w:rPr>
                <w:rFonts w:ascii="Cambria Math" w:hAnsi="Cambria Math" w:cstheme="majorBidi"/>
              </w:rPr>
              <m:t>μ</m:t>
            </m:r>
          </m:e>
          <m:sub>
            <m:r>
              <w:rPr>
                <w:rFonts w:ascii="Cambria Math" w:hAnsi="Cambria Math" w:cstheme="majorBidi"/>
              </w:rPr>
              <m:t>i</m:t>
            </m:r>
          </m:sub>
        </m:sSub>
      </m:oMath>
      <w:r w:rsidR="00EB1675">
        <w:rPr>
          <w:rFonts w:eastAsiaTheme="minorEastAsia" w:cstheme="majorBidi"/>
        </w:rPr>
        <w:t xml:space="preserve"> represent the parameters coefficients for each group, which are reported in Table 6.</w:t>
      </w:r>
    </w:p>
    <w:p w14:paraId="37B129A3" w14:textId="77777777" w:rsidR="00734DA5" w:rsidRDefault="00734DA5" w:rsidP="00FF1459">
      <w:pPr>
        <w:rPr>
          <w:rFonts w:cstheme="majorBidi"/>
        </w:rPr>
      </w:pPr>
    </w:p>
    <w:p w14:paraId="17B67825" w14:textId="732601D1" w:rsidR="000D097D" w:rsidRPr="00734DA5" w:rsidRDefault="00FC361E" w:rsidP="0048446F">
      <w:pPr>
        <w:spacing w:line="480" w:lineRule="auto"/>
        <w:rPr>
          <w:rFonts w:cstheme="majorBidi"/>
          <w:b/>
          <w:bCs/>
        </w:rPr>
      </w:pPr>
      <w:r w:rsidRPr="00734DA5">
        <w:rPr>
          <w:rFonts w:cstheme="majorBidi"/>
          <w:b/>
          <w:bCs/>
        </w:rPr>
        <w:lastRenderedPageBreak/>
        <w:t>Summary</w:t>
      </w:r>
    </w:p>
    <w:p w14:paraId="15443F10" w14:textId="141D39CA" w:rsidR="00947AD0" w:rsidRDefault="007659AB" w:rsidP="0048446F">
      <w:pPr>
        <w:spacing w:line="480" w:lineRule="auto"/>
        <w:ind w:firstLine="720"/>
        <w:rPr>
          <w:rFonts w:cstheme="majorBidi"/>
        </w:rPr>
      </w:pPr>
      <w:r w:rsidRPr="002019AE">
        <w:rPr>
          <w:rFonts w:cstheme="majorBidi"/>
        </w:rPr>
        <w:t xml:space="preserve">This study aimed </w:t>
      </w:r>
      <w:r w:rsidR="00AD6F28" w:rsidRPr="002019AE">
        <w:rPr>
          <w:rFonts w:cstheme="majorBidi"/>
        </w:rPr>
        <w:t xml:space="preserve">to assess </w:t>
      </w:r>
      <w:r w:rsidRPr="002019AE">
        <w:rPr>
          <w:rFonts w:cstheme="majorBidi"/>
        </w:rPr>
        <w:t>whether</w:t>
      </w:r>
      <w:r w:rsidR="00AD6F28" w:rsidRPr="002019AE">
        <w:rPr>
          <w:rFonts w:cstheme="majorBidi"/>
        </w:rPr>
        <w:t xml:space="preserve"> there was a statistically significant difference between IgE levels pre- and post-treatment. For this purpose, a total of </w:t>
      </w:r>
      <w:r w:rsidRPr="002019AE">
        <w:rPr>
          <w:rFonts w:cstheme="majorBidi"/>
        </w:rPr>
        <w:t xml:space="preserve">Wilcoxon signed-rank tests were conducted to </w:t>
      </w:r>
      <w:r w:rsidR="002019AE">
        <w:rPr>
          <w:rFonts w:cstheme="majorBidi"/>
        </w:rPr>
        <w:t>evaluate</w:t>
      </w:r>
      <w:r w:rsidRPr="002019AE">
        <w:rPr>
          <w:rFonts w:cstheme="majorBidi"/>
        </w:rPr>
        <w:t xml:space="preserve"> the differences in the pre- and post-treatment values for </w:t>
      </w:r>
      <w:r w:rsidRPr="002019AE">
        <w:rPr>
          <w:rFonts w:eastAsia="Times New Roman" w:cstheme="majorBidi"/>
          <w:color w:val="000000"/>
          <w:szCs w:val="24"/>
        </w:rPr>
        <w:t xml:space="preserve">Total </w:t>
      </w:r>
      <w:proofErr w:type="gramStart"/>
      <w:r w:rsidRPr="002019AE">
        <w:rPr>
          <w:rFonts w:eastAsia="Times New Roman" w:cstheme="majorBidi"/>
          <w:color w:val="000000"/>
          <w:szCs w:val="24"/>
        </w:rPr>
        <w:t xml:space="preserve">IgE, </w:t>
      </w:r>
      <w:r w:rsidRPr="002019AE">
        <w:rPr>
          <w:rFonts w:cstheme="majorBidi"/>
        </w:rPr>
        <w:t xml:space="preserve"> </w:t>
      </w:r>
      <w:r w:rsidRPr="002019AE">
        <w:rPr>
          <w:rFonts w:eastAsia="Times New Roman" w:cstheme="majorBidi"/>
          <w:color w:val="000000"/>
          <w:szCs w:val="24"/>
        </w:rPr>
        <w:t>Eosinophil</w:t>
      </w:r>
      <w:proofErr w:type="gramEnd"/>
      <w:r w:rsidRPr="002019AE">
        <w:rPr>
          <w:rFonts w:eastAsia="Times New Roman" w:cstheme="majorBidi"/>
          <w:color w:val="000000"/>
          <w:szCs w:val="24"/>
        </w:rPr>
        <w:t xml:space="preserve">, Cow Milk IgE, Boiled Cow Milk IgE, Bos D4, </w:t>
      </w:r>
      <w:r w:rsidR="002019AE" w:rsidRPr="002019AE">
        <w:rPr>
          <w:rFonts w:eastAsia="Times New Roman" w:cstheme="majorBidi"/>
          <w:color w:val="000000"/>
          <w:szCs w:val="24"/>
        </w:rPr>
        <w:t>Bos D5, Bos D8, and Milk Ig G4</w:t>
      </w:r>
      <w:r w:rsidR="003D3E73">
        <w:rPr>
          <w:rFonts w:eastAsia="Times New Roman" w:cstheme="majorBidi"/>
          <w:color w:val="000000"/>
          <w:szCs w:val="24"/>
        </w:rPr>
        <w:t xml:space="preserve"> (see Table 8)</w:t>
      </w:r>
      <w:r w:rsidR="00E371BA">
        <w:rPr>
          <w:rFonts w:eastAsia="Times New Roman" w:cstheme="majorBidi"/>
          <w:color w:val="000000"/>
          <w:szCs w:val="24"/>
        </w:rPr>
        <w:t xml:space="preserve">. </w:t>
      </w:r>
      <w:r w:rsidR="00E371BA" w:rsidRPr="00E371BA">
        <w:rPr>
          <w:rFonts w:cstheme="majorBidi"/>
        </w:rPr>
        <w:t xml:space="preserve">These results indicated that </w:t>
      </w:r>
      <w:r w:rsidR="00E371BA">
        <w:rPr>
          <w:rFonts w:cstheme="majorBidi"/>
        </w:rPr>
        <w:t xml:space="preserve">after the treatment </w:t>
      </w:r>
      <w:r w:rsidR="00E371BA" w:rsidRPr="00E371BA">
        <w:rPr>
          <w:rFonts w:cstheme="majorBidi"/>
        </w:rPr>
        <w:t xml:space="preserve">there were </w:t>
      </w:r>
      <w:r w:rsidR="00E371BA">
        <w:rPr>
          <w:rFonts w:cstheme="majorBidi"/>
        </w:rPr>
        <w:t xml:space="preserve">statistically </w:t>
      </w:r>
      <w:r w:rsidR="00E371BA" w:rsidRPr="00E371BA">
        <w:rPr>
          <w:rFonts w:cstheme="majorBidi"/>
        </w:rPr>
        <w:t xml:space="preserve">significant </w:t>
      </w:r>
      <w:r w:rsidR="00E371BA">
        <w:rPr>
          <w:rFonts w:cstheme="majorBidi"/>
        </w:rPr>
        <w:t>increases in the</w:t>
      </w:r>
      <w:r w:rsidR="00947AD0">
        <w:rPr>
          <w:rFonts w:cstheme="majorBidi"/>
        </w:rPr>
        <w:t xml:space="preserve"> </w:t>
      </w:r>
      <w:r w:rsidR="00E371BA" w:rsidRPr="00E371BA">
        <w:rPr>
          <w:rFonts w:cstheme="majorBidi"/>
        </w:rPr>
        <w:t xml:space="preserve">Total IgE </w:t>
      </w:r>
      <w:r w:rsidR="00947AD0">
        <w:rPr>
          <w:rFonts w:cstheme="majorBidi"/>
        </w:rPr>
        <w:t xml:space="preserve">and </w:t>
      </w:r>
      <w:r w:rsidR="00E371BA" w:rsidRPr="00E371BA">
        <w:rPr>
          <w:rFonts w:cstheme="majorBidi"/>
        </w:rPr>
        <w:t xml:space="preserve">Milk Ig G4 </w:t>
      </w:r>
      <w:r w:rsidR="00947AD0">
        <w:rPr>
          <w:rFonts w:cstheme="majorBidi"/>
        </w:rPr>
        <w:t xml:space="preserve">values. However, significant decreases were observed </w:t>
      </w:r>
      <w:r w:rsidR="00947AD0" w:rsidRPr="00947AD0">
        <w:rPr>
          <w:rFonts w:cstheme="majorBidi"/>
        </w:rPr>
        <w:t>Eosinophil</w:t>
      </w:r>
      <w:r w:rsidR="00947AD0">
        <w:rPr>
          <w:rFonts w:cstheme="majorBidi"/>
        </w:rPr>
        <w:t xml:space="preserve">, </w:t>
      </w:r>
      <w:r w:rsidR="00947AD0" w:rsidRPr="00947AD0">
        <w:rPr>
          <w:rFonts w:cstheme="majorBidi"/>
        </w:rPr>
        <w:t>Cow Milk IgE</w:t>
      </w:r>
      <w:r w:rsidR="00947AD0">
        <w:rPr>
          <w:rFonts w:cstheme="majorBidi"/>
        </w:rPr>
        <w:t xml:space="preserve">, </w:t>
      </w:r>
      <w:r w:rsidR="00947AD0" w:rsidRPr="00947AD0">
        <w:rPr>
          <w:rFonts w:cstheme="majorBidi"/>
        </w:rPr>
        <w:t>Boiled Cow Milk IgE</w:t>
      </w:r>
      <w:r w:rsidR="00947AD0">
        <w:rPr>
          <w:rFonts w:cstheme="majorBidi"/>
        </w:rPr>
        <w:t xml:space="preserve">, </w:t>
      </w:r>
      <w:r w:rsidR="00947AD0" w:rsidRPr="00947AD0">
        <w:rPr>
          <w:rFonts w:cstheme="majorBidi"/>
        </w:rPr>
        <w:t>Bos D4</w:t>
      </w:r>
      <w:r w:rsidR="00947AD0">
        <w:rPr>
          <w:rFonts w:cstheme="majorBidi"/>
        </w:rPr>
        <w:t xml:space="preserve">, </w:t>
      </w:r>
      <w:r w:rsidR="00947AD0" w:rsidRPr="00947AD0">
        <w:rPr>
          <w:rFonts w:cstheme="majorBidi"/>
        </w:rPr>
        <w:t>Bos D5</w:t>
      </w:r>
      <w:r w:rsidR="00947AD0">
        <w:rPr>
          <w:rFonts w:cstheme="majorBidi"/>
        </w:rPr>
        <w:t xml:space="preserve">, and </w:t>
      </w:r>
      <w:r w:rsidR="00947AD0" w:rsidRPr="00947AD0">
        <w:rPr>
          <w:rFonts w:cstheme="majorBidi"/>
        </w:rPr>
        <w:t>Bos D8</w:t>
      </w:r>
      <w:r w:rsidR="00947AD0">
        <w:rPr>
          <w:rFonts w:cstheme="majorBidi"/>
        </w:rPr>
        <w:t xml:space="preserve">. </w:t>
      </w:r>
    </w:p>
    <w:p w14:paraId="403EA9AA" w14:textId="77777777" w:rsidR="00DF2741" w:rsidRDefault="00DF2741" w:rsidP="0048446F">
      <w:pPr>
        <w:spacing w:line="480" w:lineRule="auto"/>
        <w:ind w:firstLine="720"/>
        <w:rPr>
          <w:rFonts w:cstheme="majorBidi"/>
        </w:rPr>
      </w:pPr>
    </w:p>
    <w:p w14:paraId="54EB93CD" w14:textId="0CD9CEA6" w:rsidR="002019AE" w:rsidRPr="00E371BA" w:rsidRDefault="002019AE" w:rsidP="0048446F">
      <w:pPr>
        <w:spacing w:line="480" w:lineRule="auto"/>
        <w:rPr>
          <w:rFonts w:cstheme="majorBidi"/>
          <w:b/>
          <w:bCs/>
        </w:rPr>
      </w:pPr>
      <w:r w:rsidRPr="00E371BA">
        <w:rPr>
          <w:rFonts w:cstheme="majorBidi"/>
          <w:b/>
          <w:bCs/>
        </w:rPr>
        <w:t>Table 8</w:t>
      </w:r>
    </w:p>
    <w:p w14:paraId="41E363CD" w14:textId="0CA2AC24" w:rsidR="002019AE" w:rsidRPr="00E371BA" w:rsidRDefault="002019AE" w:rsidP="0048446F">
      <w:pPr>
        <w:spacing w:line="480" w:lineRule="auto"/>
        <w:rPr>
          <w:rFonts w:cstheme="majorBidi"/>
          <w:i/>
          <w:iCs/>
        </w:rPr>
      </w:pPr>
      <w:r w:rsidRPr="00E371BA">
        <w:rPr>
          <w:rFonts w:cstheme="majorBidi"/>
          <w:i/>
          <w:iCs/>
        </w:rPr>
        <w:t>Summary of the Results of the Wilcoxon Signed Rank Tests</w:t>
      </w:r>
      <w:r w:rsidR="003D3E73">
        <w:rPr>
          <w:rFonts w:cstheme="majorBidi"/>
          <w:i/>
          <w:iCs/>
        </w:rPr>
        <w:t xml:space="preserve"> Comparing Pre- and Post-Treatment Values</w:t>
      </w:r>
    </w:p>
    <w:tbl>
      <w:tblPr>
        <w:tblW w:w="8185" w:type="dxa"/>
        <w:tblBorders>
          <w:top w:val="single" w:sz="4" w:space="0" w:color="auto"/>
          <w:bottom w:val="single" w:sz="4" w:space="0" w:color="auto"/>
        </w:tblBorders>
        <w:tblLook w:val="04A0" w:firstRow="1" w:lastRow="0" w:firstColumn="1" w:lastColumn="0" w:noHBand="0" w:noVBand="1"/>
      </w:tblPr>
      <w:tblGrid>
        <w:gridCol w:w="3060"/>
        <w:gridCol w:w="2520"/>
        <w:gridCol w:w="2605"/>
      </w:tblGrid>
      <w:tr w:rsidR="00DC2CC3" w:rsidRPr="00E7216A" w14:paraId="5D631255" w14:textId="77777777" w:rsidTr="003D3E73">
        <w:trPr>
          <w:trHeight w:val="312"/>
        </w:trPr>
        <w:tc>
          <w:tcPr>
            <w:tcW w:w="3060" w:type="dxa"/>
            <w:tcBorders>
              <w:top w:val="single" w:sz="4" w:space="0" w:color="auto"/>
              <w:bottom w:val="single" w:sz="4" w:space="0" w:color="auto"/>
              <w:right w:val="nil"/>
            </w:tcBorders>
            <w:shd w:val="clear" w:color="auto" w:fill="auto"/>
            <w:noWrap/>
            <w:vAlign w:val="bottom"/>
          </w:tcPr>
          <w:p w14:paraId="4272236D" w14:textId="77777777" w:rsidR="00DC2CC3" w:rsidRPr="00E7216A" w:rsidRDefault="00DC2CC3" w:rsidP="000726B9">
            <w:pPr>
              <w:spacing w:line="240" w:lineRule="auto"/>
              <w:rPr>
                <w:rFonts w:eastAsia="Times New Roman" w:cstheme="majorBidi"/>
                <w:color w:val="000000"/>
                <w:szCs w:val="24"/>
              </w:rPr>
            </w:pPr>
            <w:r w:rsidRPr="00E7216A">
              <w:rPr>
                <w:rFonts w:eastAsia="Times New Roman" w:cstheme="majorBidi"/>
                <w:color w:val="000000"/>
                <w:szCs w:val="24"/>
              </w:rPr>
              <w:t>Variable</w:t>
            </w:r>
          </w:p>
        </w:tc>
        <w:tc>
          <w:tcPr>
            <w:tcW w:w="2520" w:type="dxa"/>
            <w:tcBorders>
              <w:top w:val="single" w:sz="4" w:space="0" w:color="auto"/>
              <w:left w:val="nil"/>
              <w:bottom w:val="single" w:sz="4" w:space="0" w:color="auto"/>
              <w:right w:val="nil"/>
            </w:tcBorders>
          </w:tcPr>
          <w:p w14:paraId="2FC5F31A" w14:textId="5E4BD2F5" w:rsidR="00DC2CC3" w:rsidRPr="00E7216A" w:rsidRDefault="002019AE" w:rsidP="000726B9">
            <w:pPr>
              <w:spacing w:line="240" w:lineRule="auto"/>
              <w:rPr>
                <w:rFonts w:eastAsia="Times New Roman" w:cstheme="majorBidi"/>
                <w:color w:val="000000"/>
                <w:szCs w:val="24"/>
              </w:rPr>
            </w:pPr>
            <w:r>
              <w:rPr>
                <w:rFonts w:eastAsia="Times New Roman" w:cstheme="majorBidi"/>
                <w:color w:val="000000"/>
                <w:szCs w:val="24"/>
              </w:rPr>
              <w:t xml:space="preserve">Test </w:t>
            </w:r>
            <w:r w:rsidR="00E371BA">
              <w:rPr>
                <w:rFonts w:eastAsia="Times New Roman" w:cstheme="majorBidi"/>
                <w:color w:val="000000"/>
                <w:szCs w:val="24"/>
              </w:rPr>
              <w:t>Statistic</w:t>
            </w:r>
            <w:r>
              <w:rPr>
                <w:rFonts w:eastAsia="Times New Roman" w:cstheme="majorBidi"/>
                <w:color w:val="000000"/>
                <w:szCs w:val="24"/>
              </w:rPr>
              <w:t xml:space="preserve"> (</w:t>
            </w:r>
            <w:r w:rsidRPr="003D3E73">
              <w:rPr>
                <w:rFonts w:eastAsia="Times New Roman" w:cstheme="majorBidi"/>
                <w:i/>
                <w:iCs/>
                <w:color w:val="000000"/>
                <w:szCs w:val="24"/>
              </w:rPr>
              <w:t>p</w:t>
            </w:r>
            <w:r>
              <w:rPr>
                <w:rFonts w:eastAsia="Times New Roman" w:cstheme="majorBidi"/>
                <w:color w:val="000000"/>
                <w:szCs w:val="24"/>
              </w:rPr>
              <w:t>-value)</w:t>
            </w:r>
          </w:p>
        </w:tc>
        <w:tc>
          <w:tcPr>
            <w:tcW w:w="2605" w:type="dxa"/>
            <w:tcBorders>
              <w:top w:val="single" w:sz="4" w:space="0" w:color="auto"/>
              <w:left w:val="nil"/>
              <w:bottom w:val="single" w:sz="4" w:space="0" w:color="auto"/>
            </w:tcBorders>
          </w:tcPr>
          <w:p w14:paraId="580BF281" w14:textId="1BF317DD" w:rsidR="00DC2CC3" w:rsidRPr="00E7216A" w:rsidRDefault="002019AE" w:rsidP="000726B9">
            <w:pPr>
              <w:spacing w:line="240" w:lineRule="auto"/>
              <w:rPr>
                <w:rFonts w:eastAsia="Times New Roman" w:cstheme="majorBidi"/>
                <w:color w:val="000000"/>
                <w:szCs w:val="24"/>
              </w:rPr>
            </w:pPr>
            <w:r>
              <w:rPr>
                <w:rFonts w:eastAsia="Times New Roman" w:cstheme="majorBidi"/>
                <w:color w:val="000000"/>
                <w:szCs w:val="24"/>
              </w:rPr>
              <w:t>Finding</w:t>
            </w:r>
          </w:p>
        </w:tc>
      </w:tr>
      <w:tr w:rsidR="00C5660D" w:rsidRPr="00E7216A" w14:paraId="5A446349" w14:textId="77777777" w:rsidTr="003D3E73">
        <w:trPr>
          <w:trHeight w:val="312"/>
        </w:trPr>
        <w:tc>
          <w:tcPr>
            <w:tcW w:w="3060" w:type="dxa"/>
            <w:tcBorders>
              <w:top w:val="single" w:sz="4" w:space="0" w:color="auto"/>
              <w:right w:val="nil"/>
            </w:tcBorders>
            <w:shd w:val="clear" w:color="auto" w:fill="auto"/>
            <w:noWrap/>
            <w:vAlign w:val="bottom"/>
            <w:hideMark/>
          </w:tcPr>
          <w:p w14:paraId="3CC32E0E" w14:textId="0585CF7A" w:rsidR="00C5660D" w:rsidRPr="00E7216A" w:rsidRDefault="00C5660D" w:rsidP="00C5660D">
            <w:pPr>
              <w:spacing w:line="240" w:lineRule="auto"/>
              <w:rPr>
                <w:rFonts w:eastAsia="Times New Roman" w:cstheme="majorBidi"/>
                <w:color w:val="000000"/>
                <w:szCs w:val="24"/>
              </w:rPr>
            </w:pPr>
            <w:r w:rsidRPr="00E7216A">
              <w:rPr>
                <w:rFonts w:eastAsia="Times New Roman" w:cstheme="majorBidi"/>
                <w:color w:val="000000"/>
                <w:szCs w:val="24"/>
              </w:rPr>
              <w:t xml:space="preserve">Total </w:t>
            </w:r>
            <w:r>
              <w:rPr>
                <w:rFonts w:eastAsia="Times New Roman" w:cstheme="majorBidi"/>
                <w:color w:val="000000"/>
                <w:szCs w:val="24"/>
              </w:rPr>
              <w:t>I</w:t>
            </w:r>
            <w:r w:rsidRPr="00E7216A">
              <w:rPr>
                <w:rFonts w:eastAsia="Times New Roman" w:cstheme="majorBidi"/>
                <w:color w:val="000000"/>
                <w:szCs w:val="24"/>
              </w:rPr>
              <w:t>gE</w:t>
            </w:r>
          </w:p>
        </w:tc>
        <w:tc>
          <w:tcPr>
            <w:tcW w:w="2520" w:type="dxa"/>
            <w:tcBorders>
              <w:top w:val="single" w:sz="4" w:space="0" w:color="auto"/>
              <w:left w:val="nil"/>
              <w:right w:val="nil"/>
            </w:tcBorders>
          </w:tcPr>
          <w:p w14:paraId="26CAAD7F" w14:textId="57B22C30" w:rsidR="00C5660D" w:rsidRPr="00E7216A" w:rsidRDefault="00C5660D" w:rsidP="00C5660D">
            <w:pPr>
              <w:spacing w:line="240" w:lineRule="auto"/>
              <w:rPr>
                <w:rFonts w:eastAsia="Times New Roman" w:cstheme="majorBidi"/>
                <w:color w:val="000000"/>
                <w:szCs w:val="24"/>
              </w:rPr>
            </w:pPr>
            <w:r w:rsidRPr="00F5631D">
              <w:t>7816.5</w:t>
            </w:r>
            <w:r>
              <w:t xml:space="preserve"> (.001)</w:t>
            </w:r>
          </w:p>
        </w:tc>
        <w:tc>
          <w:tcPr>
            <w:tcW w:w="2605" w:type="dxa"/>
            <w:tcBorders>
              <w:top w:val="single" w:sz="4" w:space="0" w:color="auto"/>
              <w:left w:val="nil"/>
            </w:tcBorders>
          </w:tcPr>
          <w:p w14:paraId="486EB5E1" w14:textId="1D03042C" w:rsidR="00C5660D" w:rsidRPr="00E7216A" w:rsidRDefault="00C5660D" w:rsidP="00C5660D">
            <w:pPr>
              <w:spacing w:line="240" w:lineRule="auto"/>
              <w:rPr>
                <w:rFonts w:eastAsia="Times New Roman" w:cstheme="majorBidi"/>
                <w:color w:val="000000"/>
                <w:szCs w:val="24"/>
              </w:rPr>
            </w:pPr>
            <w:r>
              <w:rPr>
                <w:rFonts w:eastAsia="Times New Roman" w:cstheme="majorBidi"/>
                <w:color w:val="000000"/>
                <w:szCs w:val="24"/>
              </w:rPr>
              <w:t>Significant Difference</w:t>
            </w:r>
          </w:p>
        </w:tc>
      </w:tr>
      <w:tr w:rsidR="00C5660D" w:rsidRPr="00E7216A" w14:paraId="11F0E0D1" w14:textId="77777777" w:rsidTr="003D3E73">
        <w:trPr>
          <w:trHeight w:val="312"/>
        </w:trPr>
        <w:tc>
          <w:tcPr>
            <w:tcW w:w="3060" w:type="dxa"/>
            <w:tcBorders>
              <w:right w:val="nil"/>
            </w:tcBorders>
            <w:shd w:val="clear" w:color="auto" w:fill="auto"/>
            <w:noWrap/>
            <w:vAlign w:val="bottom"/>
            <w:hideMark/>
          </w:tcPr>
          <w:p w14:paraId="0CA1CC9A" w14:textId="4638A103" w:rsidR="00C5660D" w:rsidRPr="00E7216A" w:rsidRDefault="00C5660D" w:rsidP="00C5660D">
            <w:pPr>
              <w:spacing w:line="240" w:lineRule="auto"/>
              <w:rPr>
                <w:rFonts w:eastAsia="Times New Roman" w:cstheme="majorBidi"/>
                <w:color w:val="000000"/>
                <w:szCs w:val="24"/>
              </w:rPr>
            </w:pPr>
            <w:bookmarkStart w:id="8" w:name="_Hlk121874826"/>
            <w:r w:rsidRPr="00E7216A">
              <w:rPr>
                <w:rFonts w:eastAsia="Times New Roman" w:cstheme="majorBidi"/>
                <w:color w:val="000000"/>
                <w:szCs w:val="24"/>
              </w:rPr>
              <w:t>Eosinophil</w:t>
            </w:r>
          </w:p>
        </w:tc>
        <w:tc>
          <w:tcPr>
            <w:tcW w:w="2520" w:type="dxa"/>
            <w:tcBorders>
              <w:left w:val="nil"/>
              <w:right w:val="nil"/>
            </w:tcBorders>
          </w:tcPr>
          <w:p w14:paraId="3632E4B2" w14:textId="3721F232" w:rsidR="00C5660D" w:rsidRPr="00E7216A" w:rsidRDefault="00C5660D" w:rsidP="00C5660D">
            <w:pPr>
              <w:spacing w:line="240" w:lineRule="auto"/>
              <w:rPr>
                <w:rFonts w:eastAsia="Times New Roman" w:cstheme="majorBidi"/>
                <w:color w:val="000000"/>
                <w:szCs w:val="24"/>
              </w:rPr>
            </w:pPr>
            <w:r w:rsidRPr="00F5631D">
              <w:t>13172</w:t>
            </w:r>
            <w:r>
              <w:t xml:space="preserve"> (.001)</w:t>
            </w:r>
          </w:p>
        </w:tc>
        <w:tc>
          <w:tcPr>
            <w:tcW w:w="2605" w:type="dxa"/>
            <w:tcBorders>
              <w:left w:val="nil"/>
            </w:tcBorders>
          </w:tcPr>
          <w:p w14:paraId="597C55B5" w14:textId="2E718C19" w:rsidR="00C5660D" w:rsidRPr="00E7216A" w:rsidRDefault="00C5660D" w:rsidP="00C5660D">
            <w:pPr>
              <w:spacing w:line="240" w:lineRule="auto"/>
              <w:rPr>
                <w:rFonts w:eastAsia="Times New Roman" w:cstheme="majorBidi"/>
                <w:color w:val="000000"/>
                <w:szCs w:val="24"/>
              </w:rPr>
            </w:pPr>
            <w:r>
              <w:rPr>
                <w:rFonts w:eastAsia="Times New Roman" w:cstheme="majorBidi"/>
                <w:color w:val="000000"/>
                <w:szCs w:val="24"/>
              </w:rPr>
              <w:t>Significant Difference</w:t>
            </w:r>
          </w:p>
        </w:tc>
      </w:tr>
      <w:tr w:rsidR="00C5660D" w:rsidRPr="00E7216A" w14:paraId="330FC06B" w14:textId="77777777" w:rsidTr="003D3E73">
        <w:trPr>
          <w:trHeight w:val="312"/>
        </w:trPr>
        <w:tc>
          <w:tcPr>
            <w:tcW w:w="3060" w:type="dxa"/>
            <w:tcBorders>
              <w:right w:val="nil"/>
            </w:tcBorders>
            <w:shd w:val="clear" w:color="auto" w:fill="auto"/>
            <w:noWrap/>
            <w:vAlign w:val="bottom"/>
            <w:hideMark/>
          </w:tcPr>
          <w:p w14:paraId="60ED6028" w14:textId="6D53E301" w:rsidR="00C5660D" w:rsidRPr="00E7216A" w:rsidRDefault="00C5660D" w:rsidP="00C5660D">
            <w:pPr>
              <w:spacing w:line="240" w:lineRule="auto"/>
              <w:rPr>
                <w:rFonts w:eastAsia="Times New Roman" w:cstheme="majorBidi"/>
                <w:color w:val="000000"/>
                <w:szCs w:val="24"/>
              </w:rPr>
            </w:pPr>
            <w:r w:rsidRPr="00E7216A">
              <w:rPr>
                <w:rFonts w:eastAsia="Times New Roman" w:cstheme="majorBidi"/>
                <w:color w:val="000000"/>
                <w:szCs w:val="24"/>
              </w:rPr>
              <w:t xml:space="preserve">Cow Milk </w:t>
            </w:r>
            <w:r>
              <w:rPr>
                <w:rFonts w:eastAsia="Times New Roman" w:cstheme="majorBidi"/>
                <w:color w:val="000000"/>
                <w:szCs w:val="24"/>
              </w:rPr>
              <w:t>I</w:t>
            </w:r>
            <w:r w:rsidRPr="00E7216A">
              <w:rPr>
                <w:rFonts w:eastAsia="Times New Roman" w:cstheme="majorBidi"/>
                <w:color w:val="000000"/>
                <w:szCs w:val="24"/>
              </w:rPr>
              <w:t>gE</w:t>
            </w:r>
          </w:p>
        </w:tc>
        <w:tc>
          <w:tcPr>
            <w:tcW w:w="2520" w:type="dxa"/>
            <w:tcBorders>
              <w:left w:val="nil"/>
              <w:right w:val="nil"/>
            </w:tcBorders>
          </w:tcPr>
          <w:p w14:paraId="0D8EBB25" w14:textId="5AEB9C88" w:rsidR="00C5660D" w:rsidRPr="00E7216A" w:rsidRDefault="00C5660D" w:rsidP="00C5660D">
            <w:pPr>
              <w:spacing w:line="240" w:lineRule="auto"/>
              <w:rPr>
                <w:rFonts w:eastAsia="Times New Roman" w:cstheme="majorBidi"/>
                <w:color w:val="000000"/>
                <w:szCs w:val="24"/>
              </w:rPr>
            </w:pPr>
            <w:r w:rsidRPr="00F5631D">
              <w:t>7127</w:t>
            </w:r>
            <w:r>
              <w:t xml:space="preserve"> (&lt; .001)</w:t>
            </w:r>
          </w:p>
        </w:tc>
        <w:tc>
          <w:tcPr>
            <w:tcW w:w="2605" w:type="dxa"/>
            <w:tcBorders>
              <w:left w:val="nil"/>
            </w:tcBorders>
          </w:tcPr>
          <w:p w14:paraId="37AE4166" w14:textId="2430CB98" w:rsidR="00C5660D" w:rsidRPr="00E7216A" w:rsidRDefault="00C5660D" w:rsidP="00C5660D">
            <w:pPr>
              <w:spacing w:line="240" w:lineRule="auto"/>
              <w:rPr>
                <w:rFonts w:eastAsia="Times New Roman" w:cstheme="majorBidi"/>
                <w:color w:val="000000"/>
                <w:szCs w:val="24"/>
              </w:rPr>
            </w:pPr>
            <w:r>
              <w:rPr>
                <w:rFonts w:eastAsia="Times New Roman" w:cstheme="majorBidi"/>
                <w:color w:val="000000"/>
                <w:szCs w:val="24"/>
              </w:rPr>
              <w:t>Significant Difference</w:t>
            </w:r>
          </w:p>
        </w:tc>
      </w:tr>
      <w:tr w:rsidR="00C5660D" w:rsidRPr="00E7216A" w14:paraId="3BEAFF3D" w14:textId="77777777" w:rsidTr="003D3E73">
        <w:trPr>
          <w:trHeight w:val="312"/>
        </w:trPr>
        <w:tc>
          <w:tcPr>
            <w:tcW w:w="3060" w:type="dxa"/>
            <w:tcBorders>
              <w:right w:val="nil"/>
            </w:tcBorders>
            <w:shd w:val="clear" w:color="auto" w:fill="auto"/>
            <w:noWrap/>
            <w:vAlign w:val="bottom"/>
            <w:hideMark/>
          </w:tcPr>
          <w:p w14:paraId="7E55A4F4" w14:textId="5B15C5D8" w:rsidR="00C5660D" w:rsidRPr="00E7216A" w:rsidRDefault="00C5660D" w:rsidP="00C5660D">
            <w:pPr>
              <w:spacing w:line="240" w:lineRule="auto"/>
              <w:rPr>
                <w:rFonts w:eastAsia="Times New Roman" w:cstheme="majorBidi"/>
                <w:color w:val="000000"/>
                <w:szCs w:val="24"/>
              </w:rPr>
            </w:pPr>
            <w:r w:rsidRPr="00E7216A">
              <w:rPr>
                <w:rFonts w:eastAsia="Times New Roman" w:cstheme="majorBidi"/>
                <w:color w:val="000000"/>
                <w:szCs w:val="24"/>
              </w:rPr>
              <w:t xml:space="preserve">Boiled Cow Milk </w:t>
            </w:r>
            <w:r>
              <w:rPr>
                <w:rFonts w:eastAsia="Times New Roman" w:cstheme="majorBidi"/>
                <w:color w:val="000000"/>
                <w:szCs w:val="24"/>
              </w:rPr>
              <w:t>I</w:t>
            </w:r>
            <w:r w:rsidRPr="00E7216A">
              <w:rPr>
                <w:rFonts w:eastAsia="Times New Roman" w:cstheme="majorBidi"/>
                <w:color w:val="000000"/>
                <w:szCs w:val="24"/>
              </w:rPr>
              <w:t>gE</w:t>
            </w:r>
          </w:p>
        </w:tc>
        <w:tc>
          <w:tcPr>
            <w:tcW w:w="2520" w:type="dxa"/>
            <w:tcBorders>
              <w:left w:val="nil"/>
              <w:right w:val="nil"/>
            </w:tcBorders>
          </w:tcPr>
          <w:p w14:paraId="36A62DE9" w14:textId="0AD34B5D" w:rsidR="00C5660D" w:rsidRPr="00E7216A" w:rsidRDefault="00C5660D" w:rsidP="00C5660D">
            <w:pPr>
              <w:spacing w:line="240" w:lineRule="auto"/>
              <w:rPr>
                <w:rFonts w:eastAsia="Times New Roman" w:cstheme="majorBidi"/>
                <w:color w:val="000000"/>
                <w:szCs w:val="24"/>
              </w:rPr>
            </w:pPr>
            <w:r w:rsidRPr="00F5631D">
              <w:t>16341</w:t>
            </w:r>
            <w:r>
              <w:t xml:space="preserve"> (&lt; .001)</w:t>
            </w:r>
          </w:p>
        </w:tc>
        <w:tc>
          <w:tcPr>
            <w:tcW w:w="2605" w:type="dxa"/>
            <w:tcBorders>
              <w:left w:val="nil"/>
            </w:tcBorders>
          </w:tcPr>
          <w:p w14:paraId="203C147F" w14:textId="20C54E4B" w:rsidR="00C5660D" w:rsidRPr="00E7216A" w:rsidRDefault="00C5660D" w:rsidP="00C5660D">
            <w:pPr>
              <w:spacing w:line="240" w:lineRule="auto"/>
              <w:rPr>
                <w:rFonts w:eastAsia="Times New Roman" w:cstheme="majorBidi"/>
                <w:color w:val="000000"/>
                <w:szCs w:val="24"/>
              </w:rPr>
            </w:pPr>
            <w:r>
              <w:rPr>
                <w:rFonts w:eastAsia="Times New Roman" w:cstheme="majorBidi"/>
                <w:color w:val="000000"/>
                <w:szCs w:val="24"/>
              </w:rPr>
              <w:t>Significant Difference</w:t>
            </w:r>
          </w:p>
        </w:tc>
      </w:tr>
      <w:tr w:rsidR="00C5660D" w:rsidRPr="00E7216A" w14:paraId="7102F41A" w14:textId="77777777" w:rsidTr="003D3E73">
        <w:trPr>
          <w:trHeight w:val="312"/>
        </w:trPr>
        <w:tc>
          <w:tcPr>
            <w:tcW w:w="3060" w:type="dxa"/>
            <w:tcBorders>
              <w:right w:val="nil"/>
            </w:tcBorders>
            <w:shd w:val="clear" w:color="auto" w:fill="auto"/>
            <w:noWrap/>
            <w:vAlign w:val="bottom"/>
            <w:hideMark/>
          </w:tcPr>
          <w:p w14:paraId="414E9C5B" w14:textId="52351FE7" w:rsidR="00C5660D" w:rsidRPr="00E7216A" w:rsidRDefault="00C5660D" w:rsidP="00C5660D">
            <w:pPr>
              <w:spacing w:line="240" w:lineRule="auto"/>
              <w:rPr>
                <w:rFonts w:eastAsia="Times New Roman" w:cstheme="majorBidi"/>
                <w:color w:val="000000"/>
                <w:szCs w:val="24"/>
              </w:rPr>
            </w:pPr>
            <w:r w:rsidRPr="00E7216A">
              <w:rPr>
                <w:rFonts w:eastAsia="Times New Roman" w:cstheme="majorBidi"/>
                <w:color w:val="000000"/>
                <w:szCs w:val="24"/>
              </w:rPr>
              <w:t>Bos D4</w:t>
            </w:r>
          </w:p>
        </w:tc>
        <w:tc>
          <w:tcPr>
            <w:tcW w:w="2520" w:type="dxa"/>
            <w:tcBorders>
              <w:left w:val="nil"/>
              <w:right w:val="nil"/>
            </w:tcBorders>
          </w:tcPr>
          <w:p w14:paraId="7FD116B0" w14:textId="5B6EB3AF" w:rsidR="00C5660D" w:rsidRPr="00E7216A" w:rsidRDefault="00C5660D" w:rsidP="00C5660D">
            <w:pPr>
              <w:spacing w:line="240" w:lineRule="auto"/>
              <w:rPr>
                <w:rFonts w:eastAsia="Times New Roman" w:cstheme="majorBidi"/>
                <w:color w:val="000000"/>
                <w:szCs w:val="24"/>
              </w:rPr>
            </w:pPr>
            <w:r w:rsidRPr="00F5631D">
              <w:t>11997</w:t>
            </w:r>
            <w:r>
              <w:t xml:space="preserve"> (&lt; .001)</w:t>
            </w:r>
          </w:p>
        </w:tc>
        <w:tc>
          <w:tcPr>
            <w:tcW w:w="2605" w:type="dxa"/>
            <w:tcBorders>
              <w:left w:val="nil"/>
            </w:tcBorders>
          </w:tcPr>
          <w:p w14:paraId="136050A8" w14:textId="1C9583DC" w:rsidR="00C5660D" w:rsidRPr="00E7216A" w:rsidRDefault="00C5660D" w:rsidP="00C5660D">
            <w:pPr>
              <w:spacing w:line="240" w:lineRule="auto"/>
              <w:rPr>
                <w:rFonts w:eastAsia="Times New Roman" w:cstheme="majorBidi"/>
                <w:color w:val="000000"/>
                <w:szCs w:val="24"/>
              </w:rPr>
            </w:pPr>
            <w:r>
              <w:rPr>
                <w:rFonts w:eastAsia="Times New Roman" w:cstheme="majorBidi"/>
                <w:color w:val="000000"/>
                <w:szCs w:val="24"/>
              </w:rPr>
              <w:t>Significant Difference</w:t>
            </w:r>
          </w:p>
        </w:tc>
      </w:tr>
      <w:tr w:rsidR="00C5660D" w:rsidRPr="00E7216A" w14:paraId="2E742C53" w14:textId="77777777" w:rsidTr="003D3E73">
        <w:trPr>
          <w:trHeight w:val="312"/>
        </w:trPr>
        <w:tc>
          <w:tcPr>
            <w:tcW w:w="3060" w:type="dxa"/>
            <w:tcBorders>
              <w:right w:val="nil"/>
            </w:tcBorders>
            <w:shd w:val="clear" w:color="auto" w:fill="auto"/>
            <w:noWrap/>
            <w:vAlign w:val="bottom"/>
            <w:hideMark/>
          </w:tcPr>
          <w:p w14:paraId="195B76B2" w14:textId="2BC502CF" w:rsidR="00C5660D" w:rsidRPr="00E7216A" w:rsidRDefault="00C5660D" w:rsidP="00C5660D">
            <w:pPr>
              <w:spacing w:line="240" w:lineRule="auto"/>
              <w:rPr>
                <w:rFonts w:eastAsia="Times New Roman" w:cstheme="majorBidi"/>
                <w:color w:val="000000"/>
                <w:szCs w:val="24"/>
              </w:rPr>
            </w:pPr>
            <w:r w:rsidRPr="00E7216A">
              <w:rPr>
                <w:rFonts w:eastAsia="Times New Roman" w:cstheme="majorBidi"/>
                <w:color w:val="000000"/>
                <w:szCs w:val="24"/>
              </w:rPr>
              <w:t>Bos D5</w:t>
            </w:r>
          </w:p>
        </w:tc>
        <w:tc>
          <w:tcPr>
            <w:tcW w:w="2520" w:type="dxa"/>
            <w:tcBorders>
              <w:left w:val="nil"/>
              <w:right w:val="nil"/>
            </w:tcBorders>
          </w:tcPr>
          <w:p w14:paraId="64E537D8" w14:textId="5682A28F" w:rsidR="00C5660D" w:rsidRPr="00E7216A" w:rsidRDefault="00C5660D" w:rsidP="00C5660D">
            <w:pPr>
              <w:spacing w:line="240" w:lineRule="auto"/>
              <w:rPr>
                <w:rFonts w:eastAsia="Times New Roman" w:cstheme="majorBidi"/>
                <w:color w:val="000000"/>
                <w:szCs w:val="24"/>
              </w:rPr>
            </w:pPr>
            <w:r w:rsidRPr="00F5631D">
              <w:t>12070</w:t>
            </w:r>
            <w:r>
              <w:t xml:space="preserve"> (&lt; .001)</w:t>
            </w:r>
          </w:p>
        </w:tc>
        <w:tc>
          <w:tcPr>
            <w:tcW w:w="2605" w:type="dxa"/>
            <w:tcBorders>
              <w:left w:val="nil"/>
            </w:tcBorders>
          </w:tcPr>
          <w:p w14:paraId="489C479D" w14:textId="51DF9859" w:rsidR="00C5660D" w:rsidRPr="00E7216A" w:rsidRDefault="00C5660D" w:rsidP="00C5660D">
            <w:pPr>
              <w:spacing w:line="240" w:lineRule="auto"/>
              <w:rPr>
                <w:rFonts w:eastAsia="Times New Roman" w:cstheme="majorBidi"/>
                <w:color w:val="000000"/>
                <w:szCs w:val="24"/>
              </w:rPr>
            </w:pPr>
            <w:r>
              <w:rPr>
                <w:rFonts w:eastAsia="Times New Roman" w:cstheme="majorBidi"/>
                <w:color w:val="000000"/>
                <w:szCs w:val="24"/>
              </w:rPr>
              <w:t>Significant Difference</w:t>
            </w:r>
          </w:p>
        </w:tc>
      </w:tr>
      <w:tr w:rsidR="00C5660D" w:rsidRPr="00E7216A" w14:paraId="5E984CC9" w14:textId="77777777" w:rsidTr="003D3E73">
        <w:trPr>
          <w:trHeight w:val="312"/>
        </w:trPr>
        <w:tc>
          <w:tcPr>
            <w:tcW w:w="3060" w:type="dxa"/>
            <w:tcBorders>
              <w:right w:val="nil"/>
            </w:tcBorders>
            <w:shd w:val="clear" w:color="auto" w:fill="auto"/>
            <w:noWrap/>
            <w:vAlign w:val="bottom"/>
            <w:hideMark/>
          </w:tcPr>
          <w:p w14:paraId="39D54146" w14:textId="46222147" w:rsidR="00C5660D" w:rsidRPr="00E7216A" w:rsidRDefault="00C5660D" w:rsidP="00C5660D">
            <w:pPr>
              <w:spacing w:line="240" w:lineRule="auto"/>
              <w:rPr>
                <w:rFonts w:eastAsia="Times New Roman" w:cstheme="majorBidi"/>
                <w:color w:val="000000"/>
                <w:szCs w:val="24"/>
              </w:rPr>
            </w:pPr>
            <w:r w:rsidRPr="00E7216A">
              <w:rPr>
                <w:rFonts w:eastAsia="Times New Roman" w:cstheme="majorBidi"/>
                <w:color w:val="000000"/>
                <w:szCs w:val="24"/>
              </w:rPr>
              <w:t>Bos D8</w:t>
            </w:r>
          </w:p>
        </w:tc>
        <w:tc>
          <w:tcPr>
            <w:tcW w:w="2520" w:type="dxa"/>
            <w:tcBorders>
              <w:left w:val="nil"/>
              <w:right w:val="nil"/>
            </w:tcBorders>
          </w:tcPr>
          <w:p w14:paraId="4535DB18" w14:textId="49375559" w:rsidR="00C5660D" w:rsidRPr="00E7216A" w:rsidRDefault="00C5660D" w:rsidP="00C5660D">
            <w:pPr>
              <w:spacing w:line="240" w:lineRule="auto"/>
              <w:rPr>
                <w:rFonts w:eastAsia="Times New Roman" w:cstheme="majorBidi"/>
                <w:color w:val="000000"/>
                <w:szCs w:val="24"/>
              </w:rPr>
            </w:pPr>
            <w:r w:rsidRPr="00F5631D">
              <w:t>15540</w:t>
            </w:r>
            <w:r>
              <w:t xml:space="preserve"> (&lt; .001)</w:t>
            </w:r>
          </w:p>
        </w:tc>
        <w:tc>
          <w:tcPr>
            <w:tcW w:w="2605" w:type="dxa"/>
            <w:tcBorders>
              <w:left w:val="nil"/>
            </w:tcBorders>
          </w:tcPr>
          <w:p w14:paraId="3E22F831" w14:textId="1A7771EB" w:rsidR="00C5660D" w:rsidRPr="00E7216A" w:rsidRDefault="00C5660D" w:rsidP="00C5660D">
            <w:pPr>
              <w:spacing w:line="240" w:lineRule="auto"/>
              <w:rPr>
                <w:rFonts w:eastAsia="Times New Roman" w:cstheme="majorBidi"/>
                <w:color w:val="000000"/>
                <w:szCs w:val="24"/>
              </w:rPr>
            </w:pPr>
            <w:r>
              <w:rPr>
                <w:rFonts w:eastAsia="Times New Roman" w:cstheme="majorBidi"/>
                <w:color w:val="000000"/>
                <w:szCs w:val="24"/>
              </w:rPr>
              <w:t>Significant Difference</w:t>
            </w:r>
          </w:p>
        </w:tc>
      </w:tr>
      <w:bookmarkEnd w:id="8"/>
      <w:tr w:rsidR="00C5660D" w:rsidRPr="00E7216A" w14:paraId="1D2CBF17" w14:textId="77777777" w:rsidTr="003D3E73">
        <w:trPr>
          <w:trHeight w:val="312"/>
        </w:trPr>
        <w:tc>
          <w:tcPr>
            <w:tcW w:w="3060" w:type="dxa"/>
            <w:tcBorders>
              <w:bottom w:val="single" w:sz="4" w:space="0" w:color="auto"/>
              <w:right w:val="nil"/>
            </w:tcBorders>
            <w:shd w:val="clear" w:color="auto" w:fill="auto"/>
            <w:noWrap/>
            <w:vAlign w:val="bottom"/>
            <w:hideMark/>
          </w:tcPr>
          <w:p w14:paraId="13C6A4D2" w14:textId="513C2C55" w:rsidR="00C5660D" w:rsidRPr="00E7216A" w:rsidRDefault="00C5660D" w:rsidP="00C5660D">
            <w:pPr>
              <w:spacing w:line="240" w:lineRule="auto"/>
              <w:rPr>
                <w:rFonts w:eastAsia="Times New Roman" w:cstheme="majorBidi"/>
                <w:color w:val="000000"/>
                <w:szCs w:val="24"/>
              </w:rPr>
            </w:pPr>
            <w:r w:rsidRPr="00E7216A">
              <w:rPr>
                <w:rFonts w:eastAsia="Times New Roman" w:cstheme="majorBidi"/>
                <w:color w:val="000000"/>
                <w:szCs w:val="24"/>
              </w:rPr>
              <w:t xml:space="preserve">Milk </w:t>
            </w:r>
            <w:r>
              <w:rPr>
                <w:rFonts w:eastAsia="Times New Roman" w:cstheme="majorBidi"/>
                <w:color w:val="000000"/>
                <w:szCs w:val="24"/>
              </w:rPr>
              <w:t>I</w:t>
            </w:r>
            <w:r w:rsidRPr="00E7216A">
              <w:rPr>
                <w:rFonts w:eastAsia="Times New Roman" w:cstheme="majorBidi"/>
                <w:color w:val="000000"/>
                <w:szCs w:val="24"/>
              </w:rPr>
              <w:t>g G4</w:t>
            </w:r>
          </w:p>
        </w:tc>
        <w:tc>
          <w:tcPr>
            <w:tcW w:w="2520" w:type="dxa"/>
            <w:tcBorders>
              <w:left w:val="nil"/>
              <w:bottom w:val="single" w:sz="4" w:space="0" w:color="auto"/>
              <w:right w:val="nil"/>
            </w:tcBorders>
          </w:tcPr>
          <w:p w14:paraId="46ADD20C" w14:textId="18459285" w:rsidR="00C5660D" w:rsidRPr="00E7216A" w:rsidRDefault="00C5660D" w:rsidP="00C5660D">
            <w:pPr>
              <w:spacing w:line="240" w:lineRule="auto"/>
              <w:rPr>
                <w:rFonts w:eastAsia="Times New Roman" w:cstheme="majorBidi"/>
                <w:color w:val="000000"/>
                <w:szCs w:val="24"/>
              </w:rPr>
            </w:pPr>
            <w:r w:rsidRPr="00F5631D">
              <w:t>2839.5</w:t>
            </w:r>
            <w:r>
              <w:t xml:space="preserve"> (&lt; .001)</w:t>
            </w:r>
          </w:p>
        </w:tc>
        <w:tc>
          <w:tcPr>
            <w:tcW w:w="2605" w:type="dxa"/>
            <w:tcBorders>
              <w:left w:val="nil"/>
              <w:bottom w:val="single" w:sz="4" w:space="0" w:color="auto"/>
            </w:tcBorders>
          </w:tcPr>
          <w:p w14:paraId="155FF453" w14:textId="5EB1040D" w:rsidR="00C5660D" w:rsidRPr="00E7216A" w:rsidRDefault="00C5660D" w:rsidP="00C5660D">
            <w:pPr>
              <w:spacing w:line="240" w:lineRule="auto"/>
              <w:rPr>
                <w:rFonts w:eastAsia="Times New Roman" w:cstheme="majorBidi"/>
                <w:color w:val="000000"/>
                <w:szCs w:val="24"/>
              </w:rPr>
            </w:pPr>
            <w:r>
              <w:rPr>
                <w:rFonts w:eastAsia="Times New Roman" w:cstheme="majorBidi"/>
                <w:color w:val="000000"/>
                <w:szCs w:val="24"/>
              </w:rPr>
              <w:t>Significant Difference</w:t>
            </w:r>
          </w:p>
        </w:tc>
      </w:tr>
    </w:tbl>
    <w:p w14:paraId="22D78E13" w14:textId="77777777" w:rsidR="00DC2CC3" w:rsidRPr="00AD6F28" w:rsidRDefault="00DC2CC3" w:rsidP="00AD6F28">
      <w:pPr>
        <w:spacing w:line="240" w:lineRule="auto"/>
        <w:ind w:firstLine="720"/>
        <w:rPr>
          <w:rFonts w:cstheme="majorBidi"/>
          <w:highlight w:val="cyan"/>
        </w:rPr>
      </w:pPr>
    </w:p>
    <w:p w14:paraId="6A9FDBAF" w14:textId="6D771506" w:rsidR="003D3E73" w:rsidRDefault="003D3E73" w:rsidP="00492649">
      <w:pPr>
        <w:spacing w:line="480" w:lineRule="auto"/>
        <w:ind w:firstLine="720"/>
        <w:rPr>
          <w:rFonts w:cstheme="majorBidi"/>
        </w:rPr>
      </w:pPr>
      <w:r w:rsidRPr="003D3E73">
        <w:rPr>
          <w:rFonts w:cstheme="majorBidi"/>
        </w:rPr>
        <w:t>The second part of the analysis involved conducting</w:t>
      </w:r>
      <w:r w:rsidR="00AD6F28" w:rsidRPr="003D3E73">
        <w:rPr>
          <w:rFonts w:cstheme="majorBidi"/>
        </w:rPr>
        <w:t xml:space="preserve"> mixed effects model</w:t>
      </w:r>
      <w:r w:rsidRPr="003D3E73">
        <w:rPr>
          <w:rFonts w:cstheme="majorBidi"/>
        </w:rPr>
        <w:t>ing</w:t>
      </w:r>
      <w:r w:rsidR="00AD6F28" w:rsidRPr="003D3E73">
        <w:rPr>
          <w:rFonts w:cstheme="majorBidi"/>
        </w:rPr>
        <w:t xml:space="preserve"> using a subject-specific approach to assess for patterns in the changes in the pre- to post-treatment values in Bos </w:t>
      </w:r>
      <w:r>
        <w:rPr>
          <w:rFonts w:cstheme="majorBidi"/>
        </w:rPr>
        <w:t>D</w:t>
      </w:r>
      <w:r w:rsidR="00AD6F28" w:rsidRPr="003D3E73">
        <w:rPr>
          <w:rFonts w:cstheme="majorBidi"/>
        </w:rPr>
        <w:t>8.</w:t>
      </w:r>
      <w:r>
        <w:rPr>
          <w:rFonts w:cstheme="majorBidi"/>
        </w:rPr>
        <w:t xml:space="preserve"> </w:t>
      </w:r>
      <w:r w:rsidR="0048446F">
        <w:rPr>
          <w:rFonts w:cstheme="majorBidi"/>
        </w:rPr>
        <w:t xml:space="preserve">Before running the analysis, </w:t>
      </w:r>
      <w:r w:rsidR="00DF2741">
        <w:rPr>
          <w:rFonts w:cstheme="majorBidi"/>
        </w:rPr>
        <w:t xml:space="preserve">a </w:t>
      </w:r>
      <w:r w:rsidR="0048446F">
        <w:rPr>
          <w:rFonts w:cstheme="majorBidi"/>
        </w:rPr>
        <w:t xml:space="preserve">grouping variable was created </w:t>
      </w:r>
      <w:r w:rsidR="00DF2741">
        <w:rPr>
          <w:rFonts w:cstheme="majorBidi"/>
        </w:rPr>
        <w:t>that assigned</w:t>
      </w:r>
      <w:r w:rsidR="0048446F">
        <w:rPr>
          <w:rFonts w:cstheme="majorBidi"/>
        </w:rPr>
        <w:t xml:space="preserve"> patients </w:t>
      </w:r>
      <w:r w:rsidR="00DF2741">
        <w:rPr>
          <w:rFonts w:cstheme="majorBidi"/>
        </w:rPr>
        <w:t xml:space="preserve">to </w:t>
      </w:r>
      <w:r w:rsidR="0048446F">
        <w:rPr>
          <w:rFonts w:cstheme="majorBidi"/>
        </w:rPr>
        <w:t xml:space="preserve">four groups based on their pre-intervention Bos D8 values. </w:t>
      </w:r>
      <w:r>
        <w:rPr>
          <w:rFonts w:cstheme="majorBidi"/>
        </w:rPr>
        <w:t>A random intercept and fixed slope model, and a random intercept and random slope model were conducted with a gamma specification family and with a log link function.</w:t>
      </w:r>
      <w:r w:rsidR="0048446F">
        <w:rPr>
          <w:rFonts w:cstheme="majorBidi"/>
        </w:rPr>
        <w:t xml:space="preserve"> It was found that both these models provided </w:t>
      </w:r>
      <w:r w:rsidR="00DF2741">
        <w:rPr>
          <w:rFonts w:cstheme="majorBidi"/>
        </w:rPr>
        <w:t xml:space="preserve">a </w:t>
      </w:r>
      <w:r w:rsidR="0048446F">
        <w:rPr>
          <w:rFonts w:cstheme="majorBidi"/>
        </w:rPr>
        <w:lastRenderedPageBreak/>
        <w:t xml:space="preserve">significantly better fit to the data than the random intercept only model. An examination of the </w:t>
      </w:r>
      <w:r w:rsidR="0048446F" w:rsidRPr="0048446F">
        <w:rPr>
          <w:rFonts w:cstheme="majorBidi"/>
        </w:rPr>
        <w:t xml:space="preserve">intercept and slope coefficients </w:t>
      </w:r>
      <w:r w:rsidR="0048446F">
        <w:rPr>
          <w:rFonts w:cstheme="majorBidi"/>
        </w:rPr>
        <w:t>for these models suggested different patterns of pre</w:t>
      </w:r>
      <w:r w:rsidR="00492649">
        <w:rPr>
          <w:rFonts w:cstheme="majorBidi"/>
        </w:rPr>
        <w:t>-</w:t>
      </w:r>
      <w:r w:rsidR="0048446F">
        <w:rPr>
          <w:rFonts w:cstheme="majorBidi"/>
        </w:rPr>
        <w:t xml:space="preserve"> to post-treatment changes in the data. </w:t>
      </w:r>
    </w:p>
    <w:p w14:paraId="7F817FE3" w14:textId="6FAC68A3" w:rsidR="001A4355" w:rsidRPr="001A4355" w:rsidRDefault="001A4355" w:rsidP="00492649">
      <w:pPr>
        <w:spacing w:line="480" w:lineRule="auto"/>
        <w:rPr>
          <w:rFonts w:cstheme="majorBidi"/>
          <w:b/>
          <w:bCs/>
        </w:rPr>
      </w:pPr>
      <w:r w:rsidRPr="001A4355">
        <w:rPr>
          <w:rFonts w:cstheme="majorBidi"/>
          <w:b/>
          <w:bCs/>
        </w:rPr>
        <w:t>References</w:t>
      </w:r>
    </w:p>
    <w:p w14:paraId="48C08F40" w14:textId="77777777" w:rsidR="006F2A0E" w:rsidRDefault="006F2A0E" w:rsidP="006F2A0E">
      <w:pPr>
        <w:spacing w:line="480" w:lineRule="auto"/>
        <w:ind w:left="720" w:hanging="720"/>
        <w:rPr>
          <w:szCs w:val="24"/>
        </w:rPr>
      </w:pPr>
      <w:r w:rsidRPr="001411F3">
        <w:rPr>
          <w:szCs w:val="24"/>
        </w:rPr>
        <w:t>Lund, A. (2021). The ultimate IBM SPSS Statistics guide. Retrieved from https://statistics.laerd.com/features-overview.php</w:t>
      </w:r>
    </w:p>
    <w:p w14:paraId="2754049D" w14:textId="0732AD97" w:rsidR="000D097D" w:rsidRPr="00C9176E" w:rsidRDefault="001A4355" w:rsidP="00DF2741">
      <w:pPr>
        <w:spacing w:line="480" w:lineRule="auto"/>
        <w:ind w:left="720" w:hanging="720"/>
        <w:rPr>
          <w:rFonts w:cstheme="majorBidi"/>
        </w:rPr>
      </w:pPr>
      <w:r w:rsidRPr="001A4355">
        <w:rPr>
          <w:rFonts w:cstheme="majorBidi"/>
        </w:rPr>
        <w:t xml:space="preserve">Ng, V. K., &amp; </w:t>
      </w:r>
      <w:proofErr w:type="spellStart"/>
      <w:r w:rsidRPr="001A4355">
        <w:rPr>
          <w:rFonts w:cstheme="majorBidi"/>
        </w:rPr>
        <w:t>Cribbie</w:t>
      </w:r>
      <w:proofErr w:type="spellEnd"/>
      <w:r w:rsidRPr="001A4355">
        <w:rPr>
          <w:rFonts w:cstheme="majorBidi"/>
        </w:rPr>
        <w:t xml:space="preserve">, R. A. (2017). Using the gamma generalized linear model for modeling continuous, skewed and heteroscedastic outcomes in psychology. </w:t>
      </w:r>
      <w:r w:rsidRPr="00492649">
        <w:rPr>
          <w:rFonts w:cstheme="majorBidi"/>
          <w:i/>
          <w:iCs/>
        </w:rPr>
        <w:t>Current Psychology</w:t>
      </w:r>
      <w:r w:rsidRPr="001A4355">
        <w:rPr>
          <w:rFonts w:cstheme="majorBidi"/>
        </w:rPr>
        <w:t>, 36(2), 225-235.</w:t>
      </w:r>
    </w:p>
    <w:sectPr w:rsidR="000D097D" w:rsidRPr="00C91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ytTC1NLAwNTE1NLFQ0lEKTi0uzszPAykwqgUAS8TyUywAAAA="/>
  </w:docVars>
  <w:rsids>
    <w:rsidRoot w:val="008911A7"/>
    <w:rsid w:val="0003384B"/>
    <w:rsid w:val="000405E4"/>
    <w:rsid w:val="00043627"/>
    <w:rsid w:val="00050A92"/>
    <w:rsid w:val="00064AD6"/>
    <w:rsid w:val="00090305"/>
    <w:rsid w:val="000A7943"/>
    <w:rsid w:val="000D097D"/>
    <w:rsid w:val="000F2BF0"/>
    <w:rsid w:val="000F3083"/>
    <w:rsid w:val="000F652B"/>
    <w:rsid w:val="001245C8"/>
    <w:rsid w:val="00137E0B"/>
    <w:rsid w:val="00140EC2"/>
    <w:rsid w:val="00146DF6"/>
    <w:rsid w:val="001A4355"/>
    <w:rsid w:val="001C4B2A"/>
    <w:rsid w:val="001D0A3F"/>
    <w:rsid w:val="001D14A8"/>
    <w:rsid w:val="001D36C8"/>
    <w:rsid w:val="002019AE"/>
    <w:rsid w:val="002075F2"/>
    <w:rsid w:val="00210FB9"/>
    <w:rsid w:val="00236D20"/>
    <w:rsid w:val="002472F8"/>
    <w:rsid w:val="0026110A"/>
    <w:rsid w:val="002D1BC8"/>
    <w:rsid w:val="002D4D49"/>
    <w:rsid w:val="002E0731"/>
    <w:rsid w:val="002E24A5"/>
    <w:rsid w:val="00322633"/>
    <w:rsid w:val="00326243"/>
    <w:rsid w:val="0034154F"/>
    <w:rsid w:val="003859DE"/>
    <w:rsid w:val="00385FA3"/>
    <w:rsid w:val="003C024F"/>
    <w:rsid w:val="003D3E73"/>
    <w:rsid w:val="004002E3"/>
    <w:rsid w:val="0042211D"/>
    <w:rsid w:val="00427849"/>
    <w:rsid w:val="00440475"/>
    <w:rsid w:val="00452056"/>
    <w:rsid w:val="00463BCD"/>
    <w:rsid w:val="0048446F"/>
    <w:rsid w:val="004872CA"/>
    <w:rsid w:val="00487AE5"/>
    <w:rsid w:val="00492649"/>
    <w:rsid w:val="00493CB7"/>
    <w:rsid w:val="004B4924"/>
    <w:rsid w:val="004D5212"/>
    <w:rsid w:val="004E04F4"/>
    <w:rsid w:val="004E4BAA"/>
    <w:rsid w:val="004F3446"/>
    <w:rsid w:val="004F6164"/>
    <w:rsid w:val="005168C8"/>
    <w:rsid w:val="00547653"/>
    <w:rsid w:val="005654FB"/>
    <w:rsid w:val="00571689"/>
    <w:rsid w:val="00572A81"/>
    <w:rsid w:val="005752C4"/>
    <w:rsid w:val="00590658"/>
    <w:rsid w:val="005B088E"/>
    <w:rsid w:val="005E2DDF"/>
    <w:rsid w:val="005E40A8"/>
    <w:rsid w:val="005E4F3E"/>
    <w:rsid w:val="00610EBA"/>
    <w:rsid w:val="00630460"/>
    <w:rsid w:val="00631AE7"/>
    <w:rsid w:val="00691A78"/>
    <w:rsid w:val="006A283F"/>
    <w:rsid w:val="006A3356"/>
    <w:rsid w:val="006B715D"/>
    <w:rsid w:val="006C268F"/>
    <w:rsid w:val="006F2A0E"/>
    <w:rsid w:val="007045DF"/>
    <w:rsid w:val="0071419C"/>
    <w:rsid w:val="00734DA5"/>
    <w:rsid w:val="0075003A"/>
    <w:rsid w:val="007659AB"/>
    <w:rsid w:val="00784D34"/>
    <w:rsid w:val="0079353C"/>
    <w:rsid w:val="007C47BE"/>
    <w:rsid w:val="00814279"/>
    <w:rsid w:val="008257FE"/>
    <w:rsid w:val="008378EA"/>
    <w:rsid w:val="00850370"/>
    <w:rsid w:val="0086419D"/>
    <w:rsid w:val="008911A7"/>
    <w:rsid w:val="009146E6"/>
    <w:rsid w:val="009202E6"/>
    <w:rsid w:val="00924EC2"/>
    <w:rsid w:val="00947AD0"/>
    <w:rsid w:val="0096427B"/>
    <w:rsid w:val="00981E5A"/>
    <w:rsid w:val="00982CD3"/>
    <w:rsid w:val="009B4161"/>
    <w:rsid w:val="00A12A49"/>
    <w:rsid w:val="00A21138"/>
    <w:rsid w:val="00A25780"/>
    <w:rsid w:val="00A260BE"/>
    <w:rsid w:val="00A315E4"/>
    <w:rsid w:val="00A332D4"/>
    <w:rsid w:val="00A349A6"/>
    <w:rsid w:val="00A46F07"/>
    <w:rsid w:val="00A54B4B"/>
    <w:rsid w:val="00A57EDF"/>
    <w:rsid w:val="00A61503"/>
    <w:rsid w:val="00A64031"/>
    <w:rsid w:val="00A72EE0"/>
    <w:rsid w:val="00A77A10"/>
    <w:rsid w:val="00A87C16"/>
    <w:rsid w:val="00AB6D36"/>
    <w:rsid w:val="00AD12F6"/>
    <w:rsid w:val="00AD6F28"/>
    <w:rsid w:val="00B003EB"/>
    <w:rsid w:val="00B36F9E"/>
    <w:rsid w:val="00B6635E"/>
    <w:rsid w:val="00B85F67"/>
    <w:rsid w:val="00B945B0"/>
    <w:rsid w:val="00BA44C3"/>
    <w:rsid w:val="00BD6A87"/>
    <w:rsid w:val="00BE12C0"/>
    <w:rsid w:val="00C05F62"/>
    <w:rsid w:val="00C14E1C"/>
    <w:rsid w:val="00C1788D"/>
    <w:rsid w:val="00C22A5F"/>
    <w:rsid w:val="00C5660D"/>
    <w:rsid w:val="00C63151"/>
    <w:rsid w:val="00C671E8"/>
    <w:rsid w:val="00C9176E"/>
    <w:rsid w:val="00C9730C"/>
    <w:rsid w:val="00CA4750"/>
    <w:rsid w:val="00CB2CC3"/>
    <w:rsid w:val="00CC13F5"/>
    <w:rsid w:val="00CC42F4"/>
    <w:rsid w:val="00CC7017"/>
    <w:rsid w:val="00CE7837"/>
    <w:rsid w:val="00D82D54"/>
    <w:rsid w:val="00DB20A5"/>
    <w:rsid w:val="00DC2CC3"/>
    <w:rsid w:val="00DD73B3"/>
    <w:rsid w:val="00DF2741"/>
    <w:rsid w:val="00DF5224"/>
    <w:rsid w:val="00E320E0"/>
    <w:rsid w:val="00E371BA"/>
    <w:rsid w:val="00E40A1E"/>
    <w:rsid w:val="00E47522"/>
    <w:rsid w:val="00E63C1E"/>
    <w:rsid w:val="00E71BCC"/>
    <w:rsid w:val="00E7216A"/>
    <w:rsid w:val="00E76338"/>
    <w:rsid w:val="00E94B63"/>
    <w:rsid w:val="00EA0901"/>
    <w:rsid w:val="00EB1675"/>
    <w:rsid w:val="00EC1B5A"/>
    <w:rsid w:val="00EC54B8"/>
    <w:rsid w:val="00ED604A"/>
    <w:rsid w:val="00F07CBB"/>
    <w:rsid w:val="00F15BC6"/>
    <w:rsid w:val="00F5166D"/>
    <w:rsid w:val="00FC353B"/>
    <w:rsid w:val="00FC361E"/>
    <w:rsid w:val="00FF14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A364"/>
  <w15:chartTrackingRefBased/>
  <w15:docId w15:val="{AB11D101-C568-4399-B6D4-A8AFE97C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30C"/>
    <w:pPr>
      <w:spacing w:after="0"/>
    </w:pPr>
    <w:rPr>
      <w:rFonts w:asciiTheme="majorBidi" w:hAnsiTheme="majorBid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F3083"/>
    <w:pPr>
      <w:spacing w:after="0" w:line="240" w:lineRule="auto"/>
    </w:pPr>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309542">
      <w:bodyDiv w:val="1"/>
      <w:marLeft w:val="0"/>
      <w:marRight w:val="0"/>
      <w:marTop w:val="0"/>
      <w:marBottom w:val="0"/>
      <w:divBdr>
        <w:top w:val="none" w:sz="0" w:space="0" w:color="auto"/>
        <w:left w:val="none" w:sz="0" w:space="0" w:color="auto"/>
        <w:bottom w:val="none" w:sz="0" w:space="0" w:color="auto"/>
        <w:right w:val="none" w:sz="0" w:space="0" w:color="auto"/>
      </w:divBdr>
    </w:div>
    <w:div w:id="1311982012">
      <w:bodyDiv w:val="1"/>
      <w:marLeft w:val="0"/>
      <w:marRight w:val="0"/>
      <w:marTop w:val="0"/>
      <w:marBottom w:val="0"/>
      <w:divBdr>
        <w:top w:val="none" w:sz="0" w:space="0" w:color="auto"/>
        <w:left w:val="none" w:sz="0" w:space="0" w:color="auto"/>
        <w:bottom w:val="none" w:sz="0" w:space="0" w:color="auto"/>
        <w:right w:val="none" w:sz="0" w:space="0" w:color="auto"/>
      </w:divBdr>
    </w:div>
    <w:div w:id="1671562873">
      <w:bodyDiv w:val="1"/>
      <w:marLeft w:val="0"/>
      <w:marRight w:val="0"/>
      <w:marTop w:val="0"/>
      <w:marBottom w:val="0"/>
      <w:divBdr>
        <w:top w:val="none" w:sz="0" w:space="0" w:color="auto"/>
        <w:left w:val="none" w:sz="0" w:space="0" w:color="auto"/>
        <w:bottom w:val="none" w:sz="0" w:space="0" w:color="auto"/>
        <w:right w:val="none" w:sz="0" w:space="0" w:color="auto"/>
      </w:divBdr>
    </w:div>
    <w:div w:id="189006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28EE6-172A-4951-B421-8026A85B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2800</Words>
  <Characters>15965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tecra</cp:lastModifiedBy>
  <cp:revision>3</cp:revision>
  <dcterms:created xsi:type="dcterms:W3CDTF">2024-02-13T00:48:00Z</dcterms:created>
  <dcterms:modified xsi:type="dcterms:W3CDTF">2024-04-11T07:57:00Z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99c6f52400fa806c121d7cc976229af3a7f54c0a1d55435149ebf36e29cea832</vt:lpwstr>
  </property>
</Properties>
</file>