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99BA" w14:textId="14879C67" w:rsidR="000E2023" w:rsidRDefault="000E2023" w:rsidP="000E2023">
      <w:pPr>
        <w:pStyle w:val="Heading1"/>
      </w:pPr>
      <w:r w:rsidRPr="000E2023">
        <w:t>Exploring the Influence of Coping Strategies and Spirituality on Mental Health in Pregnant Women</w:t>
      </w:r>
    </w:p>
    <w:p w14:paraId="6A4D8E80" w14:textId="0FE9608C" w:rsidR="00C20F85"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This reports </w:t>
      </w:r>
      <w:r w:rsidR="00F32A76" w:rsidRPr="00506C5C">
        <w:rPr>
          <w:rFonts w:ascii="Times New Roman" w:hAnsi="Times New Roman" w:cs="Times New Roman"/>
          <w:sz w:val="24"/>
          <w:szCs w:val="24"/>
        </w:rPr>
        <w:t>the findings of a survey research study</w:t>
      </w:r>
      <w:r w:rsidR="007243BE">
        <w:rPr>
          <w:rFonts w:ascii="Times New Roman" w:hAnsi="Times New Roman" w:cs="Times New Roman"/>
          <w:sz w:val="24"/>
          <w:szCs w:val="24"/>
        </w:rPr>
        <w:t xml:space="preserve"> to show the </w:t>
      </w:r>
      <w:proofErr w:type="gramStart"/>
      <w:r w:rsidR="007243BE">
        <w:rPr>
          <w:rFonts w:ascii="Times New Roman" w:hAnsi="Times New Roman" w:cs="Times New Roman"/>
          <w:sz w:val="24"/>
          <w:szCs w:val="24"/>
        </w:rPr>
        <w:t xml:space="preserve">interactions </w:t>
      </w:r>
      <w:r w:rsidRPr="00506C5C">
        <w:rPr>
          <w:rFonts w:ascii="Times New Roman" w:hAnsi="Times New Roman" w:cs="Times New Roman"/>
          <w:sz w:val="24"/>
          <w:szCs w:val="24"/>
        </w:rPr>
        <w:t xml:space="preserve"> between</w:t>
      </w:r>
      <w:proofErr w:type="gramEnd"/>
      <w:r w:rsidRPr="00506C5C">
        <w:rPr>
          <w:rFonts w:ascii="Times New Roman" w:hAnsi="Times New Roman" w:cs="Times New Roman"/>
          <w:sz w:val="24"/>
          <w:szCs w:val="24"/>
        </w:rPr>
        <w:t xml:space="preserve"> coping mechanisms, spirituality, and postnatal outcomes among expectant mothers. </w:t>
      </w:r>
      <w:r w:rsidR="00506C5C" w:rsidRPr="00506C5C">
        <w:rPr>
          <w:rFonts w:ascii="Times New Roman" w:hAnsi="Times New Roman" w:cs="Times New Roman"/>
          <w:sz w:val="24"/>
          <w:szCs w:val="24"/>
        </w:rPr>
        <w:t>The</w:t>
      </w:r>
      <w:r w:rsidRPr="00506C5C">
        <w:rPr>
          <w:rFonts w:ascii="Times New Roman" w:hAnsi="Times New Roman" w:cs="Times New Roman"/>
          <w:sz w:val="24"/>
          <w:szCs w:val="24"/>
        </w:rPr>
        <w:t xml:space="preserve"> multiple regression analysis</w:t>
      </w:r>
      <w:r w:rsidR="00506C5C" w:rsidRPr="00506C5C">
        <w:rPr>
          <w:rFonts w:ascii="Times New Roman" w:hAnsi="Times New Roman" w:cs="Times New Roman"/>
          <w:sz w:val="24"/>
          <w:szCs w:val="24"/>
        </w:rPr>
        <w:t xml:space="preserve"> explores</w:t>
      </w:r>
      <w:r w:rsidRPr="00506C5C">
        <w:rPr>
          <w:rFonts w:ascii="Times New Roman" w:hAnsi="Times New Roman" w:cs="Times New Roman"/>
          <w:sz w:val="24"/>
          <w:szCs w:val="24"/>
        </w:rPr>
        <w:t xml:space="preserve"> what predictive effects coping mechanisms and spiritual beliefs can have on maternal well-being </w:t>
      </w:r>
      <w:r w:rsidR="0090012E" w:rsidRPr="00506C5C">
        <w:rPr>
          <w:rFonts w:ascii="Times New Roman" w:hAnsi="Times New Roman" w:cs="Times New Roman"/>
          <w:sz w:val="24"/>
          <w:szCs w:val="24"/>
        </w:rPr>
        <w:t>concerning</w:t>
      </w:r>
      <w:r w:rsidRPr="00506C5C">
        <w:rPr>
          <w:rFonts w:ascii="Times New Roman" w:hAnsi="Times New Roman" w:cs="Times New Roman"/>
          <w:sz w:val="24"/>
          <w:szCs w:val="24"/>
        </w:rPr>
        <w:t xml:space="preserve"> prenatal stress. This study reveals strong relationships between coping mechanisms and maternal well-being, where adaptive strategies correlate with lower rates of postnatal depression (PND)</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while maladaptive ones involve increased distress. Further, it is anticipated that spirituality will mediate this relationship such that higher levels of coping effectively through effective postnatal outcomes. Controlling prenatal distress will make our understanding of these dynamics better. </w:t>
      </w:r>
      <w:r w:rsidR="00C20F85" w:rsidRPr="00506C5C">
        <w:rPr>
          <w:rFonts w:ascii="Times New Roman" w:hAnsi="Times New Roman" w:cs="Times New Roman"/>
          <w:sz w:val="24"/>
          <w:szCs w:val="24"/>
        </w:rPr>
        <w:t xml:space="preserve">This research was designed to explore the impact of coping strategies and spiritual beliefs on pregnant women’s mental health during </w:t>
      </w:r>
      <w:r w:rsidR="0090012E" w:rsidRPr="00506C5C">
        <w:rPr>
          <w:rFonts w:ascii="Times New Roman" w:hAnsi="Times New Roman" w:cs="Times New Roman"/>
          <w:sz w:val="24"/>
          <w:szCs w:val="24"/>
        </w:rPr>
        <w:t xml:space="preserve">a </w:t>
      </w:r>
      <w:r w:rsidR="00C20F85" w:rsidRPr="00506C5C">
        <w:rPr>
          <w:rFonts w:ascii="Times New Roman" w:hAnsi="Times New Roman" w:cs="Times New Roman"/>
          <w:sz w:val="24"/>
          <w:szCs w:val="24"/>
        </w:rPr>
        <w:t xml:space="preserve">perinatal period that can help suggest appropriate interventions for expectant mothers </w:t>
      </w:r>
      <w:r w:rsidR="0090012E" w:rsidRPr="00506C5C">
        <w:rPr>
          <w:rFonts w:ascii="Times New Roman" w:hAnsi="Times New Roman" w:cs="Times New Roman"/>
          <w:sz w:val="24"/>
          <w:szCs w:val="24"/>
        </w:rPr>
        <w:t xml:space="preserve">to </w:t>
      </w:r>
      <w:r w:rsidR="00C20F85" w:rsidRPr="00506C5C">
        <w:rPr>
          <w:rFonts w:ascii="Times New Roman" w:hAnsi="Times New Roman" w:cs="Times New Roman"/>
          <w:sz w:val="24"/>
          <w:szCs w:val="24"/>
        </w:rPr>
        <w:t xml:space="preserve">deprive them </w:t>
      </w:r>
      <w:r w:rsidR="0090012E" w:rsidRPr="00506C5C">
        <w:rPr>
          <w:rFonts w:ascii="Times New Roman" w:hAnsi="Times New Roman" w:cs="Times New Roman"/>
          <w:sz w:val="24"/>
          <w:szCs w:val="24"/>
        </w:rPr>
        <w:t>of</w:t>
      </w:r>
      <w:r w:rsidR="00C20F85" w:rsidRPr="00506C5C">
        <w:rPr>
          <w:rFonts w:ascii="Times New Roman" w:hAnsi="Times New Roman" w:cs="Times New Roman"/>
          <w:sz w:val="24"/>
          <w:szCs w:val="24"/>
        </w:rPr>
        <w:t xml:space="preserve"> developing PND.</w:t>
      </w:r>
    </w:p>
    <w:p w14:paraId="419837D8" w14:textId="0FCC4043" w:rsidR="00A44CD8" w:rsidRPr="00506C5C" w:rsidRDefault="00C20F85"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Some variables in the dataset are WHO_QOL_BREF</w:t>
      </w:r>
      <w:r w:rsidR="0090012E" w:rsidRPr="00506C5C">
        <w:rPr>
          <w:rFonts w:ascii="Times New Roman" w:hAnsi="Times New Roman" w:cs="Times New Roman"/>
          <w:sz w:val="24"/>
          <w:szCs w:val="24"/>
        </w:rPr>
        <w:t>, a</w:t>
      </w:r>
      <w:r w:rsidRPr="00506C5C">
        <w:rPr>
          <w:rFonts w:ascii="Times New Roman" w:hAnsi="Times New Roman" w:cs="Times New Roman"/>
          <w:sz w:val="24"/>
          <w:szCs w:val="24"/>
        </w:rPr>
        <w:t xml:space="preserve"> short form used for </w:t>
      </w:r>
      <w:r w:rsidR="0090012E" w:rsidRPr="00506C5C">
        <w:rPr>
          <w:rFonts w:ascii="Times New Roman" w:hAnsi="Times New Roman" w:cs="Times New Roman"/>
          <w:sz w:val="24"/>
          <w:szCs w:val="24"/>
        </w:rPr>
        <w:t xml:space="preserve">the </w:t>
      </w:r>
      <w:r w:rsidRPr="00506C5C">
        <w:rPr>
          <w:rFonts w:ascii="Times New Roman" w:hAnsi="Times New Roman" w:cs="Times New Roman"/>
          <w:sz w:val="24"/>
          <w:szCs w:val="24"/>
        </w:rPr>
        <w:t xml:space="preserve">World Health Organization Quality of Life scale overall quality of life, </w:t>
      </w:r>
      <w:proofErr w:type="spellStart"/>
      <w:r w:rsidRPr="00506C5C">
        <w:rPr>
          <w:rFonts w:ascii="Times New Roman" w:hAnsi="Times New Roman" w:cs="Times New Roman"/>
          <w:sz w:val="24"/>
          <w:szCs w:val="24"/>
        </w:rPr>
        <w:t>Edinburgh_PDS</w:t>
      </w:r>
      <w:proofErr w:type="spellEnd"/>
      <w:r w:rsidRPr="00506C5C">
        <w:rPr>
          <w:rFonts w:ascii="Times New Roman" w:hAnsi="Times New Roman" w:cs="Times New Roman"/>
          <w:sz w:val="24"/>
          <w:szCs w:val="24"/>
        </w:rPr>
        <w:t xml:space="preserve"> stands </w:t>
      </w:r>
      <w:r w:rsidR="0090012E" w:rsidRPr="00506C5C">
        <w:rPr>
          <w:rFonts w:ascii="Times New Roman" w:hAnsi="Times New Roman" w:cs="Times New Roman"/>
          <w:sz w:val="24"/>
          <w:szCs w:val="24"/>
        </w:rPr>
        <w:t xml:space="preserve">for </w:t>
      </w:r>
      <w:r w:rsidRPr="00506C5C">
        <w:rPr>
          <w:rFonts w:ascii="Times New Roman" w:hAnsi="Times New Roman" w:cs="Times New Roman"/>
          <w:sz w:val="24"/>
          <w:szCs w:val="24"/>
        </w:rPr>
        <w:t>depiction that measures symptoms postpartum</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providing evidence related to depression after pregnancy results</w:t>
      </w:r>
      <w:r w:rsidR="00A44CD8" w:rsidRPr="00506C5C">
        <w:rPr>
          <w:rFonts w:ascii="Times New Roman" w:hAnsi="Times New Roman" w:cs="Times New Roman"/>
          <w:sz w:val="24"/>
          <w:szCs w:val="24"/>
        </w:rPr>
        <w:t xml:space="preserve">. </w:t>
      </w:r>
      <w:proofErr w:type="spellStart"/>
      <w:r w:rsidR="00A44CD8" w:rsidRPr="00506C5C">
        <w:rPr>
          <w:rFonts w:ascii="Times New Roman" w:hAnsi="Times New Roman" w:cs="Times New Roman"/>
          <w:sz w:val="24"/>
          <w:szCs w:val="24"/>
        </w:rPr>
        <w:t>NuPDQ</w:t>
      </w:r>
      <w:proofErr w:type="spellEnd"/>
      <w:r w:rsidR="00A44CD8" w:rsidRPr="00506C5C">
        <w:rPr>
          <w:rFonts w:ascii="Times New Roman" w:hAnsi="Times New Roman" w:cs="Times New Roman"/>
          <w:sz w:val="24"/>
          <w:szCs w:val="24"/>
        </w:rPr>
        <w:t xml:space="preserve"> represents Revised Prenatal Distress Questionnaire, </w:t>
      </w:r>
      <w:proofErr w:type="spellStart"/>
      <w:r w:rsidR="00A44CD8" w:rsidRPr="00506C5C">
        <w:rPr>
          <w:rFonts w:ascii="Times New Roman" w:hAnsi="Times New Roman" w:cs="Times New Roman"/>
          <w:sz w:val="24"/>
          <w:szCs w:val="24"/>
        </w:rPr>
        <w:t>NuPCI_total</w:t>
      </w:r>
      <w:proofErr w:type="spellEnd"/>
      <w:r w:rsidR="00A44CD8" w:rsidRPr="00506C5C">
        <w:rPr>
          <w:rFonts w:ascii="Times New Roman" w:hAnsi="Times New Roman" w:cs="Times New Roman"/>
          <w:sz w:val="24"/>
          <w:szCs w:val="24"/>
        </w:rPr>
        <w:t xml:space="preserve"> represents Revised Prenatal Coping Inventory total, </w:t>
      </w:r>
      <w:proofErr w:type="spellStart"/>
      <w:r w:rsidR="00A44CD8" w:rsidRPr="00506C5C">
        <w:rPr>
          <w:rFonts w:ascii="Times New Roman" w:hAnsi="Times New Roman" w:cs="Times New Roman"/>
          <w:sz w:val="24"/>
          <w:szCs w:val="24"/>
        </w:rPr>
        <w:t>NuPCI_plan_prep</w:t>
      </w:r>
      <w:proofErr w:type="spellEnd"/>
      <w:r w:rsidR="00A44CD8" w:rsidRPr="00506C5C">
        <w:rPr>
          <w:rFonts w:ascii="Times New Roman" w:hAnsi="Times New Roman" w:cs="Times New Roman"/>
          <w:sz w:val="24"/>
          <w:szCs w:val="24"/>
        </w:rPr>
        <w:t xml:space="preserve"> represents</w:t>
      </w:r>
      <w:r w:rsidR="007668BF" w:rsidRPr="00506C5C">
        <w:rPr>
          <w:rFonts w:ascii="Times New Roman" w:hAnsi="Times New Roman" w:cs="Times New Roman"/>
          <w:sz w:val="24"/>
          <w:szCs w:val="24"/>
        </w:rPr>
        <w:t xml:space="preserve"> </w:t>
      </w:r>
      <w:r w:rsidR="00A44CD8" w:rsidRPr="00506C5C">
        <w:rPr>
          <w:rFonts w:ascii="Times New Roman" w:hAnsi="Times New Roman" w:cs="Times New Roman"/>
          <w:sz w:val="24"/>
          <w:szCs w:val="24"/>
        </w:rPr>
        <w:t xml:space="preserve">Revised Prenatal Coping Inventory Plan Preparation, </w:t>
      </w:r>
      <w:proofErr w:type="spellStart"/>
      <w:r w:rsidR="00A44CD8" w:rsidRPr="00506C5C">
        <w:rPr>
          <w:rFonts w:ascii="Times New Roman" w:hAnsi="Times New Roman" w:cs="Times New Roman"/>
          <w:sz w:val="24"/>
          <w:szCs w:val="24"/>
        </w:rPr>
        <w:t>NuPCI_avoid</w:t>
      </w:r>
      <w:proofErr w:type="spellEnd"/>
      <w:r w:rsidR="00A44CD8" w:rsidRPr="00506C5C">
        <w:rPr>
          <w:rFonts w:ascii="Times New Roman" w:hAnsi="Times New Roman" w:cs="Times New Roman"/>
          <w:sz w:val="24"/>
          <w:szCs w:val="24"/>
        </w:rPr>
        <w:t xml:space="preserve"> represents Revised Prenatal Coping Inventory Avoid, BMMRS represents Brief Multidimensional Measurement of Religiousness/Spirituality, </w:t>
      </w:r>
      <w:proofErr w:type="spellStart"/>
      <w:r w:rsidR="00A44CD8" w:rsidRPr="00506C5C">
        <w:rPr>
          <w:rFonts w:ascii="Times New Roman" w:hAnsi="Times New Roman" w:cs="Times New Roman"/>
          <w:sz w:val="24"/>
          <w:szCs w:val="24"/>
        </w:rPr>
        <w:t>BMMRS_Intrinsic</w:t>
      </w:r>
      <w:proofErr w:type="spellEnd"/>
      <w:r w:rsidR="00A44CD8" w:rsidRPr="00506C5C">
        <w:rPr>
          <w:rFonts w:ascii="Times New Roman" w:hAnsi="Times New Roman" w:cs="Times New Roman"/>
          <w:sz w:val="24"/>
          <w:szCs w:val="24"/>
        </w:rPr>
        <w:t xml:space="preserve"> represents Brief Multidimensional Measurement </w:t>
      </w:r>
      <w:r w:rsidR="00A44CD8" w:rsidRPr="00506C5C">
        <w:rPr>
          <w:rFonts w:ascii="Times New Roman" w:hAnsi="Times New Roman" w:cs="Times New Roman"/>
          <w:sz w:val="24"/>
          <w:szCs w:val="24"/>
        </w:rPr>
        <w:lastRenderedPageBreak/>
        <w:t xml:space="preserve">of Religiousness/Spirituality Intrinsic, and </w:t>
      </w:r>
      <w:proofErr w:type="spellStart"/>
      <w:r w:rsidR="00A44CD8" w:rsidRPr="00506C5C">
        <w:rPr>
          <w:rFonts w:ascii="Times New Roman" w:hAnsi="Times New Roman" w:cs="Times New Roman"/>
          <w:sz w:val="24"/>
          <w:szCs w:val="24"/>
        </w:rPr>
        <w:t>BMMRS_Extrinsic</w:t>
      </w:r>
      <w:proofErr w:type="spellEnd"/>
      <w:r w:rsidR="00A44CD8" w:rsidRPr="00506C5C">
        <w:rPr>
          <w:rFonts w:ascii="Times New Roman" w:hAnsi="Times New Roman" w:cs="Times New Roman"/>
          <w:sz w:val="24"/>
          <w:szCs w:val="24"/>
        </w:rPr>
        <w:t xml:space="preserve"> represents Brief Multidimensional Measurement of Religiousness/Spirituality Extrinsic.</w:t>
      </w:r>
    </w:p>
    <w:p w14:paraId="0EAA6BF3" w14:textId="46DD1CEB" w:rsidR="00235EC6"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This chapter provides a systematic way of interpreting the data and testing the postulated hypothesis regarding how coping strategies and spirituality influence mental health in pregnant women during their perinatal stages. It starts with frequency tables describing features of the study sample. Afterward, correlation analysis and multiple regression modeling are performed to evaluate variable relationships as well as the accuracy of prediction. The</w:t>
      </w:r>
      <w:r w:rsidR="00506C5C" w:rsidRPr="00506C5C">
        <w:rPr>
          <w:rFonts w:ascii="Times New Roman" w:hAnsi="Times New Roman" w:cs="Times New Roman"/>
          <w:sz w:val="24"/>
          <w:szCs w:val="24"/>
        </w:rPr>
        <w:t xml:space="preserve"> chapter uses </w:t>
      </w:r>
      <w:r w:rsidR="0090012E" w:rsidRPr="00506C5C">
        <w:rPr>
          <w:rFonts w:ascii="Times New Roman" w:hAnsi="Times New Roman" w:cs="Times New Roman"/>
          <w:sz w:val="24"/>
          <w:szCs w:val="24"/>
        </w:rPr>
        <w:t>multiple regression model assessment</w:t>
      </w:r>
      <w:r w:rsidR="00506C5C" w:rsidRPr="00506C5C">
        <w:rPr>
          <w:rFonts w:ascii="Times New Roman" w:hAnsi="Times New Roman" w:cs="Times New Roman"/>
          <w:sz w:val="24"/>
          <w:szCs w:val="24"/>
        </w:rPr>
        <w:t>s, including model summary, ANOVA, model coefficients, correlation and covariance analysis, multicollinearity diagnostics, residual analysis, and normality assumption testing to interpret the data further</w:t>
      </w:r>
      <w:r w:rsidRPr="00506C5C">
        <w:rPr>
          <w:rFonts w:ascii="Times New Roman" w:hAnsi="Times New Roman" w:cs="Times New Roman"/>
          <w:sz w:val="24"/>
          <w:szCs w:val="24"/>
        </w:rPr>
        <w:t xml:space="preserve">. In the end, a summary of </w:t>
      </w:r>
      <w:r w:rsidR="0090012E" w:rsidRPr="00506C5C">
        <w:rPr>
          <w:rFonts w:ascii="Times New Roman" w:hAnsi="Times New Roman" w:cs="Times New Roman"/>
          <w:sz w:val="24"/>
          <w:szCs w:val="24"/>
        </w:rPr>
        <w:t xml:space="preserve">the </w:t>
      </w:r>
      <w:r w:rsidRPr="00506C5C">
        <w:rPr>
          <w:rFonts w:ascii="Times New Roman" w:hAnsi="Times New Roman" w:cs="Times New Roman"/>
          <w:sz w:val="24"/>
          <w:szCs w:val="24"/>
        </w:rPr>
        <w:t>results concludes with an attempt to synthesize findings and their implications for understanding postnatal depression risk in expectant mothers.</w:t>
      </w:r>
    </w:p>
    <w:p w14:paraId="7B2B7C21" w14:textId="7232F722" w:rsidR="006B782A" w:rsidRPr="00506C5C" w:rsidRDefault="00BF0CB1" w:rsidP="000A24A3">
      <w:pPr>
        <w:pStyle w:val="Heading2"/>
        <w:rPr>
          <w:b w:val="0"/>
        </w:rPr>
      </w:pPr>
      <w:r w:rsidRPr="00506C5C">
        <w:t>Descriptive Statistics</w:t>
      </w:r>
    </w:p>
    <w:p w14:paraId="4A9004B9" w14:textId="67E1F46D" w:rsidR="006C7906" w:rsidRDefault="0090012E"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D</w:t>
      </w:r>
      <w:r w:rsidR="006C7906" w:rsidRPr="00506C5C">
        <w:rPr>
          <w:rFonts w:ascii="Times New Roman" w:hAnsi="Times New Roman" w:cs="Times New Roman"/>
          <w:sz w:val="24"/>
          <w:szCs w:val="24"/>
        </w:rPr>
        <w:t xml:space="preserve">escriptive statistics </w:t>
      </w:r>
      <w:r w:rsidR="00506C5C" w:rsidRPr="00506C5C">
        <w:rPr>
          <w:rFonts w:ascii="Times New Roman" w:hAnsi="Times New Roman" w:cs="Times New Roman"/>
          <w:sz w:val="24"/>
          <w:szCs w:val="24"/>
        </w:rPr>
        <w:t>explores the data for</w:t>
      </w:r>
      <w:r w:rsidR="006C7906" w:rsidRPr="00506C5C">
        <w:rPr>
          <w:rFonts w:ascii="Times New Roman" w:hAnsi="Times New Roman" w:cs="Times New Roman"/>
          <w:sz w:val="24"/>
          <w:szCs w:val="24"/>
        </w:rPr>
        <w:t xml:space="preserve"> the distribution and characteristics of the variables included in the analysis. Each variable, including </w:t>
      </w:r>
      <w:r w:rsidRPr="00506C5C">
        <w:rPr>
          <w:rFonts w:ascii="Times New Roman" w:hAnsi="Times New Roman" w:cs="Times New Roman"/>
          <w:sz w:val="24"/>
          <w:szCs w:val="24"/>
        </w:rPr>
        <w:t xml:space="preserve">the </w:t>
      </w:r>
      <w:r w:rsidR="00C0532D" w:rsidRPr="00506C5C">
        <w:rPr>
          <w:rFonts w:ascii="Times New Roman" w:hAnsi="Times New Roman" w:cs="Times New Roman"/>
          <w:sz w:val="24"/>
          <w:szCs w:val="24"/>
        </w:rPr>
        <w:t>revised prenatal distress questionnaire, revised prenatal coping inventory avoid, revised prenatal coping inventory plan preparation, revised prenatal coping inventory avoid, brief multidimensional measurement of religiousness/spirituality, brief multidimensional measurement of religiousness/spirituality intrinsic, and brief multidimensional measurement of religiousness/spirituality extrinsic, contri</w:t>
      </w:r>
      <w:r w:rsidR="006C7906" w:rsidRPr="00506C5C">
        <w:rPr>
          <w:rFonts w:ascii="Times New Roman" w:hAnsi="Times New Roman" w:cs="Times New Roman"/>
          <w:sz w:val="24"/>
          <w:szCs w:val="24"/>
        </w:rPr>
        <w:t>butes valuable information about prenatal distress, coping strategies, and spirituality as measured by the respective instruments.</w:t>
      </w:r>
    </w:p>
    <w:p w14:paraId="4B5ADCF3" w14:textId="572AB3F0" w:rsidR="0088188C" w:rsidRDefault="00FC7C67" w:rsidP="007243BE">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Table 1</w:t>
      </w:r>
    </w:p>
    <w:p w14:paraId="65520CEF" w14:textId="3E9EC1B9" w:rsidR="00FC7C67" w:rsidRDefault="00FC7C67" w:rsidP="007243BE">
      <w:pPr>
        <w:spacing w:after="0" w:line="480" w:lineRule="auto"/>
        <w:contextualSpacing/>
        <w:rPr>
          <w:rFonts w:ascii="Times New Roman" w:hAnsi="Times New Roman" w:cs="Times New Roman"/>
          <w:i/>
          <w:iCs/>
          <w:sz w:val="24"/>
          <w:szCs w:val="24"/>
        </w:rPr>
      </w:pPr>
      <w:r w:rsidRPr="00FC7C67">
        <w:rPr>
          <w:rFonts w:ascii="Times New Roman" w:hAnsi="Times New Roman" w:cs="Times New Roman"/>
          <w:i/>
          <w:iCs/>
          <w:sz w:val="24"/>
          <w:szCs w:val="24"/>
        </w:rPr>
        <w:t>Descriptive statistics</w:t>
      </w:r>
    </w:p>
    <w:tbl>
      <w:tblPr>
        <w:tblStyle w:val="TableGrid"/>
        <w:tblW w:w="5000" w:type="pct"/>
        <w:tblLook w:val="04A0" w:firstRow="1" w:lastRow="0" w:firstColumn="1" w:lastColumn="0" w:noHBand="0" w:noVBand="1"/>
      </w:tblPr>
      <w:tblGrid>
        <w:gridCol w:w="6226"/>
        <w:gridCol w:w="456"/>
        <w:gridCol w:w="876"/>
        <w:gridCol w:w="950"/>
        <w:gridCol w:w="852"/>
      </w:tblGrid>
      <w:tr w:rsidR="00FC7C67" w:rsidRPr="00FC7C67" w14:paraId="0805E654" w14:textId="77777777" w:rsidTr="00FC7C67">
        <w:trPr>
          <w:cnfStyle w:val="100000000000" w:firstRow="1" w:lastRow="0" w:firstColumn="0" w:lastColumn="0" w:oddVBand="0" w:evenVBand="0" w:oddHBand="0" w:evenHBand="0" w:firstRowFirstColumn="0" w:firstRowLastColumn="0" w:lastRowFirstColumn="0" w:lastRowLastColumn="0"/>
          <w:trHeight w:val="311"/>
        </w:trPr>
        <w:tc>
          <w:tcPr>
            <w:tcW w:w="3331" w:type="pct"/>
            <w:noWrap/>
          </w:tcPr>
          <w:p w14:paraId="1467885C" w14:textId="0D665BA5"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lastRenderedPageBreak/>
              <w:t>Variable</w:t>
            </w:r>
          </w:p>
        </w:tc>
        <w:tc>
          <w:tcPr>
            <w:tcW w:w="244" w:type="pct"/>
            <w:noWrap/>
          </w:tcPr>
          <w:p w14:paraId="62E6FB00" w14:textId="59F214C3"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N</w:t>
            </w:r>
          </w:p>
        </w:tc>
        <w:tc>
          <w:tcPr>
            <w:tcW w:w="468" w:type="pct"/>
            <w:noWrap/>
          </w:tcPr>
          <w:p w14:paraId="52381713" w14:textId="330777D5"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Mean</w:t>
            </w:r>
          </w:p>
        </w:tc>
        <w:tc>
          <w:tcPr>
            <w:tcW w:w="493" w:type="pct"/>
            <w:noWrap/>
          </w:tcPr>
          <w:p w14:paraId="4CDA1934" w14:textId="592E48FF"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Median</w:t>
            </w:r>
          </w:p>
        </w:tc>
        <w:tc>
          <w:tcPr>
            <w:tcW w:w="465" w:type="pct"/>
            <w:noWrap/>
          </w:tcPr>
          <w:p w14:paraId="6605CFE8" w14:textId="7B257F7F"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sd</w:t>
            </w:r>
            <w:proofErr w:type="spellEnd"/>
          </w:p>
        </w:tc>
      </w:tr>
      <w:tr w:rsidR="00FC7C67" w:rsidRPr="00FC7C67" w14:paraId="05A259D3" w14:textId="77777777" w:rsidTr="001454F4">
        <w:trPr>
          <w:trHeight w:val="311"/>
        </w:trPr>
        <w:tc>
          <w:tcPr>
            <w:tcW w:w="3331" w:type="pct"/>
            <w:noWrap/>
            <w:hideMark/>
          </w:tcPr>
          <w:p w14:paraId="6561DF5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WHO_QOL_BREF</w:t>
            </w:r>
          </w:p>
        </w:tc>
        <w:tc>
          <w:tcPr>
            <w:tcW w:w="244" w:type="pct"/>
            <w:noWrap/>
            <w:hideMark/>
          </w:tcPr>
          <w:p w14:paraId="76C1B04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7F94329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27.24</w:t>
            </w:r>
          </w:p>
        </w:tc>
        <w:tc>
          <w:tcPr>
            <w:tcW w:w="493" w:type="pct"/>
            <w:noWrap/>
            <w:hideMark/>
          </w:tcPr>
          <w:p w14:paraId="73659781"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w:t>
            </w:r>
          </w:p>
        </w:tc>
        <w:tc>
          <w:tcPr>
            <w:tcW w:w="465" w:type="pct"/>
            <w:noWrap/>
            <w:hideMark/>
          </w:tcPr>
          <w:p w14:paraId="1B72292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2.77</w:t>
            </w:r>
          </w:p>
        </w:tc>
      </w:tr>
      <w:tr w:rsidR="00FC7C67" w:rsidRPr="00FC7C67" w14:paraId="1A15F908" w14:textId="77777777" w:rsidTr="001454F4">
        <w:trPr>
          <w:trHeight w:val="311"/>
        </w:trPr>
        <w:tc>
          <w:tcPr>
            <w:tcW w:w="3331" w:type="pct"/>
            <w:noWrap/>
            <w:hideMark/>
          </w:tcPr>
          <w:p w14:paraId="405CA927"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Edinburgh_PDS</w:t>
            </w:r>
            <w:proofErr w:type="spellEnd"/>
          </w:p>
        </w:tc>
        <w:tc>
          <w:tcPr>
            <w:tcW w:w="244" w:type="pct"/>
            <w:noWrap/>
            <w:hideMark/>
          </w:tcPr>
          <w:p w14:paraId="3DD20B2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3E034DD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92.42</w:t>
            </w:r>
          </w:p>
        </w:tc>
        <w:tc>
          <w:tcPr>
            <w:tcW w:w="493" w:type="pct"/>
            <w:noWrap/>
            <w:hideMark/>
          </w:tcPr>
          <w:p w14:paraId="1FCDBCB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w:t>
            </w:r>
          </w:p>
        </w:tc>
        <w:tc>
          <w:tcPr>
            <w:tcW w:w="465" w:type="pct"/>
            <w:noWrap/>
            <w:hideMark/>
          </w:tcPr>
          <w:p w14:paraId="32CDBE9A"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10.76</w:t>
            </w:r>
          </w:p>
        </w:tc>
      </w:tr>
      <w:tr w:rsidR="00FC7C67" w:rsidRPr="00FC7C67" w14:paraId="65B18577" w14:textId="77777777" w:rsidTr="001454F4">
        <w:trPr>
          <w:trHeight w:val="311"/>
        </w:trPr>
        <w:tc>
          <w:tcPr>
            <w:tcW w:w="3331" w:type="pct"/>
            <w:noWrap/>
            <w:hideMark/>
          </w:tcPr>
          <w:p w14:paraId="57FF6EA3"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NuPDQ</w:t>
            </w:r>
            <w:proofErr w:type="spellEnd"/>
          </w:p>
        </w:tc>
        <w:tc>
          <w:tcPr>
            <w:tcW w:w="244" w:type="pct"/>
            <w:noWrap/>
            <w:hideMark/>
          </w:tcPr>
          <w:p w14:paraId="7D444F0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4098F4B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43.63</w:t>
            </w:r>
          </w:p>
        </w:tc>
        <w:tc>
          <w:tcPr>
            <w:tcW w:w="493" w:type="pct"/>
            <w:noWrap/>
            <w:hideMark/>
          </w:tcPr>
          <w:p w14:paraId="46F118C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45</w:t>
            </w:r>
          </w:p>
        </w:tc>
        <w:tc>
          <w:tcPr>
            <w:tcW w:w="465" w:type="pct"/>
            <w:noWrap/>
            <w:hideMark/>
          </w:tcPr>
          <w:p w14:paraId="2A504D4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9.22</w:t>
            </w:r>
          </w:p>
        </w:tc>
      </w:tr>
      <w:tr w:rsidR="00FC7C67" w:rsidRPr="00FC7C67" w14:paraId="36C1DCA7" w14:textId="77777777" w:rsidTr="001454F4">
        <w:trPr>
          <w:trHeight w:val="311"/>
        </w:trPr>
        <w:tc>
          <w:tcPr>
            <w:tcW w:w="3331" w:type="pct"/>
            <w:noWrap/>
            <w:hideMark/>
          </w:tcPr>
          <w:p w14:paraId="665A1CEA"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NuPCI_total</w:t>
            </w:r>
            <w:proofErr w:type="spellEnd"/>
          </w:p>
        </w:tc>
        <w:tc>
          <w:tcPr>
            <w:tcW w:w="244" w:type="pct"/>
            <w:noWrap/>
            <w:hideMark/>
          </w:tcPr>
          <w:p w14:paraId="2A14326C"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63DF24E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106.90</w:t>
            </w:r>
          </w:p>
        </w:tc>
        <w:tc>
          <w:tcPr>
            <w:tcW w:w="493" w:type="pct"/>
            <w:noWrap/>
            <w:hideMark/>
          </w:tcPr>
          <w:p w14:paraId="0297EA05"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106</w:t>
            </w:r>
          </w:p>
        </w:tc>
        <w:tc>
          <w:tcPr>
            <w:tcW w:w="465" w:type="pct"/>
            <w:noWrap/>
            <w:hideMark/>
          </w:tcPr>
          <w:p w14:paraId="18F98076"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11.22</w:t>
            </w:r>
          </w:p>
        </w:tc>
      </w:tr>
      <w:tr w:rsidR="00FC7C67" w:rsidRPr="00FC7C67" w14:paraId="0CDAD362" w14:textId="77777777" w:rsidTr="001454F4">
        <w:trPr>
          <w:trHeight w:val="311"/>
        </w:trPr>
        <w:tc>
          <w:tcPr>
            <w:tcW w:w="3331" w:type="pct"/>
            <w:noWrap/>
            <w:hideMark/>
          </w:tcPr>
          <w:p w14:paraId="463ABC7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NuPCI_plan_prep</w:t>
            </w:r>
            <w:proofErr w:type="spellEnd"/>
          </w:p>
        </w:tc>
        <w:tc>
          <w:tcPr>
            <w:tcW w:w="244" w:type="pct"/>
            <w:noWrap/>
            <w:hideMark/>
          </w:tcPr>
          <w:p w14:paraId="565D449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531C945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65.59</w:t>
            </w:r>
          </w:p>
        </w:tc>
        <w:tc>
          <w:tcPr>
            <w:tcW w:w="493" w:type="pct"/>
            <w:noWrap/>
            <w:hideMark/>
          </w:tcPr>
          <w:p w14:paraId="0A73BEC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64</w:t>
            </w:r>
          </w:p>
        </w:tc>
        <w:tc>
          <w:tcPr>
            <w:tcW w:w="465" w:type="pct"/>
            <w:noWrap/>
            <w:hideMark/>
          </w:tcPr>
          <w:p w14:paraId="156989D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8.87</w:t>
            </w:r>
          </w:p>
        </w:tc>
      </w:tr>
      <w:tr w:rsidR="00FC7C67" w:rsidRPr="00FC7C67" w14:paraId="338C6E3F" w14:textId="77777777" w:rsidTr="001454F4">
        <w:trPr>
          <w:trHeight w:val="311"/>
        </w:trPr>
        <w:tc>
          <w:tcPr>
            <w:tcW w:w="3331" w:type="pct"/>
            <w:noWrap/>
            <w:hideMark/>
          </w:tcPr>
          <w:p w14:paraId="41EBFFE3"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NuPCI_avoid</w:t>
            </w:r>
            <w:proofErr w:type="spellEnd"/>
          </w:p>
        </w:tc>
        <w:tc>
          <w:tcPr>
            <w:tcW w:w="244" w:type="pct"/>
            <w:noWrap/>
            <w:hideMark/>
          </w:tcPr>
          <w:p w14:paraId="15C4848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2F1CF97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34.69</w:t>
            </w:r>
          </w:p>
        </w:tc>
        <w:tc>
          <w:tcPr>
            <w:tcW w:w="493" w:type="pct"/>
            <w:noWrap/>
            <w:hideMark/>
          </w:tcPr>
          <w:p w14:paraId="059A726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36</w:t>
            </w:r>
          </w:p>
        </w:tc>
        <w:tc>
          <w:tcPr>
            <w:tcW w:w="465" w:type="pct"/>
            <w:noWrap/>
            <w:hideMark/>
          </w:tcPr>
          <w:p w14:paraId="11242AD9"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8.04</w:t>
            </w:r>
          </w:p>
        </w:tc>
      </w:tr>
      <w:tr w:rsidR="00FC7C67" w:rsidRPr="00FC7C67" w14:paraId="5D2FBAFB" w14:textId="77777777" w:rsidTr="001454F4">
        <w:trPr>
          <w:trHeight w:val="311"/>
        </w:trPr>
        <w:tc>
          <w:tcPr>
            <w:tcW w:w="3331" w:type="pct"/>
            <w:noWrap/>
            <w:hideMark/>
          </w:tcPr>
          <w:p w14:paraId="2D6E2F32"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BMMRS</w:t>
            </w:r>
          </w:p>
        </w:tc>
        <w:tc>
          <w:tcPr>
            <w:tcW w:w="244" w:type="pct"/>
            <w:noWrap/>
            <w:hideMark/>
          </w:tcPr>
          <w:p w14:paraId="77154F8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0797E680"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90.07</w:t>
            </w:r>
          </w:p>
        </w:tc>
        <w:tc>
          <w:tcPr>
            <w:tcW w:w="493" w:type="pct"/>
            <w:noWrap/>
            <w:hideMark/>
          </w:tcPr>
          <w:p w14:paraId="69727FDC"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90</w:t>
            </w:r>
          </w:p>
        </w:tc>
        <w:tc>
          <w:tcPr>
            <w:tcW w:w="465" w:type="pct"/>
            <w:noWrap/>
            <w:hideMark/>
          </w:tcPr>
          <w:p w14:paraId="68A00013"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30.73</w:t>
            </w:r>
          </w:p>
        </w:tc>
      </w:tr>
      <w:tr w:rsidR="00FC7C67" w:rsidRPr="00FC7C67" w14:paraId="2E566DCB" w14:textId="77777777" w:rsidTr="001454F4">
        <w:trPr>
          <w:trHeight w:val="311"/>
        </w:trPr>
        <w:tc>
          <w:tcPr>
            <w:tcW w:w="3331" w:type="pct"/>
            <w:noWrap/>
            <w:hideMark/>
          </w:tcPr>
          <w:p w14:paraId="0B25267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BMMRS_Intrinsic</w:t>
            </w:r>
            <w:proofErr w:type="spellEnd"/>
          </w:p>
        </w:tc>
        <w:tc>
          <w:tcPr>
            <w:tcW w:w="244" w:type="pct"/>
            <w:noWrap/>
            <w:hideMark/>
          </w:tcPr>
          <w:p w14:paraId="2B41AA07"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11249F9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55.56</w:t>
            </w:r>
          </w:p>
        </w:tc>
        <w:tc>
          <w:tcPr>
            <w:tcW w:w="493" w:type="pct"/>
            <w:noWrap/>
            <w:hideMark/>
          </w:tcPr>
          <w:p w14:paraId="450C386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53</w:t>
            </w:r>
          </w:p>
        </w:tc>
        <w:tc>
          <w:tcPr>
            <w:tcW w:w="465" w:type="pct"/>
            <w:noWrap/>
            <w:hideMark/>
          </w:tcPr>
          <w:p w14:paraId="00DCB69E"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23.01</w:t>
            </w:r>
          </w:p>
        </w:tc>
      </w:tr>
      <w:tr w:rsidR="00FC7C67" w:rsidRPr="00FC7C67" w14:paraId="005A7405" w14:textId="77777777" w:rsidTr="001454F4">
        <w:trPr>
          <w:trHeight w:val="311"/>
        </w:trPr>
        <w:tc>
          <w:tcPr>
            <w:tcW w:w="3331" w:type="pct"/>
            <w:noWrap/>
            <w:hideMark/>
          </w:tcPr>
          <w:p w14:paraId="44BEC689" w14:textId="77777777" w:rsidR="00FC7C67" w:rsidRPr="00FC7C67" w:rsidRDefault="00FC7C67" w:rsidP="00FC7C67">
            <w:pPr>
              <w:spacing w:line="480" w:lineRule="auto"/>
              <w:contextualSpacing/>
              <w:rPr>
                <w:rFonts w:ascii="Times New Roman" w:hAnsi="Times New Roman" w:cs="Times New Roman"/>
                <w:sz w:val="24"/>
                <w:szCs w:val="24"/>
              </w:rPr>
            </w:pPr>
            <w:proofErr w:type="spellStart"/>
            <w:r w:rsidRPr="00FC7C67">
              <w:rPr>
                <w:rFonts w:ascii="Times New Roman" w:hAnsi="Times New Roman" w:cs="Times New Roman"/>
                <w:sz w:val="24"/>
                <w:szCs w:val="24"/>
              </w:rPr>
              <w:t>BMMRS_Extrinsic</w:t>
            </w:r>
            <w:proofErr w:type="spellEnd"/>
          </w:p>
        </w:tc>
        <w:tc>
          <w:tcPr>
            <w:tcW w:w="244" w:type="pct"/>
            <w:noWrap/>
            <w:hideMark/>
          </w:tcPr>
          <w:p w14:paraId="65D3472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95</w:t>
            </w:r>
          </w:p>
        </w:tc>
        <w:tc>
          <w:tcPr>
            <w:tcW w:w="468" w:type="pct"/>
            <w:noWrap/>
            <w:hideMark/>
          </w:tcPr>
          <w:p w14:paraId="755E83ED"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34.51</w:t>
            </w:r>
          </w:p>
        </w:tc>
        <w:tc>
          <w:tcPr>
            <w:tcW w:w="493" w:type="pct"/>
            <w:noWrap/>
            <w:hideMark/>
          </w:tcPr>
          <w:p w14:paraId="45F82198"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37</w:t>
            </w:r>
          </w:p>
        </w:tc>
        <w:tc>
          <w:tcPr>
            <w:tcW w:w="465" w:type="pct"/>
            <w:noWrap/>
            <w:hideMark/>
          </w:tcPr>
          <w:p w14:paraId="5B2D9FDB" w14:textId="77777777" w:rsidR="00FC7C67" w:rsidRPr="00FC7C67" w:rsidRDefault="00FC7C67" w:rsidP="00FC7C67">
            <w:pPr>
              <w:spacing w:line="480" w:lineRule="auto"/>
              <w:contextualSpacing/>
              <w:rPr>
                <w:rFonts w:ascii="Times New Roman" w:hAnsi="Times New Roman" w:cs="Times New Roman"/>
                <w:sz w:val="24"/>
                <w:szCs w:val="24"/>
              </w:rPr>
            </w:pPr>
            <w:r w:rsidRPr="00FC7C67">
              <w:rPr>
                <w:rFonts w:ascii="Times New Roman" w:hAnsi="Times New Roman" w:cs="Times New Roman"/>
                <w:sz w:val="24"/>
                <w:szCs w:val="24"/>
              </w:rPr>
              <w:t>8.76</w:t>
            </w:r>
          </w:p>
        </w:tc>
      </w:tr>
    </w:tbl>
    <w:p w14:paraId="1A3F936D" w14:textId="7F4EB8F2" w:rsidR="00542E4B" w:rsidRDefault="00542E4B" w:rsidP="00542E4B">
      <w:pPr>
        <w:spacing w:after="0" w:line="480" w:lineRule="auto"/>
        <w:contextualSpacing/>
        <w:rPr>
          <w:rFonts w:ascii="Times New Roman" w:hAnsi="Times New Roman" w:cs="Times New Roman"/>
          <w:sz w:val="24"/>
          <w:szCs w:val="24"/>
        </w:rPr>
      </w:pPr>
      <w:r w:rsidRPr="00506C5C">
        <w:rPr>
          <w:rFonts w:ascii="Times New Roman" w:hAnsi="Times New Roman" w:cs="Times New Roman"/>
          <w:kern w:val="0"/>
          <w:sz w:val="24"/>
          <w:szCs w:val="24"/>
        </w:rPr>
        <w:t>WHO_QOL_BREF</w:t>
      </w:r>
      <w:r w:rsidRPr="00506C5C">
        <w:rPr>
          <w:rFonts w:ascii="Times New Roman" w:hAnsi="Times New Roman" w:cs="Times New Roman"/>
          <w:sz w:val="24"/>
          <w:szCs w:val="24"/>
        </w:rPr>
        <w:t xml:space="preserve"> =World Health Organization Quality of Life scale, brief version, </w:t>
      </w:r>
      <w:proofErr w:type="spellStart"/>
      <w:r w:rsidRPr="00506C5C">
        <w:rPr>
          <w:rFonts w:ascii="Times New Roman" w:hAnsi="Times New Roman" w:cs="Times New Roman"/>
          <w:kern w:val="0"/>
          <w:sz w:val="24"/>
          <w:szCs w:val="24"/>
        </w:rPr>
        <w:t>Edinburgh_PDS</w:t>
      </w:r>
      <w:proofErr w:type="spellEnd"/>
      <w:r w:rsidRPr="00506C5C">
        <w:rPr>
          <w:rFonts w:ascii="Times New Roman" w:hAnsi="Times New Roman" w:cs="Times New Roman"/>
          <w:sz w:val="24"/>
          <w:szCs w:val="24"/>
        </w:rPr>
        <w:t xml:space="preserve"> =Edinburgh Postnatal Depression Scale, </w:t>
      </w: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 xml:space="preserve">=Revised Prenatal Coping Inventory total, </w:t>
      </w:r>
      <w:proofErr w:type="spellStart"/>
      <w:r w:rsidRPr="00506C5C">
        <w:rPr>
          <w:rFonts w:ascii="Times New Roman" w:hAnsi="Times New Roman" w:cs="Times New Roman"/>
          <w:sz w:val="24"/>
          <w:szCs w:val="24"/>
        </w:rPr>
        <w:t>NuPCI_plan_prep</w:t>
      </w:r>
      <w:proofErr w:type="spellEnd"/>
      <w:r w:rsidRPr="00506C5C">
        <w:rPr>
          <w:rFonts w:ascii="Times New Roman" w:hAnsi="Times New Roman" w:cs="Times New Roman"/>
          <w:sz w:val="24"/>
          <w:szCs w:val="24"/>
        </w:rPr>
        <w:t xml:space="preserve">=Revised Prenatal Coping Inventory Plan Preparation, </w:t>
      </w:r>
      <w:proofErr w:type="spellStart"/>
      <w:r w:rsidRPr="00506C5C">
        <w:rPr>
          <w:rFonts w:ascii="Times New Roman" w:hAnsi="Times New Roman" w:cs="Times New Roman"/>
          <w:sz w:val="24"/>
          <w:szCs w:val="24"/>
        </w:rPr>
        <w:t>NuPCI_avoid</w:t>
      </w:r>
      <w:proofErr w:type="spellEnd"/>
      <w:r w:rsidRPr="00506C5C">
        <w:rPr>
          <w:rFonts w:ascii="Times New Roman" w:hAnsi="Times New Roman" w:cs="Times New Roman"/>
          <w:sz w:val="24"/>
          <w:szCs w:val="24"/>
        </w:rPr>
        <w:t xml:space="preserve">=Revised Prenatal Coping Inventory Avoid, BMMRS=Brief Multidimensional Measurement of Religiousness/Spirituality, </w:t>
      </w:r>
      <w:proofErr w:type="spellStart"/>
      <w:r w:rsidRPr="00506C5C">
        <w:rPr>
          <w:rFonts w:ascii="Times New Roman" w:hAnsi="Times New Roman" w:cs="Times New Roman"/>
          <w:sz w:val="24"/>
          <w:szCs w:val="24"/>
        </w:rPr>
        <w:t>BMMRS_Intrinsic</w:t>
      </w:r>
      <w:proofErr w:type="spellEnd"/>
      <w:r w:rsidRPr="00506C5C">
        <w:rPr>
          <w:rFonts w:ascii="Times New Roman" w:hAnsi="Times New Roman" w:cs="Times New Roman"/>
          <w:sz w:val="24"/>
          <w:szCs w:val="24"/>
        </w:rPr>
        <w:t xml:space="preserve">=Brief Multidimensional Measurement of Religiousness/Spirituality Intrinsic, and </w:t>
      </w:r>
      <w:proofErr w:type="spellStart"/>
      <w:r w:rsidRPr="00506C5C">
        <w:rPr>
          <w:rFonts w:ascii="Times New Roman" w:hAnsi="Times New Roman" w:cs="Times New Roman"/>
          <w:sz w:val="24"/>
          <w:szCs w:val="24"/>
        </w:rPr>
        <w:t>BMMRS_Extrinsic</w:t>
      </w:r>
      <w:proofErr w:type="spellEnd"/>
      <w:r w:rsidRPr="00506C5C">
        <w:rPr>
          <w:rFonts w:ascii="Times New Roman" w:hAnsi="Times New Roman" w:cs="Times New Roman"/>
          <w:sz w:val="24"/>
          <w:szCs w:val="24"/>
        </w:rPr>
        <w:t>=Brief Multidimensional Measurement of Religiousness/Spirituality Extrinsic</w:t>
      </w:r>
    </w:p>
    <w:p w14:paraId="286C643B" w14:textId="202A8511" w:rsidR="00E027E1" w:rsidRPr="00506C5C" w:rsidRDefault="00E027E1"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The mean </w:t>
      </w:r>
      <w:r w:rsidR="00C52FFA" w:rsidRPr="00506C5C">
        <w:rPr>
          <w:rFonts w:ascii="Times New Roman" w:hAnsi="Times New Roman" w:cs="Times New Roman"/>
          <w:sz w:val="24"/>
          <w:szCs w:val="24"/>
        </w:rPr>
        <w:t>Revised Prenatal Distress Questionnaire</w:t>
      </w:r>
      <w:r w:rsidRPr="00506C5C">
        <w:rPr>
          <w:rFonts w:ascii="Times New Roman" w:hAnsi="Times New Roman" w:cs="Times New Roman"/>
          <w:sz w:val="24"/>
          <w:szCs w:val="24"/>
        </w:rPr>
        <w:t xml:space="preserve"> score was 43.63, equivalent to moderate prenatal distress for participants in pregnancy. The standard deviation of 9.23 shows variation in the participants’ levels of subjective distress. Among the </w:t>
      </w:r>
      <w:r w:rsidR="00C52FFA" w:rsidRPr="00506C5C">
        <w:rPr>
          <w:rFonts w:ascii="Times New Roman" w:hAnsi="Times New Roman" w:cs="Times New Roman"/>
          <w:sz w:val="24"/>
          <w:szCs w:val="24"/>
        </w:rPr>
        <w:t xml:space="preserve">Revised Prenatal Coping Inventory </w:t>
      </w:r>
      <w:r w:rsidR="00A94279" w:rsidRPr="00506C5C">
        <w:rPr>
          <w:rFonts w:ascii="Times New Roman" w:hAnsi="Times New Roman" w:cs="Times New Roman"/>
          <w:sz w:val="24"/>
          <w:szCs w:val="24"/>
        </w:rPr>
        <w:t>Total</w:t>
      </w:r>
      <w:r w:rsidRPr="00506C5C">
        <w:rPr>
          <w:rFonts w:ascii="Times New Roman" w:hAnsi="Times New Roman" w:cs="Times New Roman"/>
          <w:sz w:val="24"/>
          <w:szCs w:val="24"/>
        </w:rPr>
        <w:t>, the mean score for subjects was 106.9</w:t>
      </w:r>
      <w:r w:rsidR="00E30EAC" w:rsidRPr="00506C5C">
        <w:rPr>
          <w:rFonts w:ascii="Times New Roman" w:hAnsi="Times New Roman" w:cs="Times New Roman"/>
          <w:sz w:val="24"/>
          <w:szCs w:val="24"/>
        </w:rPr>
        <w:t>0</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indicating overall types of coping mechanisms during pregnancy</w:t>
      </w:r>
      <w:r w:rsidR="00E30EAC" w:rsidRPr="00506C5C">
        <w:rPr>
          <w:rFonts w:ascii="Times New Roman" w:hAnsi="Times New Roman" w:cs="Times New Roman"/>
          <w:sz w:val="24"/>
          <w:szCs w:val="24"/>
        </w:rPr>
        <w:t xml:space="preserve"> with a standard deviation of 11.22</w:t>
      </w:r>
      <w:r w:rsidRPr="00506C5C">
        <w:rPr>
          <w:rFonts w:ascii="Times New Roman" w:hAnsi="Times New Roman" w:cs="Times New Roman"/>
          <w:sz w:val="24"/>
          <w:szCs w:val="24"/>
        </w:rPr>
        <w:t xml:space="preserve">. Participants scored 65.59 in </w:t>
      </w:r>
      <w:r w:rsidRPr="00506C5C">
        <w:rPr>
          <w:rFonts w:ascii="Times New Roman" w:hAnsi="Times New Roman" w:cs="Times New Roman"/>
          <w:sz w:val="24"/>
          <w:szCs w:val="24"/>
        </w:rPr>
        <w:lastRenderedPageBreak/>
        <w:t xml:space="preserve">the </w:t>
      </w:r>
      <w:r w:rsidR="00C52FFA" w:rsidRPr="00506C5C">
        <w:rPr>
          <w:rFonts w:ascii="Times New Roman" w:hAnsi="Times New Roman" w:cs="Times New Roman"/>
          <w:sz w:val="24"/>
          <w:szCs w:val="24"/>
        </w:rPr>
        <w:t>Revised Prenatal Coping Inventory Plan Preparation</w:t>
      </w:r>
      <w:r w:rsidRPr="00506C5C">
        <w:rPr>
          <w:rFonts w:ascii="Times New Roman" w:hAnsi="Times New Roman" w:cs="Times New Roman"/>
          <w:sz w:val="24"/>
          <w:szCs w:val="24"/>
        </w:rPr>
        <w:t xml:space="preserve">, where their median value was </w:t>
      </w:r>
      <w:r w:rsidR="00E30EAC" w:rsidRPr="00506C5C">
        <w:rPr>
          <w:rFonts w:ascii="Times New Roman" w:hAnsi="Times New Roman" w:cs="Times New Roman"/>
          <w:sz w:val="24"/>
          <w:szCs w:val="24"/>
        </w:rPr>
        <w:t>64</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and this implies that during pregnancy</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they used moderate levels of plan prep coping strategies with a variance of 8.87 showing variability in scores hence different usage patterns for these strategies</w:t>
      </w:r>
      <w:r w:rsidR="00E30EAC" w:rsidRPr="00506C5C">
        <w:rPr>
          <w:rFonts w:ascii="Times New Roman" w:hAnsi="Times New Roman" w:cs="Times New Roman"/>
          <w:sz w:val="24"/>
          <w:szCs w:val="24"/>
        </w:rPr>
        <w:t>.</w:t>
      </w:r>
    </w:p>
    <w:p w14:paraId="08D1243E" w14:textId="6B525F1F" w:rsidR="00E027E1" w:rsidRPr="00506C5C" w:rsidRDefault="00E027E1"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The </w:t>
      </w:r>
      <w:r w:rsidR="0090012E" w:rsidRPr="00506C5C">
        <w:rPr>
          <w:rFonts w:ascii="Times New Roman" w:hAnsi="Times New Roman" w:cs="Times New Roman"/>
          <w:sz w:val="24"/>
          <w:szCs w:val="24"/>
        </w:rPr>
        <w:t>Revised Prenatal Coping Inventory Avoid subscale scores</w:t>
      </w:r>
      <w:r w:rsidRPr="00506C5C">
        <w:rPr>
          <w:rFonts w:ascii="Times New Roman" w:hAnsi="Times New Roman" w:cs="Times New Roman"/>
          <w:sz w:val="24"/>
          <w:szCs w:val="24"/>
        </w:rPr>
        <w:t xml:space="preserve"> represented an average score of 34.69, </w:t>
      </w:r>
      <w:r w:rsidR="00F32A76" w:rsidRPr="00506C5C">
        <w:rPr>
          <w:rFonts w:ascii="Times New Roman" w:hAnsi="Times New Roman" w:cs="Times New Roman"/>
          <w:sz w:val="24"/>
          <w:szCs w:val="24"/>
        </w:rPr>
        <w:t>indicating</w:t>
      </w:r>
      <w:r w:rsidRPr="00506C5C">
        <w:rPr>
          <w:rFonts w:ascii="Times New Roman" w:hAnsi="Times New Roman" w:cs="Times New Roman"/>
          <w:sz w:val="24"/>
          <w:szCs w:val="24"/>
        </w:rPr>
        <w:t xml:space="preserve"> how much respondents used avoidance coping techniques during their pregnancy periods. In comparison to the mean, a standard deviation of 8.042 means that scores are distributed in different levels from participant</w:t>
      </w:r>
      <w:r w:rsidR="0090012E" w:rsidRPr="00506C5C">
        <w:rPr>
          <w:rFonts w:ascii="Times New Roman" w:hAnsi="Times New Roman" w:cs="Times New Roman"/>
          <w:sz w:val="24"/>
          <w:szCs w:val="24"/>
        </w:rPr>
        <w:t xml:space="preserve"> </w:t>
      </w:r>
      <w:r w:rsidRPr="00506C5C">
        <w:rPr>
          <w:rFonts w:ascii="Times New Roman" w:hAnsi="Times New Roman" w:cs="Times New Roman"/>
          <w:sz w:val="24"/>
          <w:szCs w:val="24"/>
        </w:rPr>
        <w:t>to participant while working with avoidance coping; as for transition to spirituality measures</w:t>
      </w:r>
      <w:r w:rsidR="0090012E" w:rsidRPr="00506C5C">
        <w:rPr>
          <w:rFonts w:ascii="Times New Roman" w:hAnsi="Times New Roman" w:cs="Times New Roman"/>
          <w:sz w:val="24"/>
          <w:szCs w:val="24"/>
        </w:rPr>
        <w:t>,</w:t>
      </w:r>
      <w:r w:rsidRPr="00506C5C">
        <w:rPr>
          <w:rFonts w:ascii="Times New Roman" w:hAnsi="Times New Roman" w:cs="Times New Roman"/>
          <w:sz w:val="24"/>
          <w:szCs w:val="24"/>
        </w:rPr>
        <w:t xml:space="preserve"> participants scored 90.7 on </w:t>
      </w:r>
      <w:r w:rsidR="00A94279" w:rsidRPr="00506C5C">
        <w:rPr>
          <w:rFonts w:ascii="Times New Roman" w:hAnsi="Times New Roman" w:cs="Times New Roman"/>
          <w:sz w:val="24"/>
          <w:szCs w:val="24"/>
        </w:rPr>
        <w:t>brief multidimensional measurement of religiousness/spirituality</w:t>
      </w:r>
      <w:r w:rsidR="0090012E" w:rsidRPr="00506C5C">
        <w:rPr>
          <w:rFonts w:ascii="Times New Roman" w:hAnsi="Times New Roman" w:cs="Times New Roman"/>
          <w:sz w:val="24"/>
          <w:szCs w:val="24"/>
        </w:rPr>
        <w:t>,</w:t>
      </w:r>
      <w:r w:rsidR="00A94279" w:rsidRPr="00506C5C">
        <w:rPr>
          <w:rFonts w:ascii="Times New Roman" w:hAnsi="Times New Roman" w:cs="Times New Roman"/>
          <w:sz w:val="24"/>
          <w:szCs w:val="24"/>
        </w:rPr>
        <w:t xml:space="preserve"> </w:t>
      </w:r>
      <w:r w:rsidRPr="00506C5C">
        <w:rPr>
          <w:rFonts w:ascii="Times New Roman" w:hAnsi="Times New Roman" w:cs="Times New Roman"/>
          <w:sz w:val="24"/>
          <w:szCs w:val="24"/>
        </w:rPr>
        <w:t>which represents general level religiousness and spiritualism form all religions type; Considered The values measure variability between persons</w:t>
      </w:r>
      <w:r w:rsidR="0090012E" w:rsidRPr="00506C5C">
        <w:rPr>
          <w:rFonts w:ascii="Times New Roman" w:hAnsi="Times New Roman" w:cs="Times New Roman"/>
          <w:sz w:val="24"/>
          <w:szCs w:val="24"/>
        </w:rPr>
        <w:t>.</w:t>
      </w:r>
    </w:p>
    <w:p w14:paraId="0134DE0B" w14:textId="76FE987B" w:rsidR="007E2A84" w:rsidRPr="00506C5C" w:rsidRDefault="007E2A84" w:rsidP="000A24A3">
      <w:pPr>
        <w:pStyle w:val="Heading2"/>
      </w:pPr>
      <w:r w:rsidRPr="00506C5C">
        <w:t>Variables of Interest</w:t>
      </w:r>
    </w:p>
    <w:p w14:paraId="4E7BF138" w14:textId="7135A4D6" w:rsidR="00AF27B7" w:rsidRPr="00506C5C" w:rsidRDefault="00AF27B7"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F</w:t>
      </w:r>
      <w:r w:rsidR="00FC7C67">
        <w:rPr>
          <w:rFonts w:ascii="Times New Roman" w:hAnsi="Times New Roman" w:cs="Times New Roman"/>
          <w:b/>
          <w:bCs/>
          <w:i w:val="0"/>
          <w:iCs w:val="0"/>
          <w:color w:val="auto"/>
          <w:sz w:val="24"/>
          <w:szCs w:val="24"/>
        </w:rPr>
        <w:t>igure 1</w:t>
      </w:r>
    </w:p>
    <w:p w14:paraId="3379D46A" w14:textId="77777777" w:rsidR="00FC7C67" w:rsidRDefault="00AF27B7" w:rsidP="00FC7C67">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 xml:space="preserve">Edinburgh </w:t>
      </w:r>
      <w:r w:rsidR="00FC7C67">
        <w:rPr>
          <w:rFonts w:ascii="Times New Roman" w:hAnsi="Times New Roman" w:cs="Times New Roman"/>
          <w:color w:val="auto"/>
          <w:sz w:val="24"/>
          <w:szCs w:val="24"/>
        </w:rPr>
        <w:t>Postnatal Depression Scale</w:t>
      </w:r>
    </w:p>
    <w:p w14:paraId="3B834A13" w14:textId="1577E430" w:rsidR="00E12331" w:rsidRPr="00506C5C" w:rsidRDefault="00E12331" w:rsidP="00FC7C67">
      <w:pPr>
        <w:pStyle w:val="Caption"/>
        <w:spacing w:after="0" w:line="480" w:lineRule="auto"/>
        <w:contextualSpacing/>
        <w:rPr>
          <w:rFonts w:ascii="Times New Roman" w:hAnsi="Times New Roman" w:cs="Times New Roman"/>
          <w:kern w:val="0"/>
          <w:sz w:val="24"/>
          <w:szCs w:val="24"/>
        </w:rPr>
      </w:pPr>
      <w:r w:rsidRPr="00506C5C">
        <w:rPr>
          <w:rFonts w:ascii="Times New Roman" w:hAnsi="Times New Roman" w:cs="Times New Roman"/>
          <w:noProof/>
          <w:kern w:val="0"/>
          <w:sz w:val="24"/>
          <w:szCs w:val="24"/>
        </w:rPr>
        <w:lastRenderedPageBreak/>
        <w:drawing>
          <wp:inline distT="0" distB="0" distL="0" distR="0" wp14:anchorId="4A265478" wp14:editId="3A09CCC3">
            <wp:extent cx="5943600" cy="4757420"/>
            <wp:effectExtent l="0" t="0" r="0" b="5080"/>
            <wp:docPr id="11642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3CFD184D" w14:textId="2D8D2AD8" w:rsidR="00B60EB6" w:rsidRPr="00506C5C" w:rsidRDefault="00216168"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bell curve of the EPDS variable is symmetrical</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as shown </w:t>
      </w:r>
      <w:r w:rsidR="00551B00" w:rsidRPr="00506C5C">
        <w:rPr>
          <w:rFonts w:ascii="Times New Roman" w:hAnsi="Times New Roman" w:cs="Times New Roman"/>
          <w:kern w:val="0"/>
          <w:sz w:val="24"/>
          <w:szCs w:val="24"/>
        </w:rPr>
        <w:t>above</w:t>
      </w:r>
      <w:r w:rsidRPr="00506C5C">
        <w:rPr>
          <w:rFonts w:ascii="Times New Roman" w:hAnsi="Times New Roman" w:cs="Times New Roman"/>
          <w:kern w:val="0"/>
          <w:sz w:val="24"/>
          <w:szCs w:val="24"/>
        </w:rPr>
        <w:t xml:space="preserve">, which shows that it follows a normal distribution. </w:t>
      </w:r>
      <w:r w:rsidR="0090012E" w:rsidRPr="00506C5C">
        <w:rPr>
          <w:rFonts w:ascii="Times New Roman" w:hAnsi="Times New Roman" w:cs="Times New Roman"/>
          <w:kern w:val="0"/>
          <w:sz w:val="24"/>
          <w:szCs w:val="24"/>
        </w:rPr>
        <w:t>However, this implies that the data points are average, around the mean, with most</w:t>
      </w:r>
      <w:r w:rsidRPr="00506C5C">
        <w:rPr>
          <w:rFonts w:ascii="Times New Roman" w:hAnsi="Times New Roman" w:cs="Times New Roman"/>
          <w:kern w:val="0"/>
          <w:sz w:val="24"/>
          <w:szCs w:val="24"/>
        </w:rPr>
        <w:t xml:space="preserve"> values grouped at both edges tapering towards extremes. The mean value of </w:t>
      </w:r>
      <w:r w:rsidR="0090012E"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EPDS variable is 27</w:t>
      </w:r>
      <w:r w:rsidR="0090012E" w:rsidRPr="00506C5C">
        <w:rPr>
          <w:rFonts w:ascii="Times New Roman" w:hAnsi="Times New Roman" w:cs="Times New Roman"/>
          <w:kern w:val="0"/>
          <w:sz w:val="24"/>
          <w:szCs w:val="24"/>
        </w:rPr>
        <w:t>, which</w:t>
      </w:r>
      <w:r w:rsidRPr="00506C5C">
        <w:rPr>
          <w:rFonts w:ascii="Times New Roman" w:hAnsi="Times New Roman" w:cs="Times New Roman"/>
          <w:kern w:val="0"/>
          <w:sz w:val="24"/>
          <w:szCs w:val="24"/>
        </w:rPr>
        <w:t xml:space="preserve"> signifies a</w:t>
      </w:r>
      <w:r w:rsidR="0090012E" w:rsidRPr="00506C5C">
        <w:rPr>
          <w:rFonts w:ascii="Times New Roman" w:hAnsi="Times New Roman" w:cs="Times New Roman"/>
          <w:kern w:val="0"/>
          <w:sz w:val="24"/>
          <w:szCs w:val="24"/>
        </w:rPr>
        <w:t>n average</w:t>
      </w:r>
      <w:r w:rsidRPr="00506C5C">
        <w:rPr>
          <w:rFonts w:ascii="Times New Roman" w:hAnsi="Times New Roman" w:cs="Times New Roman"/>
          <w:kern w:val="0"/>
          <w:sz w:val="24"/>
          <w:szCs w:val="24"/>
        </w:rPr>
        <w:t xml:space="preserve"> score on the depreciation scale</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and </w:t>
      </w:r>
      <w:r w:rsidR="00551B00" w:rsidRPr="00506C5C">
        <w:rPr>
          <w:rFonts w:ascii="Times New Roman" w:hAnsi="Times New Roman" w:cs="Times New Roman"/>
          <w:kern w:val="0"/>
          <w:sz w:val="24"/>
          <w:szCs w:val="24"/>
        </w:rPr>
        <w:t>f</w:t>
      </w:r>
      <w:r w:rsidRPr="00506C5C">
        <w:rPr>
          <w:rFonts w:ascii="Times New Roman" w:hAnsi="Times New Roman" w:cs="Times New Roman"/>
          <w:kern w:val="0"/>
          <w:sz w:val="24"/>
          <w:szCs w:val="24"/>
        </w:rPr>
        <w:t xml:space="preserve">or standard deviation, </w:t>
      </w:r>
      <w:r w:rsidR="00551B00" w:rsidRPr="00506C5C">
        <w:rPr>
          <w:rFonts w:ascii="Times New Roman" w:hAnsi="Times New Roman" w:cs="Times New Roman"/>
          <w:kern w:val="0"/>
          <w:sz w:val="24"/>
          <w:szCs w:val="24"/>
        </w:rPr>
        <w:t>2.767</w:t>
      </w:r>
      <w:r w:rsidRPr="00506C5C">
        <w:rPr>
          <w:rFonts w:ascii="Times New Roman" w:hAnsi="Times New Roman" w:cs="Times New Roman"/>
          <w:kern w:val="0"/>
          <w:sz w:val="24"/>
          <w:szCs w:val="24"/>
        </w:rPr>
        <w:t xml:space="preserve">. </w:t>
      </w:r>
      <w:r w:rsidR="00551B00" w:rsidRPr="00506C5C">
        <w:rPr>
          <w:rFonts w:ascii="Times New Roman" w:hAnsi="Times New Roman" w:cs="Times New Roman"/>
          <w:kern w:val="0"/>
          <w:sz w:val="24"/>
          <w:szCs w:val="24"/>
        </w:rPr>
        <w:t>A</w:t>
      </w:r>
      <w:r w:rsidRPr="00506C5C">
        <w:rPr>
          <w:rFonts w:ascii="Times New Roman" w:hAnsi="Times New Roman" w:cs="Times New Roman"/>
          <w:kern w:val="0"/>
          <w:sz w:val="24"/>
          <w:szCs w:val="24"/>
        </w:rPr>
        <w:t xml:space="preserve"> smaller value implies scores closer to the means and higher values for highly variant or dispersed scores.</w:t>
      </w:r>
    </w:p>
    <w:p w14:paraId="43B1677B" w14:textId="3E2E3D36" w:rsidR="001F7BC0" w:rsidRPr="00506C5C" w:rsidRDefault="001F7BC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2</w:t>
      </w:r>
      <w:r w:rsidRPr="00506C5C">
        <w:rPr>
          <w:rFonts w:ascii="Times New Roman" w:hAnsi="Times New Roman" w:cs="Times New Roman"/>
          <w:b/>
          <w:bCs/>
          <w:i w:val="0"/>
          <w:iCs w:val="0"/>
          <w:color w:val="auto"/>
          <w:sz w:val="24"/>
          <w:szCs w:val="24"/>
        </w:rPr>
        <w:fldChar w:fldCharType="end"/>
      </w:r>
    </w:p>
    <w:p w14:paraId="6DFAE789" w14:textId="71E6AE98" w:rsidR="00BF0CB1" w:rsidRPr="00506C5C" w:rsidRDefault="00F138C1"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kern w:val="0"/>
          <w:sz w:val="24"/>
          <w:szCs w:val="24"/>
        </w:rPr>
        <w:t>World Health Organization Quality of Life scale</w:t>
      </w:r>
    </w:p>
    <w:p w14:paraId="69B94BAB" w14:textId="7280FF04" w:rsidR="00E12331" w:rsidRPr="00506C5C" w:rsidRDefault="00E12331" w:rsidP="00506C5C">
      <w:pPr>
        <w:autoSpaceDE w:val="0"/>
        <w:autoSpaceDN w:val="0"/>
        <w:adjustRightInd w:val="0"/>
        <w:spacing w:after="0" w:line="480" w:lineRule="auto"/>
        <w:contextualSpacing/>
        <w:rPr>
          <w:rFonts w:ascii="Times New Roman" w:hAnsi="Times New Roman" w:cs="Times New Roman"/>
          <w:kern w:val="0"/>
          <w:sz w:val="24"/>
          <w:szCs w:val="24"/>
        </w:rPr>
      </w:pPr>
      <w:r w:rsidRPr="00506C5C">
        <w:rPr>
          <w:rFonts w:ascii="Times New Roman" w:hAnsi="Times New Roman" w:cs="Times New Roman"/>
          <w:noProof/>
          <w:kern w:val="0"/>
          <w:sz w:val="24"/>
          <w:szCs w:val="24"/>
        </w:rPr>
        <w:lastRenderedPageBreak/>
        <w:drawing>
          <wp:inline distT="0" distB="0" distL="0" distR="0" wp14:anchorId="66230D12" wp14:editId="32794CB8">
            <wp:extent cx="5943600" cy="4757420"/>
            <wp:effectExtent l="0" t="0" r="0" b="5080"/>
            <wp:docPr id="168828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0252BBE4" w14:textId="77777777" w:rsidR="000A24A3" w:rsidRDefault="0090012E" w:rsidP="00506C5C">
      <w:pPr>
        <w:spacing w:after="0" w:line="480" w:lineRule="auto"/>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In t</w:t>
      </w:r>
      <w:r w:rsidR="00882B42" w:rsidRPr="00506C5C">
        <w:rPr>
          <w:rFonts w:ascii="Times New Roman" w:hAnsi="Times New Roman" w:cs="Times New Roman"/>
          <w:kern w:val="0"/>
          <w:sz w:val="24"/>
          <w:szCs w:val="24"/>
        </w:rPr>
        <w:t xml:space="preserve">he </w:t>
      </w:r>
      <w:r w:rsidRPr="00506C5C">
        <w:rPr>
          <w:rFonts w:ascii="Times New Roman" w:hAnsi="Times New Roman" w:cs="Times New Roman"/>
          <w:kern w:val="0"/>
          <w:sz w:val="24"/>
          <w:szCs w:val="24"/>
        </w:rPr>
        <w:t>World Health Organization quality of life scale distribution</w:t>
      </w:r>
      <w:r w:rsidR="00AF27B7" w:rsidRPr="00506C5C">
        <w:rPr>
          <w:rFonts w:ascii="Times New Roman" w:eastAsia="Times New Roman" w:hAnsi="Times New Roman" w:cs="Times New Roman"/>
          <w:color w:val="000000"/>
          <w:kern w:val="0"/>
          <w:sz w:val="24"/>
          <w:szCs w:val="24"/>
          <w14:ligatures w14:val="none"/>
        </w:rPr>
        <w:t>,</w:t>
      </w:r>
      <w:r w:rsidR="00AF27B7"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most</w:t>
      </w:r>
      <w:r w:rsidR="00882B42" w:rsidRPr="00506C5C">
        <w:rPr>
          <w:rFonts w:ascii="Times New Roman" w:hAnsi="Times New Roman" w:cs="Times New Roman"/>
          <w:kern w:val="0"/>
          <w:sz w:val="24"/>
          <w:szCs w:val="24"/>
        </w:rPr>
        <w:t xml:space="preserve"> </w:t>
      </w:r>
      <w:r w:rsidR="00AF27B7" w:rsidRPr="00506C5C">
        <w:rPr>
          <w:rFonts w:ascii="Times New Roman" w:hAnsi="Times New Roman" w:cs="Times New Roman"/>
          <w:kern w:val="0"/>
          <w:sz w:val="24"/>
          <w:szCs w:val="24"/>
        </w:rPr>
        <w:t xml:space="preserve">data points </w:t>
      </w:r>
      <w:r w:rsidR="00882B42" w:rsidRPr="00506C5C">
        <w:rPr>
          <w:rFonts w:ascii="Times New Roman" w:hAnsi="Times New Roman" w:cs="Times New Roman"/>
          <w:kern w:val="0"/>
          <w:sz w:val="24"/>
          <w:szCs w:val="24"/>
        </w:rPr>
        <w:t xml:space="preserve">lie close to </w:t>
      </w:r>
      <w:r w:rsidRPr="00506C5C">
        <w:rPr>
          <w:rFonts w:ascii="Times New Roman" w:hAnsi="Times New Roman" w:cs="Times New Roman"/>
          <w:kern w:val="0"/>
          <w:sz w:val="24"/>
          <w:szCs w:val="24"/>
        </w:rPr>
        <w:t xml:space="preserve">the </w:t>
      </w:r>
      <w:r w:rsidR="00882B42" w:rsidRPr="00506C5C">
        <w:rPr>
          <w:rFonts w:ascii="Times New Roman" w:hAnsi="Times New Roman" w:cs="Times New Roman"/>
          <w:kern w:val="0"/>
          <w:sz w:val="24"/>
          <w:szCs w:val="24"/>
        </w:rPr>
        <w:t xml:space="preserve">center and gradually fade into </w:t>
      </w:r>
      <w:r w:rsidRPr="00506C5C">
        <w:rPr>
          <w:rFonts w:ascii="Times New Roman" w:hAnsi="Times New Roman" w:cs="Times New Roman"/>
          <w:kern w:val="0"/>
          <w:sz w:val="24"/>
          <w:szCs w:val="24"/>
        </w:rPr>
        <w:t xml:space="preserve">the </w:t>
      </w:r>
      <w:r w:rsidR="00882B42" w:rsidRPr="00506C5C">
        <w:rPr>
          <w:rFonts w:ascii="Times New Roman" w:hAnsi="Times New Roman" w:cs="Times New Roman"/>
          <w:kern w:val="0"/>
          <w:sz w:val="24"/>
          <w:szCs w:val="24"/>
        </w:rPr>
        <w:t xml:space="preserve">peripheries’ ends. The mean score for the </w:t>
      </w:r>
      <w:r w:rsidRPr="00506C5C">
        <w:rPr>
          <w:rFonts w:ascii="Times New Roman" w:eastAsia="Times New Roman" w:hAnsi="Times New Roman" w:cs="Times New Roman"/>
          <w:color w:val="000000"/>
          <w:kern w:val="0"/>
          <w:sz w:val="24"/>
          <w:szCs w:val="24"/>
          <w14:ligatures w14:val="none"/>
        </w:rPr>
        <w:t>World Health Organization Q</w:t>
      </w:r>
      <w:r w:rsidR="00AF27B7" w:rsidRPr="00506C5C">
        <w:rPr>
          <w:rFonts w:ascii="Times New Roman" w:eastAsia="Times New Roman" w:hAnsi="Times New Roman" w:cs="Times New Roman"/>
          <w:color w:val="000000"/>
          <w:kern w:val="0"/>
          <w:sz w:val="24"/>
          <w:szCs w:val="24"/>
          <w14:ligatures w14:val="none"/>
        </w:rPr>
        <w:t xml:space="preserve">uality of </w:t>
      </w:r>
      <w:r w:rsidRPr="00506C5C">
        <w:rPr>
          <w:rFonts w:ascii="Times New Roman" w:eastAsia="Times New Roman" w:hAnsi="Times New Roman" w:cs="Times New Roman"/>
          <w:color w:val="000000"/>
          <w:kern w:val="0"/>
          <w:sz w:val="24"/>
          <w:szCs w:val="24"/>
          <w14:ligatures w14:val="none"/>
        </w:rPr>
        <w:t>L</w:t>
      </w:r>
      <w:r w:rsidR="00AF27B7" w:rsidRPr="00506C5C">
        <w:rPr>
          <w:rFonts w:ascii="Times New Roman" w:eastAsia="Times New Roman" w:hAnsi="Times New Roman" w:cs="Times New Roman"/>
          <w:color w:val="000000"/>
          <w:kern w:val="0"/>
          <w:sz w:val="24"/>
          <w:szCs w:val="24"/>
          <w14:ligatures w14:val="none"/>
        </w:rPr>
        <w:t>ife scale</w:t>
      </w:r>
      <w:r w:rsidR="00AF27B7" w:rsidRPr="00506C5C">
        <w:rPr>
          <w:rFonts w:ascii="Times New Roman" w:hAnsi="Times New Roman" w:cs="Times New Roman"/>
          <w:kern w:val="0"/>
          <w:sz w:val="24"/>
          <w:szCs w:val="24"/>
        </w:rPr>
        <w:t xml:space="preserve"> b</w:t>
      </w:r>
      <w:r w:rsidR="00882B42" w:rsidRPr="00506C5C">
        <w:rPr>
          <w:rFonts w:ascii="Times New Roman" w:hAnsi="Times New Roman" w:cs="Times New Roman"/>
          <w:kern w:val="0"/>
          <w:sz w:val="24"/>
          <w:szCs w:val="24"/>
        </w:rPr>
        <w:t>r</w:t>
      </w:r>
      <w:r w:rsidR="00AF27B7" w:rsidRPr="00506C5C">
        <w:rPr>
          <w:rFonts w:ascii="Times New Roman" w:hAnsi="Times New Roman" w:cs="Times New Roman"/>
          <w:kern w:val="0"/>
          <w:sz w:val="24"/>
          <w:szCs w:val="24"/>
        </w:rPr>
        <w:t>i</w:t>
      </w:r>
      <w:r w:rsidR="00882B42" w:rsidRPr="00506C5C">
        <w:rPr>
          <w:rFonts w:ascii="Times New Roman" w:hAnsi="Times New Roman" w:cs="Times New Roman"/>
          <w:kern w:val="0"/>
          <w:sz w:val="24"/>
          <w:szCs w:val="24"/>
        </w:rPr>
        <w:t>ef index scores is 92.42, which reflects an average quality of life among individuals in this study</w:t>
      </w:r>
      <w:r w:rsidR="00551B00" w:rsidRPr="00506C5C">
        <w:rPr>
          <w:rFonts w:ascii="Times New Roman" w:hAnsi="Times New Roman" w:cs="Times New Roman"/>
          <w:kern w:val="0"/>
          <w:sz w:val="24"/>
          <w:szCs w:val="24"/>
        </w:rPr>
        <w:t xml:space="preserve"> and a standard deviation of 10.7</w:t>
      </w:r>
      <w:r w:rsidR="00171BE0" w:rsidRPr="00506C5C">
        <w:rPr>
          <w:rFonts w:ascii="Times New Roman" w:hAnsi="Times New Roman" w:cs="Times New Roman"/>
          <w:kern w:val="0"/>
          <w:sz w:val="24"/>
          <w:szCs w:val="24"/>
        </w:rPr>
        <w:t>6</w:t>
      </w:r>
      <w:r w:rsidR="00882B42" w:rsidRPr="00506C5C">
        <w:rPr>
          <w:rFonts w:ascii="Times New Roman" w:hAnsi="Times New Roman" w:cs="Times New Roman"/>
          <w:kern w:val="0"/>
          <w:sz w:val="24"/>
          <w:szCs w:val="24"/>
        </w:rPr>
        <w:t xml:space="preserve">. The one with a smaller standard deviation </w:t>
      </w:r>
      <w:r w:rsidRPr="00506C5C">
        <w:rPr>
          <w:rFonts w:ascii="Times New Roman" w:hAnsi="Times New Roman" w:cs="Times New Roman"/>
          <w:kern w:val="0"/>
          <w:sz w:val="24"/>
          <w:szCs w:val="24"/>
        </w:rPr>
        <w:t>tends</w:t>
      </w:r>
      <w:r w:rsidR="00882B42" w:rsidRPr="00506C5C">
        <w:rPr>
          <w:rFonts w:ascii="Times New Roman" w:hAnsi="Times New Roman" w:cs="Times New Roman"/>
          <w:kern w:val="0"/>
          <w:sz w:val="24"/>
          <w:szCs w:val="24"/>
        </w:rPr>
        <w:t xml:space="preserve"> towards the mean, while the other with more variations of scores is higher.</w:t>
      </w:r>
    </w:p>
    <w:p w14:paraId="070091F3" w14:textId="75B02A46" w:rsidR="00B60EB6" w:rsidRPr="00506C5C" w:rsidRDefault="000A24A3" w:rsidP="000A24A3">
      <w:pPr>
        <w:pStyle w:val="Heading2"/>
      </w:pPr>
      <w:r>
        <w:t>Inferential Statistics</w:t>
      </w:r>
    </w:p>
    <w:p w14:paraId="39C19EA8" w14:textId="77777777" w:rsidR="001F7BC0" w:rsidRPr="00506C5C" w:rsidRDefault="001F7BC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2</w:t>
      </w:r>
      <w:r w:rsidRPr="00506C5C">
        <w:rPr>
          <w:rFonts w:ascii="Times New Roman" w:hAnsi="Times New Roman" w:cs="Times New Roman"/>
          <w:b/>
          <w:bCs/>
          <w:i w:val="0"/>
          <w:iCs w:val="0"/>
          <w:color w:val="auto"/>
          <w:sz w:val="24"/>
          <w:szCs w:val="24"/>
        </w:rPr>
        <w:fldChar w:fldCharType="end"/>
      </w:r>
    </w:p>
    <w:p w14:paraId="6020F1B1" w14:textId="4A7EEDD2" w:rsidR="001F7BC0" w:rsidRPr="00506C5C" w:rsidRDefault="001F7BC0"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Correlation</w:t>
      </w:r>
    </w:p>
    <w:tbl>
      <w:tblPr>
        <w:tblStyle w:val="TableGrid"/>
        <w:tblW w:w="5000" w:type="pct"/>
        <w:tblLayout w:type="fixed"/>
        <w:tblLook w:val="04A0" w:firstRow="1" w:lastRow="0" w:firstColumn="1" w:lastColumn="0" w:noHBand="0" w:noVBand="1"/>
      </w:tblPr>
      <w:tblGrid>
        <w:gridCol w:w="2159"/>
        <w:gridCol w:w="991"/>
        <w:gridCol w:w="901"/>
        <w:gridCol w:w="26"/>
        <w:gridCol w:w="874"/>
        <w:gridCol w:w="899"/>
        <w:gridCol w:w="827"/>
        <w:gridCol w:w="951"/>
        <w:gridCol w:w="865"/>
        <w:gridCol w:w="867"/>
      </w:tblGrid>
      <w:tr w:rsidR="00210A3E" w:rsidRPr="00210A3E" w14:paraId="1C8E6A7B" w14:textId="77777777" w:rsidTr="00210A3E">
        <w:trPr>
          <w:cnfStyle w:val="100000000000" w:firstRow="1" w:lastRow="0" w:firstColumn="0" w:lastColumn="0" w:oddVBand="0" w:evenVBand="0" w:oddHBand="0" w:evenHBand="0" w:firstRowFirstColumn="0" w:firstRowLastColumn="0" w:lastRowFirstColumn="0" w:lastRowLastColumn="0"/>
          <w:trHeight w:val="300"/>
        </w:trPr>
        <w:tc>
          <w:tcPr>
            <w:tcW w:w="1153" w:type="pct"/>
            <w:noWrap/>
            <w:hideMark/>
          </w:tcPr>
          <w:p w14:paraId="008C442C" w14:textId="794CB2CB" w:rsidR="00210A3E" w:rsidRPr="00210A3E" w:rsidRDefault="00210A3E" w:rsidP="00210A3E">
            <w:pPr>
              <w:contextualSpacing/>
              <w:rPr>
                <w:rFonts w:ascii="Times New Roman" w:eastAsia="Times New Roman" w:hAnsi="Times New Roman" w:cs="Times New Roman"/>
                <w:kern w:val="0"/>
                <w14:ligatures w14:val="none"/>
              </w:rPr>
            </w:pPr>
            <w:r w:rsidRPr="00210A3E">
              <w:rPr>
                <w:rFonts w:ascii="Times New Roman" w:eastAsia="Times New Roman" w:hAnsi="Times New Roman" w:cs="Times New Roman"/>
                <w:kern w:val="0"/>
                <w14:ligatures w14:val="none"/>
              </w:rPr>
              <w:lastRenderedPageBreak/>
              <w:t>Variables</w:t>
            </w:r>
          </w:p>
        </w:tc>
        <w:tc>
          <w:tcPr>
            <w:tcW w:w="529" w:type="pct"/>
            <w:noWrap/>
            <w:hideMark/>
          </w:tcPr>
          <w:p w14:paraId="2020015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a</w:t>
            </w:r>
          </w:p>
        </w:tc>
        <w:tc>
          <w:tcPr>
            <w:tcW w:w="481" w:type="pct"/>
            <w:noWrap/>
            <w:hideMark/>
          </w:tcPr>
          <w:p w14:paraId="06E0005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b</w:t>
            </w:r>
          </w:p>
        </w:tc>
        <w:tc>
          <w:tcPr>
            <w:tcW w:w="481" w:type="pct"/>
            <w:gridSpan w:val="2"/>
            <w:noWrap/>
            <w:hideMark/>
          </w:tcPr>
          <w:p w14:paraId="5A78A14A"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c</w:t>
            </w:r>
          </w:p>
        </w:tc>
        <w:tc>
          <w:tcPr>
            <w:tcW w:w="480" w:type="pct"/>
            <w:noWrap/>
            <w:hideMark/>
          </w:tcPr>
          <w:p w14:paraId="60D07A1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d</w:t>
            </w:r>
          </w:p>
        </w:tc>
        <w:tc>
          <w:tcPr>
            <w:tcW w:w="442" w:type="pct"/>
            <w:noWrap/>
            <w:hideMark/>
          </w:tcPr>
          <w:p w14:paraId="38E9DE83"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e</w:t>
            </w:r>
          </w:p>
        </w:tc>
        <w:tc>
          <w:tcPr>
            <w:tcW w:w="508" w:type="pct"/>
            <w:noWrap/>
            <w:hideMark/>
          </w:tcPr>
          <w:p w14:paraId="7F0A2CF7"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f</w:t>
            </w:r>
          </w:p>
        </w:tc>
        <w:tc>
          <w:tcPr>
            <w:tcW w:w="462" w:type="pct"/>
            <w:noWrap/>
            <w:hideMark/>
          </w:tcPr>
          <w:p w14:paraId="446BF6B7"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g</w:t>
            </w:r>
          </w:p>
        </w:tc>
        <w:tc>
          <w:tcPr>
            <w:tcW w:w="463" w:type="pct"/>
            <w:noWrap/>
            <w:hideMark/>
          </w:tcPr>
          <w:p w14:paraId="7CE4B56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h</w:t>
            </w:r>
          </w:p>
        </w:tc>
      </w:tr>
      <w:tr w:rsidR="00210A3E" w:rsidRPr="00210A3E" w14:paraId="4AAFFF90" w14:textId="77777777" w:rsidTr="00210A3E">
        <w:trPr>
          <w:trHeight w:val="300"/>
        </w:trPr>
        <w:tc>
          <w:tcPr>
            <w:tcW w:w="1153" w:type="pct"/>
            <w:noWrap/>
            <w:hideMark/>
          </w:tcPr>
          <w:p w14:paraId="1E97AF40" w14:textId="230B9989" w:rsidR="00210A3E" w:rsidRPr="00210A3E" w:rsidRDefault="00210A3E" w:rsidP="00210A3E">
            <w:pPr>
              <w:contextualSpacing/>
              <w:rPr>
                <w:rFonts w:ascii="Times New Roman" w:eastAsia="Times New Roman" w:hAnsi="Times New Roman" w:cs="Times New Roman"/>
                <w:color w:val="000000"/>
                <w:kern w:val="0"/>
                <w14:ligatures w14:val="none"/>
              </w:rPr>
            </w:pPr>
            <w:proofErr w:type="spellStart"/>
            <w:r w:rsidRPr="00210A3E">
              <w:rPr>
                <w:rFonts w:ascii="Times New Roman" w:hAnsi="Times New Roman" w:cs="Times New Roman"/>
                <w:kern w:val="0"/>
              </w:rPr>
              <w:t>a.WHO_QOL_BREF</w:t>
            </w:r>
            <w:proofErr w:type="spellEnd"/>
          </w:p>
        </w:tc>
        <w:tc>
          <w:tcPr>
            <w:tcW w:w="529" w:type="pct"/>
            <w:noWrap/>
            <w:hideMark/>
          </w:tcPr>
          <w:p w14:paraId="3C2AF76D"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1" w:type="pct"/>
            <w:noWrap/>
            <w:hideMark/>
          </w:tcPr>
          <w:p w14:paraId="5762EDE2"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1" w:type="pct"/>
            <w:gridSpan w:val="2"/>
            <w:noWrap/>
            <w:hideMark/>
          </w:tcPr>
          <w:p w14:paraId="094CD66A"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0" w:type="pct"/>
            <w:noWrap/>
            <w:hideMark/>
          </w:tcPr>
          <w:p w14:paraId="63CA55C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6449B91D"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7B4F771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3299446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3CE1744A"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0BAC417F" w14:textId="77777777" w:rsidTr="00210A3E">
        <w:trPr>
          <w:trHeight w:val="300"/>
        </w:trPr>
        <w:tc>
          <w:tcPr>
            <w:tcW w:w="1153" w:type="pct"/>
            <w:noWrap/>
            <w:hideMark/>
          </w:tcPr>
          <w:p w14:paraId="5CEC0B3B" w14:textId="585451A6"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hAnsi="Times New Roman" w:cs="Times New Roman"/>
                <w:kern w:val="0"/>
              </w:rPr>
              <w:t xml:space="preserve">b. </w:t>
            </w:r>
            <w:proofErr w:type="spellStart"/>
            <w:r w:rsidRPr="00210A3E">
              <w:rPr>
                <w:rFonts w:ascii="Times New Roman" w:hAnsi="Times New Roman" w:cs="Times New Roman"/>
                <w:kern w:val="0"/>
              </w:rPr>
              <w:t>Edinburgh_PDS</w:t>
            </w:r>
            <w:proofErr w:type="spellEnd"/>
          </w:p>
        </w:tc>
        <w:tc>
          <w:tcPr>
            <w:tcW w:w="529" w:type="pct"/>
            <w:noWrap/>
            <w:hideMark/>
          </w:tcPr>
          <w:p w14:paraId="6677C10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.554**</w:t>
            </w:r>
          </w:p>
        </w:tc>
        <w:tc>
          <w:tcPr>
            <w:tcW w:w="481" w:type="pct"/>
            <w:noWrap/>
            <w:hideMark/>
          </w:tcPr>
          <w:p w14:paraId="1B362223"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1" w:type="pct"/>
            <w:gridSpan w:val="2"/>
            <w:noWrap/>
            <w:hideMark/>
          </w:tcPr>
          <w:p w14:paraId="06C8495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80" w:type="pct"/>
            <w:noWrap/>
            <w:hideMark/>
          </w:tcPr>
          <w:p w14:paraId="4CB28A63"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7873D480"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0EAC18D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7B4241D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37E44BAA"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10ED25DF" w14:textId="77777777" w:rsidTr="00210A3E">
        <w:trPr>
          <w:trHeight w:val="300"/>
        </w:trPr>
        <w:tc>
          <w:tcPr>
            <w:tcW w:w="1153" w:type="pct"/>
            <w:noWrap/>
            <w:hideMark/>
          </w:tcPr>
          <w:p w14:paraId="6A596D71" w14:textId="024CD35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c. </w:t>
            </w:r>
            <w:proofErr w:type="spellStart"/>
            <w:r w:rsidRPr="00210A3E">
              <w:rPr>
                <w:rFonts w:ascii="Times New Roman" w:eastAsia="Times New Roman" w:hAnsi="Times New Roman" w:cs="Times New Roman"/>
                <w:color w:val="000000"/>
                <w:kern w:val="0"/>
                <w14:ligatures w14:val="none"/>
              </w:rPr>
              <w:t>NuPDQ</w:t>
            </w:r>
            <w:proofErr w:type="spellEnd"/>
          </w:p>
        </w:tc>
        <w:tc>
          <w:tcPr>
            <w:tcW w:w="529" w:type="pct"/>
            <w:noWrap/>
            <w:hideMark/>
          </w:tcPr>
          <w:p w14:paraId="03C86CC2"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-.309**</w:t>
            </w:r>
          </w:p>
        </w:tc>
        <w:tc>
          <w:tcPr>
            <w:tcW w:w="495" w:type="pct"/>
            <w:gridSpan w:val="2"/>
            <w:noWrap/>
            <w:hideMark/>
          </w:tcPr>
          <w:p w14:paraId="3B0106C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-.207*</w:t>
            </w:r>
          </w:p>
        </w:tc>
        <w:tc>
          <w:tcPr>
            <w:tcW w:w="467" w:type="pct"/>
            <w:noWrap/>
            <w:hideMark/>
          </w:tcPr>
          <w:p w14:paraId="316CB709"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80" w:type="pct"/>
            <w:noWrap/>
            <w:hideMark/>
          </w:tcPr>
          <w:p w14:paraId="32B6B275"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42" w:type="pct"/>
            <w:noWrap/>
            <w:hideMark/>
          </w:tcPr>
          <w:p w14:paraId="25E8F25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74A5EA84"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1C22ADE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7976831B"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23C77AD0" w14:textId="77777777" w:rsidTr="00210A3E">
        <w:trPr>
          <w:trHeight w:val="300"/>
        </w:trPr>
        <w:tc>
          <w:tcPr>
            <w:tcW w:w="1153" w:type="pct"/>
            <w:noWrap/>
            <w:hideMark/>
          </w:tcPr>
          <w:p w14:paraId="74D2A763" w14:textId="1FB92726"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d. </w:t>
            </w:r>
            <w:proofErr w:type="spellStart"/>
            <w:r w:rsidRPr="00210A3E">
              <w:rPr>
                <w:rFonts w:ascii="Times New Roman" w:eastAsia="Times New Roman" w:hAnsi="Times New Roman" w:cs="Times New Roman"/>
                <w:color w:val="000000"/>
                <w:kern w:val="0"/>
                <w14:ligatures w14:val="none"/>
              </w:rPr>
              <w:t>NuPCI_total</w:t>
            </w:r>
            <w:proofErr w:type="spellEnd"/>
          </w:p>
        </w:tc>
        <w:tc>
          <w:tcPr>
            <w:tcW w:w="529" w:type="pct"/>
            <w:noWrap/>
            <w:hideMark/>
          </w:tcPr>
          <w:p w14:paraId="506C76D4" w14:textId="6B4B02FD"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.017</w:t>
            </w:r>
          </w:p>
        </w:tc>
        <w:tc>
          <w:tcPr>
            <w:tcW w:w="481" w:type="pct"/>
            <w:noWrap/>
            <w:hideMark/>
          </w:tcPr>
          <w:p w14:paraId="6C177236" w14:textId="440768C4"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-.195</w:t>
            </w:r>
          </w:p>
        </w:tc>
        <w:tc>
          <w:tcPr>
            <w:tcW w:w="481" w:type="pct"/>
            <w:gridSpan w:val="2"/>
            <w:noWrap/>
            <w:hideMark/>
          </w:tcPr>
          <w:p w14:paraId="5A858198"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.391**</w:t>
            </w:r>
          </w:p>
        </w:tc>
        <w:tc>
          <w:tcPr>
            <w:tcW w:w="480" w:type="pct"/>
            <w:noWrap/>
            <w:hideMark/>
          </w:tcPr>
          <w:p w14:paraId="4EC98759"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42" w:type="pct"/>
            <w:noWrap/>
            <w:hideMark/>
          </w:tcPr>
          <w:p w14:paraId="245A4716"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508" w:type="pct"/>
            <w:noWrap/>
            <w:hideMark/>
          </w:tcPr>
          <w:p w14:paraId="3665E41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7DEC4308"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6BD493B2"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3E20C95E" w14:textId="77777777" w:rsidTr="00210A3E">
        <w:trPr>
          <w:trHeight w:val="300"/>
        </w:trPr>
        <w:tc>
          <w:tcPr>
            <w:tcW w:w="1153" w:type="pct"/>
            <w:noWrap/>
            <w:hideMark/>
          </w:tcPr>
          <w:p w14:paraId="36BF31DD" w14:textId="7246583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e. </w:t>
            </w:r>
            <w:proofErr w:type="spellStart"/>
            <w:r w:rsidRPr="00210A3E">
              <w:rPr>
                <w:rFonts w:ascii="Times New Roman" w:eastAsia="Times New Roman" w:hAnsi="Times New Roman" w:cs="Times New Roman"/>
                <w:color w:val="000000"/>
                <w:kern w:val="0"/>
                <w14:ligatures w14:val="none"/>
              </w:rPr>
              <w:t>NuPCI_plan_prep</w:t>
            </w:r>
            <w:proofErr w:type="spellEnd"/>
          </w:p>
        </w:tc>
        <w:tc>
          <w:tcPr>
            <w:tcW w:w="529" w:type="pct"/>
            <w:noWrap/>
            <w:hideMark/>
          </w:tcPr>
          <w:p w14:paraId="5FE8BCE1"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.372**</w:t>
            </w:r>
          </w:p>
        </w:tc>
        <w:tc>
          <w:tcPr>
            <w:tcW w:w="481" w:type="pct"/>
            <w:noWrap/>
            <w:hideMark/>
          </w:tcPr>
          <w:p w14:paraId="7EA2FC85" w14:textId="24D93EAB"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.094</w:t>
            </w:r>
          </w:p>
        </w:tc>
        <w:tc>
          <w:tcPr>
            <w:tcW w:w="481" w:type="pct"/>
            <w:gridSpan w:val="2"/>
            <w:noWrap/>
            <w:hideMark/>
          </w:tcPr>
          <w:p w14:paraId="4DBE7306" w14:textId="37BE914E"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.085</w:t>
            </w:r>
          </w:p>
        </w:tc>
        <w:tc>
          <w:tcPr>
            <w:tcW w:w="480" w:type="pct"/>
            <w:noWrap/>
            <w:hideMark/>
          </w:tcPr>
          <w:p w14:paraId="1E4F9F00"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.707**</w:t>
            </w:r>
          </w:p>
        </w:tc>
        <w:tc>
          <w:tcPr>
            <w:tcW w:w="442" w:type="pct"/>
            <w:noWrap/>
            <w:hideMark/>
          </w:tcPr>
          <w:p w14:paraId="6F93731A"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508" w:type="pct"/>
            <w:noWrap/>
            <w:hideMark/>
          </w:tcPr>
          <w:p w14:paraId="06B39DD1"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2" w:type="pct"/>
            <w:noWrap/>
            <w:hideMark/>
          </w:tcPr>
          <w:p w14:paraId="33BA07A9"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02C4A2BC"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5A3AF15F" w14:textId="77777777" w:rsidTr="00210A3E">
        <w:trPr>
          <w:trHeight w:val="300"/>
        </w:trPr>
        <w:tc>
          <w:tcPr>
            <w:tcW w:w="1153" w:type="pct"/>
            <w:noWrap/>
            <w:hideMark/>
          </w:tcPr>
          <w:p w14:paraId="0AD9E196" w14:textId="2EC979A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f. </w:t>
            </w:r>
            <w:proofErr w:type="spellStart"/>
            <w:r w:rsidRPr="00210A3E">
              <w:rPr>
                <w:rFonts w:ascii="Times New Roman" w:eastAsia="Times New Roman" w:hAnsi="Times New Roman" w:cs="Times New Roman"/>
                <w:color w:val="000000"/>
                <w:kern w:val="0"/>
                <w14:ligatures w14:val="none"/>
              </w:rPr>
              <w:t>NuPCI_avoid</w:t>
            </w:r>
            <w:proofErr w:type="spellEnd"/>
          </w:p>
        </w:tc>
        <w:tc>
          <w:tcPr>
            <w:tcW w:w="529" w:type="pct"/>
            <w:noWrap/>
            <w:hideMark/>
          </w:tcPr>
          <w:p w14:paraId="63AFE113"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-.378**</w:t>
            </w:r>
          </w:p>
        </w:tc>
        <w:tc>
          <w:tcPr>
            <w:tcW w:w="481" w:type="pct"/>
            <w:noWrap/>
            <w:hideMark/>
          </w:tcPr>
          <w:p w14:paraId="6D5A8ED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-.348**</w:t>
            </w:r>
          </w:p>
        </w:tc>
        <w:tc>
          <w:tcPr>
            <w:tcW w:w="481" w:type="pct"/>
            <w:gridSpan w:val="2"/>
            <w:noWrap/>
            <w:hideMark/>
          </w:tcPr>
          <w:p w14:paraId="4626880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.447**</w:t>
            </w:r>
          </w:p>
        </w:tc>
        <w:tc>
          <w:tcPr>
            <w:tcW w:w="480" w:type="pct"/>
            <w:noWrap/>
            <w:hideMark/>
          </w:tcPr>
          <w:p w14:paraId="4F3D37C1"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.590**</w:t>
            </w:r>
          </w:p>
        </w:tc>
        <w:tc>
          <w:tcPr>
            <w:tcW w:w="442" w:type="pct"/>
            <w:noWrap/>
            <w:hideMark/>
          </w:tcPr>
          <w:p w14:paraId="7A90BE54" w14:textId="77777777"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-0.141</w:t>
            </w:r>
          </w:p>
        </w:tc>
        <w:tc>
          <w:tcPr>
            <w:tcW w:w="508" w:type="pct"/>
            <w:noWrap/>
            <w:hideMark/>
          </w:tcPr>
          <w:p w14:paraId="1DE286D7" w14:textId="77777777" w:rsidR="00210A3E" w:rsidRPr="00210A3E" w:rsidRDefault="00210A3E" w:rsidP="00210A3E">
            <w:pPr>
              <w:contextualSpacing/>
              <w:jc w:val="right"/>
              <w:rPr>
                <w:rFonts w:ascii="Times New Roman" w:eastAsia="Times New Roman" w:hAnsi="Times New Roman" w:cs="Times New Roman"/>
                <w:color w:val="000000"/>
                <w:kern w:val="0"/>
                <w14:ligatures w14:val="none"/>
              </w:rPr>
            </w:pPr>
          </w:p>
        </w:tc>
        <w:tc>
          <w:tcPr>
            <w:tcW w:w="462" w:type="pct"/>
            <w:noWrap/>
            <w:hideMark/>
          </w:tcPr>
          <w:p w14:paraId="165BB65B" w14:textId="77777777" w:rsidR="00210A3E" w:rsidRPr="00210A3E" w:rsidRDefault="00210A3E" w:rsidP="00210A3E">
            <w:pPr>
              <w:contextualSpacing/>
              <w:rPr>
                <w:rFonts w:ascii="Times New Roman" w:eastAsia="Times New Roman" w:hAnsi="Times New Roman" w:cs="Times New Roman"/>
                <w:kern w:val="0"/>
                <w14:ligatures w14:val="none"/>
              </w:rPr>
            </w:pPr>
          </w:p>
        </w:tc>
        <w:tc>
          <w:tcPr>
            <w:tcW w:w="463" w:type="pct"/>
            <w:noWrap/>
            <w:hideMark/>
          </w:tcPr>
          <w:p w14:paraId="576F8923"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1D0EDDF5" w14:textId="77777777" w:rsidTr="00210A3E">
        <w:trPr>
          <w:trHeight w:val="300"/>
        </w:trPr>
        <w:tc>
          <w:tcPr>
            <w:tcW w:w="1153" w:type="pct"/>
            <w:noWrap/>
            <w:hideMark/>
          </w:tcPr>
          <w:p w14:paraId="224AB20A" w14:textId="49C11D89"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g. BMMRS</w:t>
            </w:r>
          </w:p>
        </w:tc>
        <w:tc>
          <w:tcPr>
            <w:tcW w:w="529" w:type="pct"/>
            <w:noWrap/>
            <w:hideMark/>
          </w:tcPr>
          <w:p w14:paraId="269CEC05" w14:textId="3D45FE1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.077</w:t>
            </w:r>
          </w:p>
        </w:tc>
        <w:tc>
          <w:tcPr>
            <w:tcW w:w="481" w:type="pct"/>
            <w:noWrap/>
            <w:hideMark/>
          </w:tcPr>
          <w:p w14:paraId="6D17531B"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.278**</w:t>
            </w:r>
          </w:p>
        </w:tc>
        <w:tc>
          <w:tcPr>
            <w:tcW w:w="481" w:type="pct"/>
            <w:gridSpan w:val="2"/>
            <w:noWrap/>
            <w:hideMark/>
          </w:tcPr>
          <w:p w14:paraId="32DC241A" w14:textId="65D19655"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-.005</w:t>
            </w:r>
          </w:p>
        </w:tc>
        <w:tc>
          <w:tcPr>
            <w:tcW w:w="480" w:type="pct"/>
            <w:noWrap/>
            <w:hideMark/>
          </w:tcPr>
          <w:p w14:paraId="4261C57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-.349**</w:t>
            </w:r>
          </w:p>
        </w:tc>
        <w:tc>
          <w:tcPr>
            <w:tcW w:w="442" w:type="pct"/>
            <w:noWrap/>
            <w:hideMark/>
          </w:tcPr>
          <w:p w14:paraId="3BE280FD"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-.206*</w:t>
            </w:r>
          </w:p>
        </w:tc>
        <w:tc>
          <w:tcPr>
            <w:tcW w:w="508" w:type="pct"/>
            <w:noWrap/>
            <w:hideMark/>
          </w:tcPr>
          <w:p w14:paraId="7B7B3A4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-.260*</w:t>
            </w:r>
          </w:p>
        </w:tc>
        <w:tc>
          <w:tcPr>
            <w:tcW w:w="462" w:type="pct"/>
            <w:noWrap/>
            <w:hideMark/>
          </w:tcPr>
          <w:p w14:paraId="4178BEB8"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c>
          <w:tcPr>
            <w:tcW w:w="463" w:type="pct"/>
            <w:noWrap/>
            <w:hideMark/>
          </w:tcPr>
          <w:p w14:paraId="50396066" w14:textId="77777777" w:rsidR="00210A3E" w:rsidRPr="00210A3E" w:rsidRDefault="00210A3E" w:rsidP="00210A3E">
            <w:pPr>
              <w:contextualSpacing/>
              <w:rPr>
                <w:rFonts w:ascii="Times New Roman" w:eastAsia="Times New Roman" w:hAnsi="Times New Roman" w:cs="Times New Roman"/>
                <w:kern w:val="0"/>
                <w14:ligatures w14:val="none"/>
              </w:rPr>
            </w:pPr>
          </w:p>
        </w:tc>
      </w:tr>
      <w:tr w:rsidR="00210A3E" w:rsidRPr="00210A3E" w14:paraId="790A6844" w14:textId="77777777" w:rsidTr="00210A3E">
        <w:trPr>
          <w:trHeight w:val="300"/>
        </w:trPr>
        <w:tc>
          <w:tcPr>
            <w:tcW w:w="1153" w:type="pct"/>
            <w:noWrap/>
            <w:hideMark/>
          </w:tcPr>
          <w:p w14:paraId="5E65BF8B" w14:textId="3FC127AE"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 xml:space="preserve">h. </w:t>
            </w:r>
            <w:proofErr w:type="spellStart"/>
            <w:r w:rsidRPr="00210A3E">
              <w:rPr>
                <w:rFonts w:ascii="Times New Roman" w:eastAsia="Times New Roman" w:hAnsi="Times New Roman" w:cs="Times New Roman"/>
                <w:color w:val="000000"/>
                <w:kern w:val="0"/>
                <w14:ligatures w14:val="none"/>
              </w:rPr>
              <w:t>BMMRS_Intrinsic</w:t>
            </w:r>
            <w:proofErr w:type="spellEnd"/>
          </w:p>
        </w:tc>
        <w:tc>
          <w:tcPr>
            <w:tcW w:w="529" w:type="pct"/>
            <w:noWrap/>
            <w:hideMark/>
          </w:tcPr>
          <w:p w14:paraId="0072128A" w14:textId="4131754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.066</w:t>
            </w:r>
          </w:p>
        </w:tc>
        <w:tc>
          <w:tcPr>
            <w:tcW w:w="481" w:type="pct"/>
            <w:noWrap/>
            <w:hideMark/>
          </w:tcPr>
          <w:p w14:paraId="333DDFD9"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.266**</w:t>
            </w:r>
          </w:p>
        </w:tc>
        <w:tc>
          <w:tcPr>
            <w:tcW w:w="481" w:type="pct"/>
            <w:gridSpan w:val="2"/>
            <w:noWrap/>
            <w:hideMark/>
          </w:tcPr>
          <w:p w14:paraId="67C145A6" w14:textId="3481384F"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-.036</w:t>
            </w:r>
          </w:p>
        </w:tc>
        <w:tc>
          <w:tcPr>
            <w:tcW w:w="480" w:type="pct"/>
            <w:noWrap/>
            <w:hideMark/>
          </w:tcPr>
          <w:p w14:paraId="7C99D106"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-.382**</w:t>
            </w:r>
          </w:p>
        </w:tc>
        <w:tc>
          <w:tcPr>
            <w:tcW w:w="442" w:type="pct"/>
            <w:noWrap/>
            <w:hideMark/>
          </w:tcPr>
          <w:p w14:paraId="33F4C1ED"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-.247*</w:t>
            </w:r>
          </w:p>
        </w:tc>
        <w:tc>
          <w:tcPr>
            <w:tcW w:w="508" w:type="pct"/>
            <w:noWrap/>
            <w:hideMark/>
          </w:tcPr>
          <w:p w14:paraId="4FC0668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-.257*</w:t>
            </w:r>
          </w:p>
        </w:tc>
        <w:tc>
          <w:tcPr>
            <w:tcW w:w="462" w:type="pct"/>
            <w:noWrap/>
            <w:hideMark/>
          </w:tcPr>
          <w:p w14:paraId="232B3E0A"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.982**</w:t>
            </w:r>
          </w:p>
        </w:tc>
        <w:tc>
          <w:tcPr>
            <w:tcW w:w="463" w:type="pct"/>
            <w:noWrap/>
            <w:hideMark/>
          </w:tcPr>
          <w:p w14:paraId="4CF7C10D" w14:textId="77777777" w:rsidR="00210A3E" w:rsidRPr="00210A3E" w:rsidRDefault="00210A3E" w:rsidP="00210A3E">
            <w:pPr>
              <w:contextualSpacing/>
              <w:rPr>
                <w:rFonts w:ascii="Times New Roman" w:eastAsia="Times New Roman" w:hAnsi="Times New Roman" w:cs="Times New Roman"/>
                <w:color w:val="000000"/>
                <w:kern w:val="0"/>
                <w14:ligatures w14:val="none"/>
              </w:rPr>
            </w:pPr>
          </w:p>
        </w:tc>
      </w:tr>
      <w:tr w:rsidR="00210A3E" w:rsidRPr="00210A3E" w14:paraId="145D5142" w14:textId="77777777" w:rsidTr="00210A3E">
        <w:trPr>
          <w:trHeight w:val="300"/>
        </w:trPr>
        <w:tc>
          <w:tcPr>
            <w:tcW w:w="1153" w:type="pct"/>
            <w:noWrap/>
            <w:hideMark/>
          </w:tcPr>
          <w:p w14:paraId="1F4EEEA5" w14:textId="417131AD" w:rsidR="00210A3E" w:rsidRPr="00210A3E" w:rsidRDefault="00210A3E" w:rsidP="00210A3E">
            <w:pPr>
              <w:contextualSpacing/>
              <w:rPr>
                <w:rFonts w:ascii="Times New Roman" w:eastAsia="Times New Roman" w:hAnsi="Times New Roman" w:cs="Times New Roman"/>
                <w:color w:val="000000"/>
                <w:kern w:val="0"/>
                <w14:ligatures w14:val="none"/>
              </w:rPr>
            </w:pPr>
            <w:proofErr w:type="spellStart"/>
            <w:r w:rsidRPr="00210A3E">
              <w:rPr>
                <w:rFonts w:ascii="Times New Roman" w:eastAsia="Times New Roman" w:hAnsi="Times New Roman" w:cs="Times New Roman"/>
                <w:color w:val="000000"/>
                <w:kern w:val="0"/>
                <w14:ligatures w14:val="none"/>
              </w:rPr>
              <w:t>i</w:t>
            </w:r>
            <w:proofErr w:type="spellEnd"/>
            <w:r w:rsidRPr="00210A3E">
              <w:rPr>
                <w:rFonts w:ascii="Times New Roman" w:eastAsia="Times New Roman" w:hAnsi="Times New Roman" w:cs="Times New Roman"/>
                <w:color w:val="000000"/>
                <w:kern w:val="0"/>
                <w14:ligatures w14:val="none"/>
              </w:rPr>
              <w:t xml:space="preserve">. </w:t>
            </w:r>
            <w:proofErr w:type="spellStart"/>
            <w:r w:rsidRPr="00210A3E">
              <w:rPr>
                <w:rFonts w:ascii="Times New Roman" w:eastAsia="Times New Roman" w:hAnsi="Times New Roman" w:cs="Times New Roman"/>
                <w:color w:val="000000"/>
                <w:kern w:val="0"/>
                <w14:ligatures w14:val="none"/>
              </w:rPr>
              <w:t>BMMRS_Extrinsic</w:t>
            </w:r>
            <w:proofErr w:type="spellEnd"/>
          </w:p>
        </w:tc>
        <w:tc>
          <w:tcPr>
            <w:tcW w:w="529" w:type="pct"/>
            <w:noWrap/>
            <w:hideMark/>
          </w:tcPr>
          <w:p w14:paraId="3225DFD2" w14:textId="216CCBC2"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.113</w:t>
            </w:r>
          </w:p>
        </w:tc>
        <w:tc>
          <w:tcPr>
            <w:tcW w:w="481" w:type="pct"/>
            <w:noWrap/>
            <w:hideMark/>
          </w:tcPr>
          <w:p w14:paraId="720857BF"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.272**</w:t>
            </w:r>
          </w:p>
        </w:tc>
        <w:tc>
          <w:tcPr>
            <w:tcW w:w="481" w:type="pct"/>
            <w:gridSpan w:val="2"/>
            <w:noWrap/>
            <w:hideMark/>
          </w:tcPr>
          <w:p w14:paraId="451B4022" w14:textId="5C5A0B16"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.038</w:t>
            </w:r>
          </w:p>
        </w:tc>
        <w:tc>
          <w:tcPr>
            <w:tcW w:w="480" w:type="pct"/>
            <w:noWrap/>
            <w:hideMark/>
          </w:tcPr>
          <w:p w14:paraId="41783B08"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-.230*</w:t>
            </w:r>
          </w:p>
        </w:tc>
        <w:tc>
          <w:tcPr>
            <w:tcW w:w="442" w:type="pct"/>
            <w:noWrap/>
            <w:hideMark/>
          </w:tcPr>
          <w:p w14:paraId="3C7D8436" w14:textId="05682369" w:rsidR="00210A3E" w:rsidRPr="00210A3E" w:rsidRDefault="00210A3E" w:rsidP="00210A3E">
            <w:pPr>
              <w:contextualSpacing/>
              <w:jc w:val="right"/>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-.087</w:t>
            </w:r>
          </w:p>
        </w:tc>
        <w:tc>
          <w:tcPr>
            <w:tcW w:w="508" w:type="pct"/>
            <w:noWrap/>
            <w:hideMark/>
          </w:tcPr>
          <w:p w14:paraId="3645F172"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-.233*</w:t>
            </w:r>
          </w:p>
        </w:tc>
        <w:tc>
          <w:tcPr>
            <w:tcW w:w="462" w:type="pct"/>
            <w:noWrap/>
            <w:hideMark/>
          </w:tcPr>
          <w:p w14:paraId="344C767C"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.926**</w:t>
            </w:r>
          </w:p>
        </w:tc>
        <w:tc>
          <w:tcPr>
            <w:tcW w:w="463" w:type="pct"/>
            <w:noWrap/>
            <w:hideMark/>
          </w:tcPr>
          <w:p w14:paraId="746A453E" w14:textId="77777777" w:rsidR="00210A3E" w:rsidRPr="00210A3E" w:rsidRDefault="00210A3E" w:rsidP="00210A3E">
            <w:pPr>
              <w:contextualSpacing/>
              <w:rPr>
                <w:rFonts w:ascii="Times New Roman" w:eastAsia="Times New Roman" w:hAnsi="Times New Roman" w:cs="Times New Roman"/>
                <w:color w:val="000000"/>
                <w:kern w:val="0"/>
                <w14:ligatures w14:val="none"/>
              </w:rPr>
            </w:pPr>
            <w:r w:rsidRPr="00210A3E">
              <w:rPr>
                <w:rFonts w:ascii="Times New Roman" w:eastAsia="Times New Roman" w:hAnsi="Times New Roman" w:cs="Times New Roman"/>
                <w:color w:val="000000"/>
                <w:kern w:val="0"/>
                <w14:ligatures w14:val="none"/>
              </w:rPr>
              <w:t>.848**</w:t>
            </w:r>
          </w:p>
        </w:tc>
      </w:tr>
    </w:tbl>
    <w:p w14:paraId="0D38CC48" w14:textId="361D896B" w:rsidR="005C4602" w:rsidRPr="00506C5C" w:rsidRDefault="004A5180" w:rsidP="00506C5C">
      <w:pPr>
        <w:spacing w:after="0" w:line="480" w:lineRule="auto"/>
        <w:contextualSpacing/>
        <w:rPr>
          <w:rFonts w:ascii="Times New Roman" w:hAnsi="Times New Roman" w:cs="Times New Roman"/>
          <w:sz w:val="24"/>
          <w:szCs w:val="24"/>
        </w:rPr>
      </w:pPr>
      <w:r w:rsidRPr="00506C5C">
        <w:rPr>
          <w:rFonts w:ascii="Times New Roman" w:hAnsi="Times New Roman" w:cs="Times New Roman"/>
          <w:kern w:val="0"/>
          <w:sz w:val="24"/>
          <w:szCs w:val="24"/>
        </w:rPr>
        <w:t>WHO_QOL_BREF</w:t>
      </w:r>
      <w:r w:rsidRPr="00506C5C">
        <w:rPr>
          <w:rFonts w:ascii="Times New Roman" w:hAnsi="Times New Roman" w:cs="Times New Roman"/>
          <w:sz w:val="24"/>
          <w:szCs w:val="24"/>
        </w:rPr>
        <w:t xml:space="preserve"> </w:t>
      </w:r>
      <w:r w:rsidR="00BE186A" w:rsidRPr="00506C5C">
        <w:rPr>
          <w:rFonts w:ascii="Times New Roman" w:hAnsi="Times New Roman" w:cs="Times New Roman"/>
          <w:sz w:val="24"/>
          <w:szCs w:val="24"/>
        </w:rPr>
        <w:t xml:space="preserve">=World Health Organization Quality of Life scale, brief version, </w:t>
      </w:r>
      <w:proofErr w:type="spellStart"/>
      <w:r w:rsidRPr="00506C5C">
        <w:rPr>
          <w:rFonts w:ascii="Times New Roman" w:hAnsi="Times New Roman" w:cs="Times New Roman"/>
          <w:kern w:val="0"/>
          <w:sz w:val="24"/>
          <w:szCs w:val="24"/>
        </w:rPr>
        <w:t>Edinburgh_PDS</w:t>
      </w:r>
      <w:proofErr w:type="spellEnd"/>
      <w:r w:rsidRPr="00506C5C">
        <w:rPr>
          <w:rFonts w:ascii="Times New Roman" w:hAnsi="Times New Roman" w:cs="Times New Roman"/>
          <w:sz w:val="24"/>
          <w:szCs w:val="24"/>
        </w:rPr>
        <w:t xml:space="preserve"> </w:t>
      </w:r>
      <w:r w:rsidR="00BE186A" w:rsidRPr="00506C5C">
        <w:rPr>
          <w:rFonts w:ascii="Times New Roman" w:hAnsi="Times New Roman" w:cs="Times New Roman"/>
          <w:sz w:val="24"/>
          <w:szCs w:val="24"/>
        </w:rPr>
        <w:t xml:space="preserve">=Edinburgh Postnatal Depression Scale, </w:t>
      </w:r>
      <w:proofErr w:type="spellStart"/>
      <w:r w:rsidRPr="00506C5C">
        <w:rPr>
          <w:rFonts w:ascii="Times New Roman" w:hAnsi="Times New Roman" w:cs="Times New Roman"/>
          <w:sz w:val="24"/>
          <w:szCs w:val="24"/>
        </w:rPr>
        <w:t>NuPDQ</w:t>
      </w:r>
      <w:proofErr w:type="spellEnd"/>
      <w:r w:rsidR="00BE186A"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00BE186A" w:rsidRPr="00506C5C">
        <w:rPr>
          <w:rFonts w:ascii="Times New Roman" w:hAnsi="Times New Roman" w:cs="Times New Roman"/>
          <w:sz w:val="24"/>
          <w:szCs w:val="24"/>
        </w:rPr>
        <w:t xml:space="preserve">=Revised Prenatal Coping Inventory total, </w:t>
      </w:r>
      <w:proofErr w:type="spellStart"/>
      <w:r w:rsidRPr="00506C5C">
        <w:rPr>
          <w:rFonts w:ascii="Times New Roman" w:hAnsi="Times New Roman" w:cs="Times New Roman"/>
          <w:sz w:val="24"/>
          <w:szCs w:val="24"/>
        </w:rPr>
        <w:t>NuPCI_plan_prep</w:t>
      </w:r>
      <w:proofErr w:type="spellEnd"/>
      <w:r w:rsidR="00BE186A" w:rsidRPr="00506C5C">
        <w:rPr>
          <w:rFonts w:ascii="Times New Roman" w:hAnsi="Times New Roman" w:cs="Times New Roman"/>
          <w:sz w:val="24"/>
          <w:szCs w:val="24"/>
        </w:rPr>
        <w:t xml:space="preserve">=Revised Prenatal Coping Inventory Plan Preparation, </w:t>
      </w:r>
      <w:proofErr w:type="spellStart"/>
      <w:r w:rsidRPr="00506C5C">
        <w:rPr>
          <w:rFonts w:ascii="Times New Roman" w:hAnsi="Times New Roman" w:cs="Times New Roman"/>
          <w:sz w:val="24"/>
          <w:szCs w:val="24"/>
        </w:rPr>
        <w:t>NuPCI_avoid</w:t>
      </w:r>
      <w:proofErr w:type="spellEnd"/>
      <w:r w:rsidR="00BE186A" w:rsidRPr="00506C5C">
        <w:rPr>
          <w:rFonts w:ascii="Times New Roman" w:hAnsi="Times New Roman" w:cs="Times New Roman"/>
          <w:sz w:val="24"/>
          <w:szCs w:val="24"/>
        </w:rPr>
        <w:t xml:space="preserve">=Revised Prenatal Coping Inventory Avoid, </w:t>
      </w:r>
      <w:r w:rsidRPr="00506C5C">
        <w:rPr>
          <w:rFonts w:ascii="Times New Roman" w:hAnsi="Times New Roman" w:cs="Times New Roman"/>
          <w:sz w:val="24"/>
          <w:szCs w:val="24"/>
        </w:rPr>
        <w:t>BMMRS</w:t>
      </w:r>
      <w:r w:rsidR="00BE186A" w:rsidRPr="00506C5C">
        <w:rPr>
          <w:rFonts w:ascii="Times New Roman" w:hAnsi="Times New Roman" w:cs="Times New Roman"/>
          <w:sz w:val="24"/>
          <w:szCs w:val="24"/>
        </w:rPr>
        <w:t xml:space="preserve">=Brief Multidimensional Measurement of Religiousness/Spirituality, </w:t>
      </w:r>
      <w:proofErr w:type="spellStart"/>
      <w:r w:rsidRPr="00506C5C">
        <w:rPr>
          <w:rFonts w:ascii="Times New Roman" w:hAnsi="Times New Roman" w:cs="Times New Roman"/>
          <w:sz w:val="24"/>
          <w:szCs w:val="24"/>
        </w:rPr>
        <w:t>BMMRS_Intrinsic</w:t>
      </w:r>
      <w:proofErr w:type="spellEnd"/>
      <w:r w:rsidR="00BE186A" w:rsidRPr="00506C5C">
        <w:rPr>
          <w:rFonts w:ascii="Times New Roman" w:hAnsi="Times New Roman" w:cs="Times New Roman"/>
          <w:sz w:val="24"/>
          <w:szCs w:val="24"/>
        </w:rPr>
        <w:t xml:space="preserve">=Brief Multidimensional Measurement of Religiousness/Spirituality Intrinsic, and </w:t>
      </w:r>
      <w:proofErr w:type="spellStart"/>
      <w:r w:rsidRPr="00506C5C">
        <w:rPr>
          <w:rFonts w:ascii="Times New Roman" w:hAnsi="Times New Roman" w:cs="Times New Roman"/>
          <w:sz w:val="24"/>
          <w:szCs w:val="24"/>
        </w:rPr>
        <w:t>BMMRS_Extrinsic</w:t>
      </w:r>
      <w:proofErr w:type="spellEnd"/>
      <w:r w:rsidR="00BE186A" w:rsidRPr="00506C5C">
        <w:rPr>
          <w:rFonts w:ascii="Times New Roman" w:hAnsi="Times New Roman" w:cs="Times New Roman"/>
          <w:sz w:val="24"/>
          <w:szCs w:val="24"/>
        </w:rPr>
        <w:t>=Brief Multidimensional Measurement of Religiousness/Spirituality Extrinsic</w:t>
      </w:r>
    </w:p>
    <w:p w14:paraId="59338A39" w14:textId="77777777" w:rsidR="000F72CC" w:rsidRDefault="00BE186A"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World Health Organization Quality of Life scale, abbreviated version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is connected to various psychological scores by significant correlations. More specifically,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has a positive relationship with the Edinburgh Postnatal Depression Scale (</w:t>
      </w:r>
      <w:proofErr w:type="spellStart"/>
      <w:r w:rsidRPr="00506C5C">
        <w:rPr>
          <w:rFonts w:ascii="Times New Roman" w:hAnsi="Times New Roman" w:cs="Times New Roman"/>
          <w:kern w:val="0"/>
          <w:sz w:val="24"/>
          <w:szCs w:val="24"/>
        </w:rPr>
        <w:t>E</w:t>
      </w:r>
      <w:r w:rsidR="004A5180" w:rsidRPr="00506C5C">
        <w:rPr>
          <w:rFonts w:ascii="Times New Roman" w:hAnsi="Times New Roman" w:cs="Times New Roman"/>
          <w:kern w:val="0"/>
          <w:sz w:val="24"/>
          <w:szCs w:val="24"/>
        </w:rPr>
        <w:t>dinburgh_</w:t>
      </w:r>
      <w:r w:rsidRPr="00506C5C">
        <w:rPr>
          <w:rFonts w:ascii="Times New Roman" w:hAnsi="Times New Roman" w:cs="Times New Roman"/>
          <w:kern w:val="0"/>
          <w:sz w:val="24"/>
          <w:szCs w:val="24"/>
        </w:rPr>
        <w:t>PDS</w:t>
      </w:r>
      <w:proofErr w:type="spellEnd"/>
      <w:r w:rsidRPr="00506C5C">
        <w:rPr>
          <w:rFonts w:ascii="Times New Roman" w:hAnsi="Times New Roman" w:cs="Times New Roman"/>
          <w:kern w:val="0"/>
          <w:sz w:val="24"/>
          <w:szCs w:val="24"/>
        </w:rPr>
        <w:t>) (r = 0.554 p &lt; .01), so higher scores in perceived quality of life show more postnatal depressive symptoms are present. Moreover,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 xml:space="preserve">BREF is negatively related to the Revised Prenatal Coping Inventory Avoid </w:t>
      </w:r>
      <w:r w:rsidR="00B93831" w:rsidRPr="00506C5C">
        <w:rPr>
          <w:rFonts w:ascii="Times New Roman" w:hAnsi="Times New Roman" w:cs="Times New Roman"/>
          <w:kern w:val="0"/>
          <w:sz w:val="24"/>
          <w:szCs w:val="24"/>
        </w:rPr>
        <w:t>(r=.</w:t>
      </w:r>
      <w:r w:rsidRPr="00506C5C">
        <w:rPr>
          <w:rFonts w:ascii="Times New Roman" w:hAnsi="Times New Roman" w:cs="Times New Roman"/>
          <w:kern w:val="0"/>
          <w:sz w:val="24"/>
          <w:szCs w:val="24"/>
        </w:rPr>
        <w:t>378</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 &lt; </w:t>
      </w:r>
      <w:r w:rsidR="00B93831" w:rsidRPr="00506C5C">
        <w:rPr>
          <w:rFonts w:ascii="Times New Roman" w:hAnsi="Times New Roman" w:cs="Times New Roman"/>
          <w:kern w:val="0"/>
          <w:sz w:val="24"/>
          <w:szCs w:val="24"/>
        </w:rPr>
        <w:t>.01)</w:t>
      </w:r>
      <w:r w:rsidRPr="00506C5C">
        <w:rPr>
          <w:rFonts w:ascii="Times New Roman" w:hAnsi="Times New Roman" w:cs="Times New Roman"/>
          <w:kern w:val="0"/>
          <w:sz w:val="24"/>
          <w:szCs w:val="24"/>
        </w:rPr>
        <w:t>. Furthermore, WHO</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4A5180"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 xml:space="preserve">BREF shows positive relations with several dimensions of religiousness/spirituality (from r = 0.077 to r = 0.113). An opposite trend exists for the </w:t>
      </w:r>
      <w:proofErr w:type="spellStart"/>
      <w:r w:rsidRPr="00506C5C">
        <w:rPr>
          <w:rFonts w:ascii="Times New Roman" w:hAnsi="Times New Roman" w:cs="Times New Roman"/>
          <w:kern w:val="0"/>
          <w:sz w:val="24"/>
          <w:szCs w:val="24"/>
        </w:rPr>
        <w:t>E</w:t>
      </w:r>
      <w:r w:rsidR="00B93831" w:rsidRPr="00506C5C">
        <w:rPr>
          <w:rFonts w:ascii="Times New Roman" w:hAnsi="Times New Roman" w:cs="Times New Roman"/>
          <w:kern w:val="0"/>
          <w:sz w:val="24"/>
          <w:szCs w:val="24"/>
        </w:rPr>
        <w:t>dinburgh_</w:t>
      </w:r>
      <w:r w:rsidRPr="00506C5C">
        <w:rPr>
          <w:rFonts w:ascii="Times New Roman" w:hAnsi="Times New Roman" w:cs="Times New Roman"/>
          <w:kern w:val="0"/>
          <w:sz w:val="24"/>
          <w:szCs w:val="24"/>
        </w:rPr>
        <w:t>PDS</w:t>
      </w:r>
      <w:proofErr w:type="spellEnd"/>
      <w:r w:rsidRPr="00506C5C">
        <w:rPr>
          <w:rFonts w:ascii="Times New Roman" w:hAnsi="Times New Roman" w:cs="Times New Roman"/>
          <w:kern w:val="0"/>
          <w:sz w:val="24"/>
          <w:szCs w:val="24"/>
        </w:rPr>
        <w:t xml:space="preserve">, which measures postnatal depression; it correlates positively with </w:t>
      </w:r>
      <w:r w:rsidRPr="00506C5C">
        <w:rPr>
          <w:rFonts w:ascii="Times New Roman" w:hAnsi="Times New Roman" w:cs="Times New Roman"/>
          <w:kern w:val="0"/>
          <w:sz w:val="24"/>
          <w:szCs w:val="24"/>
        </w:rPr>
        <w:lastRenderedPageBreak/>
        <w:t>WHO</w:t>
      </w:r>
      <w:r w:rsidR="00B93831"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QOL</w:t>
      </w:r>
      <w:r w:rsidR="00B93831" w:rsidRPr="00506C5C">
        <w:rPr>
          <w:rFonts w:ascii="Times New Roman" w:hAnsi="Times New Roman" w:cs="Times New Roman"/>
          <w:kern w:val="0"/>
          <w:sz w:val="24"/>
          <w:szCs w:val="24"/>
        </w:rPr>
        <w:t>_</w:t>
      </w:r>
      <w:r w:rsidRPr="00506C5C">
        <w:rPr>
          <w:rFonts w:ascii="Times New Roman" w:hAnsi="Times New Roman" w:cs="Times New Roman"/>
          <w:kern w:val="0"/>
          <w:sz w:val="24"/>
          <w:szCs w:val="24"/>
        </w:rPr>
        <w:t>BREF (r = 0.554 p&gt;01), suggesting that a higher level of quality of life is associated with increased depressive symptoms.</w:t>
      </w:r>
    </w:p>
    <w:p w14:paraId="0471F5B7" w14:textId="2C128F48" w:rsidR="00BE186A" w:rsidRPr="00506C5C" w:rsidRDefault="00BE186A" w:rsidP="000F72C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There is a negative correlation between subscales of the Revised Prenatal Coping Inventory and</w:t>
      </w:r>
      <w:r w:rsidR="000F72C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Edinburgh postnatal distress</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including Total coping Strategies (</w:t>
      </w:r>
      <w:r w:rsidR="00B93831" w:rsidRPr="00506C5C">
        <w:rPr>
          <w:rFonts w:ascii="Times New Roman" w:hAnsi="Times New Roman" w:cs="Times New Roman"/>
          <w:kern w:val="0"/>
          <w:sz w:val="24"/>
          <w:szCs w:val="24"/>
        </w:rPr>
        <w:t>r=</w:t>
      </w:r>
      <w:r w:rsidRPr="00506C5C">
        <w:rPr>
          <w:rFonts w:ascii="Times New Roman" w:hAnsi="Times New Roman" w:cs="Times New Roman"/>
          <w:kern w:val="0"/>
          <w:sz w:val="24"/>
          <w:szCs w:val="24"/>
        </w:rPr>
        <w:t>-.195, p&lt; .05)</w:t>
      </w:r>
      <w:r w:rsidR="00F32A76" w:rsidRPr="00506C5C">
        <w:rPr>
          <w:rFonts w:ascii="Times New Roman" w:hAnsi="Times New Roman" w:cs="Times New Roman"/>
          <w:kern w:val="0"/>
          <w:sz w:val="24"/>
          <w:szCs w:val="24"/>
        </w:rPr>
        <w:t xml:space="preserve"> and p</w:t>
      </w:r>
      <w:r w:rsidRPr="00506C5C">
        <w:rPr>
          <w:rFonts w:ascii="Times New Roman" w:hAnsi="Times New Roman" w:cs="Times New Roman"/>
          <w:kern w:val="0"/>
          <w:sz w:val="24"/>
          <w:szCs w:val="24"/>
        </w:rPr>
        <w:t>lan Preparation (r = -</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348</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 &lt;</w:t>
      </w:r>
      <w:r w:rsidR="00B93831" w:rsidRPr="00506C5C">
        <w:rPr>
          <w:rFonts w:ascii="Times New Roman" w:hAnsi="Times New Roman" w:cs="Times New Roman"/>
          <w:kern w:val="0"/>
          <w:sz w:val="24"/>
          <w:szCs w:val="24"/>
        </w:rPr>
        <w:t>.01</w:t>
      </w:r>
      <w:r w:rsidR="002B6E3B"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Prenatal Distress Questionnaire, in its revised version, exhibits a positive correlation with the total of Revised Inventory at p &lt; .01 (r = .39), demonstrating that higher levels of distress during pregnancy correspond to increased coping efforts In addition, the Revised Prenatal Coping Inventory total scores show a positive correlation with its components namely Plan Preparation (r=.707</w:t>
      </w:r>
      <w:r w:rsidR="00B93831"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p&lt; .01) and Avoidance( r = </w:t>
      </w:r>
      <w:r w:rsidR="00B93831" w:rsidRPr="00506C5C">
        <w:rPr>
          <w:rFonts w:ascii="Times New Roman" w:hAnsi="Times New Roman" w:cs="Times New Roman"/>
          <w:kern w:val="0"/>
          <w:sz w:val="24"/>
          <w:szCs w:val="24"/>
        </w:rPr>
        <w:t xml:space="preserve">.447, </w:t>
      </w:r>
      <w:r w:rsidRPr="00506C5C">
        <w:rPr>
          <w:rFonts w:ascii="Times New Roman" w:hAnsi="Times New Roman" w:cs="Times New Roman"/>
          <w:kern w:val="0"/>
          <w:sz w:val="24"/>
          <w:szCs w:val="24"/>
        </w:rPr>
        <w:t>p &lt; .</w:t>
      </w:r>
      <w:r w:rsidR="00B93831" w:rsidRPr="00506C5C">
        <w:rPr>
          <w:rFonts w:ascii="Times New Roman" w:hAnsi="Times New Roman" w:cs="Times New Roman"/>
          <w:kern w:val="0"/>
          <w:sz w:val="24"/>
          <w:szCs w:val="24"/>
        </w:rPr>
        <w:t>0</w:t>
      </w:r>
      <w:r w:rsidRPr="00506C5C">
        <w:rPr>
          <w:rFonts w:ascii="Times New Roman" w:hAnsi="Times New Roman" w:cs="Times New Roman"/>
          <w:kern w:val="0"/>
          <w:sz w:val="24"/>
          <w:szCs w:val="24"/>
        </w:rPr>
        <w:t>1), which marks their interrelations between different coping mechanisms to stress</w:t>
      </w:r>
      <w:r w:rsidR="00256CC8"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In particular, positive correlations between Brief Multidimensional Measurement</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of Religiousness/Spirituality Intrinsic and Extrinsic (r = </w:t>
      </w:r>
      <w:r w:rsidR="002B6E3B" w:rsidRPr="00506C5C">
        <w:rPr>
          <w:rFonts w:ascii="Times New Roman" w:hAnsi="Times New Roman" w:cs="Times New Roman"/>
          <w:kern w:val="0"/>
          <w:sz w:val="24"/>
          <w:szCs w:val="24"/>
        </w:rPr>
        <w:t>.848,</w:t>
      </w:r>
      <w:r w:rsidRPr="00506C5C">
        <w:rPr>
          <w:rFonts w:ascii="Times New Roman" w:hAnsi="Times New Roman" w:cs="Times New Roman"/>
          <w:kern w:val="0"/>
          <w:sz w:val="24"/>
          <w:szCs w:val="24"/>
        </w:rPr>
        <w:t xml:space="preserve"> p &lt; .</w:t>
      </w:r>
      <w:r w:rsidR="002B6E3B" w:rsidRPr="00506C5C">
        <w:rPr>
          <w:rFonts w:ascii="Times New Roman" w:hAnsi="Times New Roman" w:cs="Times New Roman"/>
          <w:kern w:val="0"/>
          <w:sz w:val="24"/>
          <w:szCs w:val="24"/>
        </w:rPr>
        <w:t>01).</w:t>
      </w:r>
    </w:p>
    <w:p w14:paraId="69B5677A" w14:textId="6E32415A" w:rsidR="00BF0CB1" w:rsidRPr="00506C5C" w:rsidRDefault="0010486E" w:rsidP="000A24A3">
      <w:pPr>
        <w:pStyle w:val="Heading2"/>
      </w:pPr>
      <w:r w:rsidRPr="00506C5C">
        <w:t>Regression I</w:t>
      </w:r>
    </w:p>
    <w:p w14:paraId="7C93B53A" w14:textId="77777777" w:rsidR="001F7BC0" w:rsidRPr="00506C5C" w:rsidRDefault="001F7BC0" w:rsidP="00506C5C">
      <w:pPr>
        <w:spacing w:after="0" w:line="480" w:lineRule="auto"/>
        <w:contextualSpacing/>
        <w:rPr>
          <w:rFonts w:ascii="Times New Roman" w:hAnsi="Times New Roman" w:cs="Times New Roman"/>
          <w:b/>
          <w:bCs/>
          <w:sz w:val="24"/>
          <w:szCs w:val="24"/>
        </w:rPr>
      </w:pPr>
      <w:r w:rsidRPr="00506C5C">
        <w:rPr>
          <w:rFonts w:ascii="Times New Roman" w:hAnsi="Times New Roman" w:cs="Times New Roman"/>
          <w:b/>
          <w:bCs/>
          <w:sz w:val="24"/>
          <w:szCs w:val="24"/>
        </w:rPr>
        <w:t xml:space="preserve">Table </w:t>
      </w:r>
      <w:r w:rsidRPr="00506C5C">
        <w:rPr>
          <w:rFonts w:ascii="Times New Roman" w:hAnsi="Times New Roman" w:cs="Times New Roman"/>
          <w:b/>
          <w:bCs/>
          <w:sz w:val="24"/>
          <w:szCs w:val="24"/>
        </w:rPr>
        <w:fldChar w:fldCharType="begin"/>
      </w:r>
      <w:r w:rsidRPr="00506C5C">
        <w:rPr>
          <w:rFonts w:ascii="Times New Roman" w:hAnsi="Times New Roman" w:cs="Times New Roman"/>
          <w:b/>
          <w:bCs/>
          <w:sz w:val="24"/>
          <w:szCs w:val="24"/>
        </w:rPr>
        <w:instrText xml:space="preserve"> SEQ Table \* ARABIC </w:instrText>
      </w:r>
      <w:r w:rsidRPr="00506C5C">
        <w:rPr>
          <w:rFonts w:ascii="Times New Roman" w:hAnsi="Times New Roman" w:cs="Times New Roman"/>
          <w:b/>
          <w:bCs/>
          <w:sz w:val="24"/>
          <w:szCs w:val="24"/>
        </w:rPr>
        <w:fldChar w:fldCharType="separate"/>
      </w:r>
      <w:r w:rsidRPr="00506C5C">
        <w:rPr>
          <w:rFonts w:ascii="Times New Roman" w:hAnsi="Times New Roman" w:cs="Times New Roman"/>
          <w:b/>
          <w:bCs/>
          <w:noProof/>
          <w:sz w:val="24"/>
          <w:szCs w:val="24"/>
        </w:rPr>
        <w:t>3</w:t>
      </w:r>
      <w:r w:rsidRPr="00506C5C">
        <w:rPr>
          <w:rFonts w:ascii="Times New Roman" w:hAnsi="Times New Roman" w:cs="Times New Roman"/>
          <w:b/>
          <w:bCs/>
          <w:sz w:val="24"/>
          <w:szCs w:val="24"/>
        </w:rPr>
        <w:fldChar w:fldCharType="end"/>
      </w:r>
    </w:p>
    <w:p w14:paraId="7D724349" w14:textId="0070A5C2" w:rsidR="0010486E" w:rsidRPr="00506C5C" w:rsidRDefault="0010486E" w:rsidP="00506C5C">
      <w:pPr>
        <w:spacing w:after="0" w:line="480" w:lineRule="auto"/>
        <w:contextualSpacing/>
        <w:rPr>
          <w:rFonts w:ascii="Times New Roman" w:hAnsi="Times New Roman" w:cs="Times New Roman"/>
          <w:i/>
          <w:iCs/>
          <w:sz w:val="24"/>
          <w:szCs w:val="24"/>
        </w:rPr>
      </w:pPr>
      <w:r w:rsidRPr="00506C5C">
        <w:rPr>
          <w:rFonts w:ascii="Times New Roman" w:hAnsi="Times New Roman" w:cs="Times New Roman"/>
          <w:i/>
          <w:iCs/>
          <w:sz w:val="24"/>
          <w:szCs w:val="24"/>
        </w:rPr>
        <w:t>Model Summary</w:t>
      </w:r>
    </w:p>
    <w:tbl>
      <w:tblPr>
        <w:tblStyle w:val="TableGrid"/>
        <w:tblW w:w="4950" w:type="dxa"/>
        <w:tblLayout w:type="fixed"/>
        <w:tblLook w:val="0020" w:firstRow="1" w:lastRow="0" w:firstColumn="0" w:lastColumn="0" w:noHBand="0" w:noVBand="0"/>
      </w:tblPr>
      <w:tblGrid>
        <w:gridCol w:w="1350"/>
        <w:gridCol w:w="810"/>
        <w:gridCol w:w="1260"/>
        <w:gridCol w:w="1530"/>
      </w:tblGrid>
      <w:tr w:rsidR="002B062D" w:rsidRPr="00210A3E" w14:paraId="0BE9BF60" w14:textId="77777777" w:rsidTr="002B062D">
        <w:trPr>
          <w:cnfStyle w:val="100000000000" w:firstRow="1" w:lastRow="0" w:firstColumn="0" w:lastColumn="0" w:oddVBand="0" w:evenVBand="0" w:oddHBand="0" w:evenHBand="0" w:firstRowFirstColumn="0" w:firstRowLastColumn="0" w:lastRowFirstColumn="0" w:lastRowLastColumn="0"/>
          <w:trHeight w:val="809"/>
        </w:trPr>
        <w:tc>
          <w:tcPr>
            <w:tcW w:w="1350" w:type="dxa"/>
          </w:tcPr>
          <w:p w14:paraId="7E2FE7A7" w14:textId="77777777" w:rsidR="002B062D" w:rsidRPr="00210A3E" w:rsidRDefault="002B062D" w:rsidP="00506C5C">
            <w:pPr>
              <w:autoSpaceDE w:val="0"/>
              <w:autoSpaceDN w:val="0"/>
              <w:adjustRightInd w:val="0"/>
              <w:spacing w:line="480" w:lineRule="auto"/>
              <w:ind w:left="60" w:right="60"/>
              <w:contextualSpacing/>
              <w:rPr>
                <w:rFonts w:ascii="Times New Roman" w:hAnsi="Times New Roman" w:cs="Times New Roman"/>
                <w:kern w:val="0"/>
              </w:rPr>
            </w:pPr>
            <w:r w:rsidRPr="00210A3E">
              <w:rPr>
                <w:rFonts w:ascii="Times New Roman" w:hAnsi="Times New Roman" w:cs="Times New Roman"/>
                <w:kern w:val="0"/>
              </w:rPr>
              <w:t>Model</w:t>
            </w:r>
          </w:p>
        </w:tc>
        <w:tc>
          <w:tcPr>
            <w:tcW w:w="810" w:type="dxa"/>
          </w:tcPr>
          <w:p w14:paraId="0ED6E283"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R</w:t>
            </w:r>
          </w:p>
        </w:tc>
        <w:tc>
          <w:tcPr>
            <w:tcW w:w="1260" w:type="dxa"/>
          </w:tcPr>
          <w:p w14:paraId="64BC8458"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R Square</w:t>
            </w:r>
          </w:p>
        </w:tc>
        <w:tc>
          <w:tcPr>
            <w:tcW w:w="1530" w:type="dxa"/>
          </w:tcPr>
          <w:p w14:paraId="2F2E0C1F" w14:textId="77777777" w:rsidR="002B062D" w:rsidRPr="00210A3E" w:rsidRDefault="002B062D"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210A3E">
              <w:rPr>
                <w:rFonts w:ascii="Times New Roman" w:hAnsi="Times New Roman" w:cs="Times New Roman"/>
                <w:kern w:val="0"/>
              </w:rPr>
              <w:t>Adjusted R Square</w:t>
            </w:r>
          </w:p>
        </w:tc>
      </w:tr>
      <w:tr w:rsidR="002B062D" w:rsidRPr="00210A3E" w14:paraId="49A909A7" w14:textId="77777777" w:rsidTr="002B062D">
        <w:tc>
          <w:tcPr>
            <w:tcW w:w="1350" w:type="dxa"/>
          </w:tcPr>
          <w:p w14:paraId="215F7D2D" w14:textId="77777777" w:rsidR="002B062D" w:rsidRPr="00210A3E" w:rsidRDefault="002B062D" w:rsidP="00506C5C">
            <w:pPr>
              <w:autoSpaceDE w:val="0"/>
              <w:autoSpaceDN w:val="0"/>
              <w:adjustRightInd w:val="0"/>
              <w:spacing w:line="480" w:lineRule="auto"/>
              <w:ind w:left="60" w:right="60"/>
              <w:contextualSpacing/>
              <w:rPr>
                <w:rFonts w:ascii="Times New Roman" w:hAnsi="Times New Roman" w:cs="Times New Roman"/>
                <w:kern w:val="0"/>
              </w:rPr>
            </w:pPr>
            <w:r w:rsidRPr="00210A3E">
              <w:rPr>
                <w:rFonts w:ascii="Times New Roman" w:hAnsi="Times New Roman" w:cs="Times New Roman"/>
                <w:kern w:val="0"/>
              </w:rPr>
              <w:t>1</w:t>
            </w:r>
          </w:p>
        </w:tc>
        <w:tc>
          <w:tcPr>
            <w:tcW w:w="810" w:type="dxa"/>
          </w:tcPr>
          <w:p w14:paraId="6751DCC5" w14:textId="77ACB0F4"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37</w:t>
            </w:r>
            <w:r w:rsidRPr="00210A3E">
              <w:rPr>
                <w:rFonts w:ascii="Times New Roman" w:hAnsi="Times New Roman" w:cs="Times New Roman"/>
                <w:kern w:val="0"/>
                <w:vertAlign w:val="superscript"/>
              </w:rPr>
              <w:t>a</w:t>
            </w:r>
          </w:p>
        </w:tc>
        <w:tc>
          <w:tcPr>
            <w:tcW w:w="1260" w:type="dxa"/>
          </w:tcPr>
          <w:p w14:paraId="4A8F5EF6" w14:textId="4DB99B1E"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14</w:t>
            </w:r>
          </w:p>
        </w:tc>
        <w:tc>
          <w:tcPr>
            <w:tcW w:w="1530" w:type="dxa"/>
          </w:tcPr>
          <w:p w14:paraId="793AE4B2" w14:textId="022DB33C" w:rsidR="002B062D" w:rsidRPr="00210A3E" w:rsidRDefault="002B062D" w:rsidP="00506C5C">
            <w:pPr>
              <w:autoSpaceDE w:val="0"/>
              <w:autoSpaceDN w:val="0"/>
              <w:adjustRightInd w:val="0"/>
              <w:spacing w:line="480" w:lineRule="auto"/>
              <w:ind w:left="60" w:right="60"/>
              <w:contextualSpacing/>
              <w:jc w:val="right"/>
              <w:rPr>
                <w:rFonts w:ascii="Times New Roman" w:hAnsi="Times New Roman" w:cs="Times New Roman"/>
                <w:kern w:val="0"/>
              </w:rPr>
            </w:pPr>
            <w:r w:rsidRPr="00210A3E">
              <w:rPr>
                <w:rFonts w:ascii="Times New Roman" w:hAnsi="Times New Roman" w:cs="Times New Roman"/>
                <w:kern w:val="0"/>
              </w:rPr>
              <w:t>.</w:t>
            </w:r>
            <w:r>
              <w:rPr>
                <w:rFonts w:ascii="Times New Roman" w:hAnsi="Times New Roman" w:cs="Times New Roman"/>
                <w:kern w:val="0"/>
              </w:rPr>
              <w:t>11</w:t>
            </w:r>
          </w:p>
        </w:tc>
      </w:tr>
    </w:tbl>
    <w:p w14:paraId="40496BCE" w14:textId="253D1C71" w:rsidR="009C13FE" w:rsidRPr="00506C5C" w:rsidRDefault="009C13FE"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model significance reflects that the entire model is significant in predicting variable</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In this case, the R square</w:t>
      </w:r>
      <w:r w:rsidR="001F7BC0" w:rsidRPr="00506C5C">
        <w:rPr>
          <w:rFonts w:ascii="Times New Roman" w:hAnsi="Times New Roman" w:cs="Times New Roman"/>
          <w:kern w:val="0"/>
          <w:sz w:val="24"/>
          <w:szCs w:val="24"/>
        </w:rPr>
        <w:t xml:space="preserve"> value of 0.</w:t>
      </w:r>
      <w:r w:rsidR="002B062D">
        <w:rPr>
          <w:rFonts w:ascii="Times New Roman" w:hAnsi="Times New Roman" w:cs="Times New Roman"/>
          <w:kern w:val="0"/>
          <w:sz w:val="24"/>
          <w:szCs w:val="24"/>
        </w:rPr>
        <w:t>11</w:t>
      </w:r>
      <w:r w:rsidR="001F7BC0" w:rsidRPr="00506C5C">
        <w:rPr>
          <w:rFonts w:ascii="Times New Roman" w:hAnsi="Times New Roman" w:cs="Times New Roman"/>
          <w:kern w:val="0"/>
          <w:sz w:val="24"/>
          <w:szCs w:val="24"/>
        </w:rPr>
        <w:t xml:space="preserve"> means </w:t>
      </w:r>
      <w:r w:rsidR="00F32A76" w:rsidRPr="00506C5C">
        <w:rPr>
          <w:rFonts w:ascii="Times New Roman" w:hAnsi="Times New Roman" w:cs="Times New Roman"/>
          <w:kern w:val="0"/>
          <w:sz w:val="24"/>
          <w:szCs w:val="24"/>
        </w:rPr>
        <w:t xml:space="preserve">a </w:t>
      </w:r>
      <w:r w:rsidR="002B062D">
        <w:rPr>
          <w:rFonts w:ascii="Times New Roman" w:hAnsi="Times New Roman" w:cs="Times New Roman"/>
          <w:kern w:val="0"/>
          <w:sz w:val="24"/>
          <w:szCs w:val="24"/>
        </w:rPr>
        <w:t>11</w:t>
      </w:r>
      <w:r w:rsidR="001F7BC0" w:rsidRPr="00506C5C">
        <w:rPr>
          <w:rFonts w:ascii="Times New Roman" w:hAnsi="Times New Roman" w:cs="Times New Roman"/>
          <w:kern w:val="0"/>
          <w:sz w:val="24"/>
          <w:szCs w:val="24"/>
        </w:rPr>
        <w:t xml:space="preserve">% variance in </w:t>
      </w:r>
      <w:r w:rsidR="00F32A76" w:rsidRPr="00506C5C">
        <w:rPr>
          <w:rFonts w:ascii="Times New Roman" w:hAnsi="Times New Roman" w:cs="Times New Roman"/>
          <w:kern w:val="0"/>
          <w:sz w:val="24"/>
          <w:szCs w:val="24"/>
        </w:rPr>
        <w:t>the World Health O</w:t>
      </w:r>
      <w:r w:rsidR="001F7BC0" w:rsidRPr="00506C5C">
        <w:rPr>
          <w:rFonts w:ascii="Times New Roman" w:hAnsi="Times New Roman" w:cs="Times New Roman"/>
          <w:kern w:val="0"/>
          <w:sz w:val="24"/>
          <w:szCs w:val="24"/>
        </w:rPr>
        <w:t xml:space="preserve">rganization quality of life scale, </w:t>
      </w:r>
      <w:r w:rsidR="00F32A76" w:rsidRPr="00506C5C">
        <w:rPr>
          <w:rFonts w:ascii="Times New Roman" w:hAnsi="Times New Roman" w:cs="Times New Roman"/>
          <w:kern w:val="0"/>
          <w:sz w:val="24"/>
          <w:szCs w:val="24"/>
        </w:rPr>
        <w:t xml:space="preserve">the </w:t>
      </w:r>
      <w:r w:rsidR="001F7BC0" w:rsidRPr="00506C5C">
        <w:rPr>
          <w:rFonts w:ascii="Times New Roman" w:hAnsi="Times New Roman" w:cs="Times New Roman"/>
          <w:kern w:val="0"/>
          <w:sz w:val="24"/>
          <w:szCs w:val="24"/>
        </w:rPr>
        <w:t>brief version</w:t>
      </w:r>
      <w:r w:rsidRPr="00506C5C">
        <w:rPr>
          <w:rFonts w:ascii="Times New Roman" w:hAnsi="Times New Roman" w:cs="Times New Roman"/>
          <w:kern w:val="0"/>
          <w:sz w:val="24"/>
          <w:szCs w:val="24"/>
        </w:rPr>
        <w:t xml:space="preserve"> due to predictors present within the model</w:t>
      </w:r>
      <w:r w:rsidR="001649C4" w:rsidRPr="00506C5C">
        <w:rPr>
          <w:rFonts w:ascii="Times New Roman" w:hAnsi="Times New Roman" w:cs="Times New Roman"/>
          <w:kern w:val="0"/>
          <w:sz w:val="24"/>
          <w:szCs w:val="24"/>
        </w:rPr>
        <w:t xml:space="preserve">. </w:t>
      </w:r>
    </w:p>
    <w:p w14:paraId="3AA40973" w14:textId="77777777" w:rsidR="000F671C"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4</w:t>
      </w:r>
      <w:r w:rsidRPr="00506C5C">
        <w:rPr>
          <w:rFonts w:ascii="Times New Roman" w:hAnsi="Times New Roman" w:cs="Times New Roman"/>
          <w:b/>
          <w:bCs/>
          <w:i w:val="0"/>
          <w:iCs w:val="0"/>
          <w:color w:val="auto"/>
          <w:sz w:val="24"/>
          <w:szCs w:val="24"/>
        </w:rPr>
        <w:fldChar w:fldCharType="end"/>
      </w:r>
    </w:p>
    <w:p w14:paraId="6D39F50C" w14:textId="357A949D" w:rsidR="00E85C1A" w:rsidRPr="00506C5C" w:rsidRDefault="00E85C1A" w:rsidP="00506C5C">
      <w:pPr>
        <w:pStyle w:val="Caption"/>
        <w:spacing w:after="0" w:line="480" w:lineRule="auto"/>
        <w:contextualSpacing/>
        <w:rPr>
          <w:rFonts w:ascii="Times New Roman" w:hAnsi="Times New Roman" w:cs="Times New Roman"/>
          <w:color w:val="auto"/>
          <w:kern w:val="0"/>
          <w:sz w:val="24"/>
          <w:szCs w:val="24"/>
        </w:rPr>
      </w:pPr>
      <w:r w:rsidRPr="00506C5C">
        <w:rPr>
          <w:rFonts w:ascii="Times New Roman" w:hAnsi="Times New Roman" w:cs="Times New Roman"/>
          <w:color w:val="auto"/>
          <w:sz w:val="24"/>
          <w:szCs w:val="24"/>
        </w:rPr>
        <w:t>ANOVA</w:t>
      </w:r>
    </w:p>
    <w:tbl>
      <w:tblPr>
        <w:tblStyle w:val="TableGrid"/>
        <w:tblW w:w="6763" w:type="dxa"/>
        <w:tblLook w:val="04A0" w:firstRow="1" w:lastRow="0" w:firstColumn="1" w:lastColumn="0" w:noHBand="0" w:noVBand="1"/>
      </w:tblPr>
      <w:tblGrid>
        <w:gridCol w:w="960"/>
        <w:gridCol w:w="1194"/>
        <w:gridCol w:w="960"/>
        <w:gridCol w:w="960"/>
        <w:gridCol w:w="960"/>
        <w:gridCol w:w="960"/>
        <w:gridCol w:w="960"/>
      </w:tblGrid>
      <w:tr w:rsidR="000F671C" w:rsidRPr="000F72CC" w14:paraId="76C0048F" w14:textId="77777777" w:rsidTr="0065627A">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01EE506C"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lastRenderedPageBreak/>
              <w:t>Model</w:t>
            </w:r>
          </w:p>
        </w:tc>
        <w:tc>
          <w:tcPr>
            <w:tcW w:w="1003" w:type="dxa"/>
            <w:noWrap/>
            <w:hideMark/>
          </w:tcPr>
          <w:p w14:paraId="2E8FF3D6"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
        </w:tc>
        <w:tc>
          <w:tcPr>
            <w:tcW w:w="960" w:type="dxa"/>
            <w:noWrap/>
            <w:hideMark/>
          </w:tcPr>
          <w:p w14:paraId="638A1FDA"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Sum of Squares</w:t>
            </w:r>
          </w:p>
        </w:tc>
        <w:tc>
          <w:tcPr>
            <w:tcW w:w="960" w:type="dxa"/>
            <w:noWrap/>
            <w:hideMark/>
          </w:tcPr>
          <w:p w14:paraId="44F4C723"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roofErr w:type="spellStart"/>
            <w:r w:rsidRPr="000F72CC">
              <w:rPr>
                <w:rFonts w:ascii="Times New Roman" w:eastAsia="Times New Roman" w:hAnsi="Times New Roman" w:cs="Times New Roman"/>
                <w:color w:val="000000"/>
                <w:kern w:val="0"/>
                <w14:ligatures w14:val="none"/>
              </w:rPr>
              <w:t>df</w:t>
            </w:r>
            <w:proofErr w:type="spellEnd"/>
          </w:p>
        </w:tc>
        <w:tc>
          <w:tcPr>
            <w:tcW w:w="960" w:type="dxa"/>
            <w:noWrap/>
            <w:hideMark/>
          </w:tcPr>
          <w:p w14:paraId="7D88547D"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Mean Square</w:t>
            </w:r>
          </w:p>
        </w:tc>
        <w:tc>
          <w:tcPr>
            <w:tcW w:w="960" w:type="dxa"/>
            <w:noWrap/>
            <w:hideMark/>
          </w:tcPr>
          <w:p w14:paraId="721E4A40"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F</w:t>
            </w:r>
          </w:p>
        </w:tc>
        <w:tc>
          <w:tcPr>
            <w:tcW w:w="960" w:type="dxa"/>
            <w:noWrap/>
            <w:hideMark/>
          </w:tcPr>
          <w:p w14:paraId="0F13696C"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Sig.</w:t>
            </w:r>
          </w:p>
        </w:tc>
      </w:tr>
      <w:tr w:rsidR="000F671C" w:rsidRPr="000F72CC" w14:paraId="5C597A60" w14:textId="77777777" w:rsidTr="0065627A">
        <w:trPr>
          <w:trHeight w:val="300"/>
        </w:trPr>
        <w:tc>
          <w:tcPr>
            <w:tcW w:w="960" w:type="dxa"/>
            <w:noWrap/>
            <w:hideMark/>
          </w:tcPr>
          <w:p w14:paraId="3F7BE839"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w:t>
            </w:r>
          </w:p>
        </w:tc>
        <w:tc>
          <w:tcPr>
            <w:tcW w:w="1003" w:type="dxa"/>
            <w:noWrap/>
            <w:hideMark/>
          </w:tcPr>
          <w:p w14:paraId="0F88995E"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Regression</w:t>
            </w:r>
          </w:p>
        </w:tc>
        <w:tc>
          <w:tcPr>
            <w:tcW w:w="960" w:type="dxa"/>
            <w:noWrap/>
            <w:hideMark/>
          </w:tcPr>
          <w:p w14:paraId="067069A4" w14:textId="1AAC2E48"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1501</w:t>
            </w:r>
            <w:r w:rsidR="000F671C" w:rsidRPr="000F72CC">
              <w:rPr>
                <w:rFonts w:ascii="Times New Roman" w:eastAsia="Times New Roman" w:hAnsi="Times New Roman" w:cs="Times New Roman"/>
                <w:color w:val="000000"/>
                <w:kern w:val="0"/>
                <w14:ligatures w14:val="none"/>
              </w:rPr>
              <w:t>.</w:t>
            </w:r>
            <w:r w:rsidR="000D7DF4" w:rsidRPr="000F72CC">
              <w:rPr>
                <w:rFonts w:ascii="Times New Roman" w:eastAsia="Times New Roman" w:hAnsi="Times New Roman" w:cs="Times New Roman"/>
                <w:color w:val="000000"/>
                <w:kern w:val="0"/>
                <w14:ligatures w14:val="none"/>
              </w:rPr>
              <w:t>1</w:t>
            </w:r>
            <w:r w:rsidRPr="000F72CC">
              <w:rPr>
                <w:rFonts w:ascii="Times New Roman" w:eastAsia="Times New Roman" w:hAnsi="Times New Roman" w:cs="Times New Roman"/>
                <w:color w:val="000000"/>
                <w:kern w:val="0"/>
                <w14:ligatures w14:val="none"/>
              </w:rPr>
              <w:t>0</w:t>
            </w:r>
          </w:p>
        </w:tc>
        <w:tc>
          <w:tcPr>
            <w:tcW w:w="960" w:type="dxa"/>
            <w:noWrap/>
            <w:hideMark/>
          </w:tcPr>
          <w:p w14:paraId="21917ECA" w14:textId="1E1955EC"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3</w:t>
            </w:r>
          </w:p>
        </w:tc>
        <w:tc>
          <w:tcPr>
            <w:tcW w:w="960" w:type="dxa"/>
            <w:noWrap/>
            <w:hideMark/>
          </w:tcPr>
          <w:p w14:paraId="65B9C66D" w14:textId="0487662A"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500.38</w:t>
            </w:r>
          </w:p>
        </w:tc>
        <w:tc>
          <w:tcPr>
            <w:tcW w:w="960" w:type="dxa"/>
            <w:noWrap/>
            <w:hideMark/>
          </w:tcPr>
          <w:p w14:paraId="22FE2289" w14:textId="7245E7A1"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4.86</w:t>
            </w:r>
          </w:p>
        </w:tc>
        <w:tc>
          <w:tcPr>
            <w:tcW w:w="960" w:type="dxa"/>
            <w:noWrap/>
            <w:hideMark/>
          </w:tcPr>
          <w:p w14:paraId="0A7F9A92" w14:textId="23594A85"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.00</w:t>
            </w:r>
            <w:r w:rsidR="002B062D" w:rsidRPr="000F72CC">
              <w:rPr>
                <w:rFonts w:ascii="Times New Roman" w:eastAsia="Times New Roman" w:hAnsi="Times New Roman" w:cs="Times New Roman"/>
                <w:color w:val="000000"/>
                <w:kern w:val="0"/>
                <w14:ligatures w14:val="none"/>
              </w:rPr>
              <w:t>4</w:t>
            </w:r>
            <w:r w:rsidRPr="000F72CC">
              <w:rPr>
                <w:rFonts w:ascii="Times New Roman" w:eastAsia="Times New Roman" w:hAnsi="Times New Roman" w:cs="Times New Roman"/>
                <w:color w:val="000000"/>
                <w:kern w:val="0"/>
                <w14:ligatures w14:val="none"/>
              </w:rPr>
              <w:t>b</w:t>
            </w:r>
          </w:p>
        </w:tc>
      </w:tr>
      <w:tr w:rsidR="000F671C" w:rsidRPr="000F72CC" w14:paraId="2958951A" w14:textId="77777777" w:rsidTr="0065627A">
        <w:trPr>
          <w:trHeight w:val="300"/>
        </w:trPr>
        <w:tc>
          <w:tcPr>
            <w:tcW w:w="960" w:type="dxa"/>
            <w:noWrap/>
            <w:hideMark/>
          </w:tcPr>
          <w:p w14:paraId="6FB89C93"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p>
        </w:tc>
        <w:tc>
          <w:tcPr>
            <w:tcW w:w="1003" w:type="dxa"/>
            <w:noWrap/>
            <w:hideMark/>
          </w:tcPr>
          <w:p w14:paraId="185B9C3B" w14:textId="77777777" w:rsidR="000F671C" w:rsidRPr="000F72CC" w:rsidRDefault="000F671C"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Residual</w:t>
            </w:r>
          </w:p>
        </w:tc>
        <w:tc>
          <w:tcPr>
            <w:tcW w:w="960" w:type="dxa"/>
            <w:noWrap/>
            <w:hideMark/>
          </w:tcPr>
          <w:p w14:paraId="0D853B69" w14:textId="4B83AA14"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9375.10</w:t>
            </w:r>
          </w:p>
        </w:tc>
        <w:tc>
          <w:tcPr>
            <w:tcW w:w="960" w:type="dxa"/>
            <w:noWrap/>
            <w:hideMark/>
          </w:tcPr>
          <w:p w14:paraId="4B44D28E" w14:textId="00A44CD6"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91</w:t>
            </w:r>
          </w:p>
        </w:tc>
        <w:tc>
          <w:tcPr>
            <w:tcW w:w="960" w:type="dxa"/>
            <w:noWrap/>
            <w:hideMark/>
          </w:tcPr>
          <w:p w14:paraId="2A4E8042" w14:textId="11E3579E" w:rsidR="000F671C" w:rsidRPr="000F72CC" w:rsidRDefault="002B062D"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103.02</w:t>
            </w:r>
          </w:p>
        </w:tc>
        <w:tc>
          <w:tcPr>
            <w:tcW w:w="960" w:type="dxa"/>
            <w:noWrap/>
            <w:hideMark/>
          </w:tcPr>
          <w:p w14:paraId="209B2252" w14:textId="77777777" w:rsidR="000F671C" w:rsidRPr="000F72CC" w:rsidRDefault="000F671C" w:rsidP="00506C5C">
            <w:pPr>
              <w:spacing w:line="480" w:lineRule="auto"/>
              <w:contextualSpacing/>
              <w:jc w:val="right"/>
              <w:rPr>
                <w:rFonts w:ascii="Times New Roman" w:eastAsia="Times New Roman" w:hAnsi="Times New Roman" w:cs="Times New Roman"/>
                <w:color w:val="000000"/>
                <w:kern w:val="0"/>
                <w14:ligatures w14:val="none"/>
              </w:rPr>
            </w:pPr>
          </w:p>
        </w:tc>
        <w:tc>
          <w:tcPr>
            <w:tcW w:w="960" w:type="dxa"/>
            <w:noWrap/>
            <w:hideMark/>
          </w:tcPr>
          <w:p w14:paraId="7A805C0F" w14:textId="77777777" w:rsidR="000F671C" w:rsidRPr="000F72CC" w:rsidRDefault="000F671C" w:rsidP="00506C5C">
            <w:pPr>
              <w:spacing w:line="480" w:lineRule="auto"/>
              <w:contextualSpacing/>
              <w:rPr>
                <w:rFonts w:ascii="Times New Roman" w:eastAsia="Times New Roman" w:hAnsi="Times New Roman" w:cs="Times New Roman"/>
                <w:kern w:val="0"/>
                <w14:ligatures w14:val="none"/>
              </w:rPr>
            </w:pPr>
          </w:p>
        </w:tc>
      </w:tr>
    </w:tbl>
    <w:p w14:paraId="3453F4BB" w14:textId="0C944CA7" w:rsidR="00B158F2" w:rsidRPr="00506C5C" w:rsidRDefault="000F671C"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ANOVA table for the regression model indicates very significant results (p&lt; 0.01), reflecting a strong relationship between predictors and the dependent variable. The F-test statistic </w:t>
      </w:r>
      <w:r w:rsidR="0090012E" w:rsidRPr="00506C5C">
        <w:rPr>
          <w:rFonts w:ascii="Times New Roman" w:hAnsi="Times New Roman" w:cs="Times New Roman"/>
          <w:kern w:val="0"/>
          <w:sz w:val="24"/>
          <w:szCs w:val="24"/>
        </w:rPr>
        <w:t>is</w:t>
      </w:r>
      <w:r w:rsidRPr="00506C5C">
        <w:rPr>
          <w:rFonts w:ascii="Times New Roman" w:hAnsi="Times New Roman" w:cs="Times New Roman"/>
          <w:kern w:val="0"/>
          <w:sz w:val="24"/>
          <w:szCs w:val="24"/>
        </w:rPr>
        <w:t xml:space="preserve"> </w:t>
      </w:r>
      <w:r w:rsidR="002B062D">
        <w:rPr>
          <w:rFonts w:ascii="Times New Roman" w:hAnsi="Times New Roman" w:cs="Times New Roman"/>
          <w:kern w:val="0"/>
          <w:sz w:val="24"/>
          <w:szCs w:val="24"/>
        </w:rPr>
        <w:t>4.86</w:t>
      </w:r>
      <w:r w:rsidRPr="00506C5C">
        <w:rPr>
          <w:rFonts w:ascii="Times New Roman" w:hAnsi="Times New Roman" w:cs="Times New Roman"/>
          <w:kern w:val="0"/>
          <w:sz w:val="24"/>
          <w:szCs w:val="24"/>
        </w:rPr>
        <w:t xml:space="preserve">, with </w:t>
      </w:r>
      <w:r w:rsidR="002B062D">
        <w:rPr>
          <w:rFonts w:ascii="Times New Roman" w:hAnsi="Times New Roman" w:cs="Times New Roman"/>
          <w:kern w:val="0"/>
          <w:sz w:val="24"/>
          <w:szCs w:val="24"/>
        </w:rPr>
        <w:t>3</w:t>
      </w:r>
      <w:r w:rsidRPr="00506C5C">
        <w:rPr>
          <w:rFonts w:ascii="Times New Roman" w:hAnsi="Times New Roman" w:cs="Times New Roman"/>
          <w:kern w:val="0"/>
          <w:sz w:val="24"/>
          <w:szCs w:val="24"/>
        </w:rPr>
        <w:t xml:space="preserve"> and </w:t>
      </w:r>
      <w:r w:rsidR="002B062D">
        <w:rPr>
          <w:rFonts w:ascii="Times New Roman" w:hAnsi="Times New Roman" w:cs="Times New Roman"/>
          <w:kern w:val="0"/>
          <w:sz w:val="24"/>
          <w:szCs w:val="24"/>
        </w:rPr>
        <w:t>91</w:t>
      </w:r>
      <w:r w:rsidRPr="00506C5C">
        <w:rPr>
          <w:rFonts w:ascii="Times New Roman" w:hAnsi="Times New Roman" w:cs="Times New Roman"/>
          <w:kern w:val="0"/>
          <w:sz w:val="24"/>
          <w:szCs w:val="24"/>
        </w:rPr>
        <w:t xml:space="preserve"> degrees of freedom</w:t>
      </w:r>
      <w:r w:rsidR="00821048"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w:t>
      </w:r>
      <w:r w:rsidR="00821048" w:rsidRPr="00506C5C">
        <w:rPr>
          <w:rFonts w:ascii="Times New Roman" w:hAnsi="Times New Roman" w:cs="Times New Roman"/>
          <w:kern w:val="0"/>
          <w:sz w:val="24"/>
          <w:szCs w:val="24"/>
        </w:rPr>
        <w:t>T</w:t>
      </w:r>
      <w:r w:rsidRPr="00506C5C">
        <w:rPr>
          <w:rFonts w:ascii="Times New Roman" w:hAnsi="Times New Roman" w:cs="Times New Roman"/>
          <w:kern w:val="0"/>
          <w:sz w:val="24"/>
          <w:szCs w:val="24"/>
        </w:rPr>
        <w:t xml:space="preserve">he sum of squares for regression amounts to </w:t>
      </w:r>
      <w:r w:rsidR="002B062D">
        <w:rPr>
          <w:rFonts w:ascii="Times New Roman" w:hAnsi="Times New Roman" w:cs="Times New Roman"/>
          <w:kern w:val="0"/>
          <w:sz w:val="24"/>
          <w:szCs w:val="24"/>
        </w:rPr>
        <w:t>1501.10</w:t>
      </w:r>
      <w:r w:rsidRPr="00506C5C">
        <w:rPr>
          <w:rFonts w:ascii="Times New Roman" w:hAnsi="Times New Roman" w:cs="Times New Roman"/>
          <w:kern w:val="0"/>
          <w:sz w:val="24"/>
          <w:szCs w:val="24"/>
        </w:rPr>
        <w:t xml:space="preserve">. The mean square for regression, </w:t>
      </w:r>
      <w:r w:rsidR="002B062D">
        <w:rPr>
          <w:rFonts w:ascii="Times New Roman" w:hAnsi="Times New Roman" w:cs="Times New Roman"/>
          <w:kern w:val="0"/>
          <w:sz w:val="24"/>
          <w:szCs w:val="24"/>
        </w:rPr>
        <w:t>500.38</w:t>
      </w:r>
      <w:r w:rsidR="0090012E"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refers to the </w:t>
      </w:r>
      <w:r w:rsidR="0090012E" w:rsidRPr="00506C5C">
        <w:rPr>
          <w:rFonts w:ascii="Times New Roman" w:hAnsi="Times New Roman" w:cs="Times New Roman"/>
          <w:kern w:val="0"/>
          <w:sz w:val="24"/>
          <w:szCs w:val="24"/>
        </w:rPr>
        <w:t>average variance explained by each predictor</w:t>
      </w:r>
      <w:r w:rsidRPr="00506C5C">
        <w:rPr>
          <w:rFonts w:ascii="Times New Roman" w:hAnsi="Times New Roman" w:cs="Times New Roman"/>
          <w:kern w:val="0"/>
          <w:sz w:val="24"/>
          <w:szCs w:val="24"/>
        </w:rPr>
        <w:t xml:space="preserve">. In contrast, the sum of squares for residuals is </w:t>
      </w:r>
      <w:r w:rsidR="002B062D">
        <w:rPr>
          <w:rFonts w:ascii="Times New Roman" w:hAnsi="Times New Roman" w:cs="Times New Roman"/>
          <w:kern w:val="0"/>
          <w:sz w:val="24"/>
          <w:szCs w:val="24"/>
        </w:rPr>
        <w:t>9375.10</w:t>
      </w:r>
      <w:r w:rsidR="0090012E" w:rsidRPr="00506C5C">
        <w:rPr>
          <w:rFonts w:ascii="Times New Roman" w:hAnsi="Times New Roman" w:cs="Times New Roman"/>
          <w:kern w:val="0"/>
          <w:sz w:val="24"/>
          <w:szCs w:val="24"/>
        </w:rPr>
        <w:t>, representing</w:t>
      </w:r>
      <w:r w:rsidRPr="00506C5C">
        <w:rPr>
          <w:rFonts w:ascii="Times New Roman" w:hAnsi="Times New Roman" w:cs="Times New Roman"/>
          <w:kern w:val="0"/>
          <w:sz w:val="24"/>
          <w:szCs w:val="24"/>
        </w:rPr>
        <w:t xml:space="preserve"> a total amount of unexplained variability in terms </w:t>
      </w:r>
      <w:r w:rsidR="00821048" w:rsidRPr="00506C5C">
        <w:rPr>
          <w:rFonts w:ascii="Times New Roman" w:hAnsi="Times New Roman" w:cs="Times New Roman"/>
          <w:kern w:val="0"/>
          <w:sz w:val="24"/>
          <w:szCs w:val="24"/>
        </w:rPr>
        <w:t>o</w:t>
      </w:r>
      <w:r w:rsidRPr="00506C5C">
        <w:rPr>
          <w:rFonts w:ascii="Times New Roman" w:hAnsi="Times New Roman" w:cs="Times New Roman"/>
          <w:kern w:val="0"/>
          <w:sz w:val="24"/>
          <w:szCs w:val="24"/>
        </w:rPr>
        <w:t xml:space="preserve">f the variation on </w:t>
      </w:r>
      <w:r w:rsidR="0090012E"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dependent variable. The mean square for residuals, which is </w:t>
      </w:r>
      <w:r w:rsidR="002B062D">
        <w:rPr>
          <w:rFonts w:ascii="Times New Roman" w:hAnsi="Times New Roman" w:cs="Times New Roman"/>
          <w:kern w:val="0"/>
          <w:sz w:val="24"/>
          <w:szCs w:val="24"/>
        </w:rPr>
        <w:t>103.02</w:t>
      </w:r>
      <w:r w:rsidRPr="00506C5C">
        <w:rPr>
          <w:rFonts w:ascii="Times New Roman" w:hAnsi="Times New Roman" w:cs="Times New Roman"/>
          <w:kern w:val="0"/>
          <w:sz w:val="24"/>
          <w:szCs w:val="24"/>
        </w:rPr>
        <w:t>, suggests the average unexplained variation per observation of this data set.</w:t>
      </w:r>
    </w:p>
    <w:p w14:paraId="50094F3A" w14:textId="77777777" w:rsidR="000A01F1"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5</w:t>
      </w:r>
      <w:r w:rsidRPr="00506C5C">
        <w:rPr>
          <w:rFonts w:ascii="Times New Roman" w:hAnsi="Times New Roman" w:cs="Times New Roman"/>
          <w:b/>
          <w:bCs/>
          <w:i w:val="0"/>
          <w:iCs w:val="0"/>
          <w:color w:val="auto"/>
          <w:sz w:val="24"/>
          <w:szCs w:val="24"/>
        </w:rPr>
        <w:fldChar w:fldCharType="end"/>
      </w:r>
    </w:p>
    <w:p w14:paraId="0F7F130E" w14:textId="563F8384" w:rsidR="00E85C1A" w:rsidRDefault="000A01F1"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odel coefficients</w:t>
      </w:r>
      <w:r w:rsidR="00CB7172" w:rsidRPr="00506C5C">
        <w:rPr>
          <w:rFonts w:ascii="Times New Roman" w:hAnsi="Times New Roman" w:cs="Times New Roman"/>
          <w:color w:val="auto"/>
          <w:sz w:val="24"/>
          <w:szCs w:val="24"/>
        </w:rPr>
        <w:t xml:space="preserve"> and collinearity</w:t>
      </w:r>
    </w:p>
    <w:tbl>
      <w:tblPr>
        <w:tblStyle w:val="TableGrid"/>
        <w:tblW w:w="4615" w:type="pct"/>
        <w:tblLayout w:type="fixed"/>
        <w:tblLook w:val="04A0" w:firstRow="1" w:lastRow="0" w:firstColumn="1" w:lastColumn="0" w:noHBand="0" w:noVBand="1"/>
      </w:tblPr>
      <w:tblGrid>
        <w:gridCol w:w="753"/>
        <w:gridCol w:w="1206"/>
        <w:gridCol w:w="1177"/>
        <w:gridCol w:w="1386"/>
        <w:gridCol w:w="1507"/>
        <w:gridCol w:w="1394"/>
        <w:gridCol w:w="1216"/>
      </w:tblGrid>
      <w:tr w:rsidR="002B062D" w:rsidRPr="002D5E0E" w14:paraId="20FBA9EA" w14:textId="77777777" w:rsidTr="002D5E0E">
        <w:trPr>
          <w:cnfStyle w:val="100000000000" w:firstRow="1" w:lastRow="0" w:firstColumn="0" w:lastColumn="0" w:oddVBand="0" w:evenVBand="0" w:oddHBand="0" w:evenHBand="0" w:firstRowFirstColumn="0" w:firstRowLastColumn="0" w:lastRowFirstColumn="0" w:lastRowLastColumn="0"/>
          <w:trHeight w:val="300"/>
        </w:trPr>
        <w:tc>
          <w:tcPr>
            <w:tcW w:w="436" w:type="pct"/>
            <w:noWrap/>
            <w:hideMark/>
          </w:tcPr>
          <w:p w14:paraId="6D517656"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Model</w:t>
            </w:r>
          </w:p>
        </w:tc>
        <w:tc>
          <w:tcPr>
            <w:tcW w:w="698" w:type="pct"/>
            <w:noWrap/>
            <w:hideMark/>
          </w:tcPr>
          <w:p w14:paraId="6935B1EF"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1483" w:type="pct"/>
            <w:gridSpan w:val="2"/>
            <w:noWrap/>
            <w:hideMark/>
          </w:tcPr>
          <w:p w14:paraId="4BF7FEDB"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Unstandardized Coefficients</w:t>
            </w:r>
          </w:p>
        </w:tc>
        <w:tc>
          <w:tcPr>
            <w:tcW w:w="872" w:type="pct"/>
            <w:noWrap/>
            <w:hideMark/>
          </w:tcPr>
          <w:p w14:paraId="03F8FA05"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Standardized Coefficients</w:t>
            </w:r>
          </w:p>
        </w:tc>
        <w:tc>
          <w:tcPr>
            <w:tcW w:w="807" w:type="pct"/>
            <w:noWrap/>
            <w:hideMark/>
          </w:tcPr>
          <w:p w14:paraId="019C38DC"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Sig.</w:t>
            </w:r>
          </w:p>
        </w:tc>
        <w:tc>
          <w:tcPr>
            <w:tcW w:w="704" w:type="pct"/>
            <w:noWrap/>
            <w:hideMark/>
          </w:tcPr>
          <w:p w14:paraId="613DF562"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Collinearity Statistics</w:t>
            </w:r>
          </w:p>
        </w:tc>
      </w:tr>
      <w:tr w:rsidR="002B062D" w:rsidRPr="002D5E0E" w14:paraId="1EE90FB4" w14:textId="77777777" w:rsidTr="002D5E0E">
        <w:trPr>
          <w:trHeight w:val="300"/>
        </w:trPr>
        <w:tc>
          <w:tcPr>
            <w:tcW w:w="436" w:type="pct"/>
            <w:noWrap/>
            <w:hideMark/>
          </w:tcPr>
          <w:p w14:paraId="71B237DE"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698" w:type="pct"/>
            <w:noWrap/>
            <w:hideMark/>
          </w:tcPr>
          <w:p w14:paraId="5D1632E3" w14:textId="77777777" w:rsidR="002B062D" w:rsidRPr="002B062D" w:rsidRDefault="002B062D" w:rsidP="002B062D">
            <w:pPr>
              <w:rPr>
                <w:rFonts w:ascii="Times New Roman" w:eastAsia="Times New Roman" w:hAnsi="Times New Roman" w:cs="Times New Roman"/>
                <w:kern w:val="0"/>
                <w:sz w:val="20"/>
                <w:szCs w:val="20"/>
                <w14:ligatures w14:val="none"/>
              </w:rPr>
            </w:pPr>
          </w:p>
        </w:tc>
        <w:tc>
          <w:tcPr>
            <w:tcW w:w="681" w:type="pct"/>
            <w:noWrap/>
            <w:hideMark/>
          </w:tcPr>
          <w:p w14:paraId="37AB1664"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B</w:t>
            </w:r>
          </w:p>
        </w:tc>
        <w:tc>
          <w:tcPr>
            <w:tcW w:w="802" w:type="pct"/>
            <w:noWrap/>
            <w:hideMark/>
          </w:tcPr>
          <w:p w14:paraId="3986D1B2"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Std. Error</w:t>
            </w:r>
          </w:p>
        </w:tc>
        <w:tc>
          <w:tcPr>
            <w:tcW w:w="872" w:type="pct"/>
            <w:noWrap/>
            <w:hideMark/>
          </w:tcPr>
          <w:p w14:paraId="04276B91"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Beta</w:t>
            </w:r>
          </w:p>
        </w:tc>
        <w:tc>
          <w:tcPr>
            <w:tcW w:w="807" w:type="pct"/>
            <w:noWrap/>
            <w:hideMark/>
          </w:tcPr>
          <w:p w14:paraId="77563B3E" w14:textId="77777777" w:rsidR="002B062D" w:rsidRPr="002B062D" w:rsidRDefault="002B062D" w:rsidP="002B062D">
            <w:pPr>
              <w:rPr>
                <w:rFonts w:ascii="Calibri" w:eastAsia="Times New Roman" w:hAnsi="Calibri" w:cs="Calibri"/>
                <w:color w:val="000000"/>
                <w:kern w:val="0"/>
                <w:sz w:val="20"/>
                <w:szCs w:val="20"/>
                <w14:ligatures w14:val="none"/>
              </w:rPr>
            </w:pPr>
          </w:p>
        </w:tc>
        <w:tc>
          <w:tcPr>
            <w:tcW w:w="704" w:type="pct"/>
            <w:noWrap/>
            <w:hideMark/>
          </w:tcPr>
          <w:p w14:paraId="422BA1C0" w14:textId="77777777" w:rsidR="002B062D" w:rsidRPr="002B062D" w:rsidRDefault="002B062D" w:rsidP="002D5E0E">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VIF</w:t>
            </w:r>
          </w:p>
        </w:tc>
      </w:tr>
      <w:tr w:rsidR="002B062D" w:rsidRPr="002D5E0E" w14:paraId="32400512" w14:textId="77777777" w:rsidTr="002D5E0E">
        <w:trPr>
          <w:trHeight w:val="300"/>
        </w:trPr>
        <w:tc>
          <w:tcPr>
            <w:tcW w:w="436" w:type="pct"/>
            <w:noWrap/>
            <w:hideMark/>
          </w:tcPr>
          <w:p w14:paraId="6E0C34C5"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w:t>
            </w:r>
          </w:p>
        </w:tc>
        <w:tc>
          <w:tcPr>
            <w:tcW w:w="698" w:type="pct"/>
            <w:noWrap/>
            <w:hideMark/>
          </w:tcPr>
          <w:p w14:paraId="6551553D" w14:textId="77777777" w:rsidR="002B062D" w:rsidRPr="002B062D" w:rsidRDefault="002B062D" w:rsidP="002B062D">
            <w:pPr>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(Constant)</w:t>
            </w:r>
          </w:p>
        </w:tc>
        <w:tc>
          <w:tcPr>
            <w:tcW w:w="681" w:type="pct"/>
            <w:noWrap/>
            <w:hideMark/>
          </w:tcPr>
          <w:p w14:paraId="7C3FDFBF"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84.61</w:t>
            </w:r>
          </w:p>
        </w:tc>
        <w:tc>
          <w:tcPr>
            <w:tcW w:w="802" w:type="pct"/>
            <w:noWrap/>
            <w:hideMark/>
          </w:tcPr>
          <w:p w14:paraId="3977936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12.22</w:t>
            </w:r>
          </w:p>
        </w:tc>
        <w:tc>
          <w:tcPr>
            <w:tcW w:w="872" w:type="pct"/>
            <w:noWrap/>
            <w:hideMark/>
          </w:tcPr>
          <w:p w14:paraId="3B5DC6C8"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807" w:type="pct"/>
            <w:noWrap/>
            <w:hideMark/>
          </w:tcPr>
          <w:p w14:paraId="179FB8A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0.00</w:t>
            </w:r>
          </w:p>
        </w:tc>
        <w:tc>
          <w:tcPr>
            <w:tcW w:w="704" w:type="pct"/>
            <w:noWrap/>
            <w:hideMark/>
          </w:tcPr>
          <w:p w14:paraId="657AC763"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r>
      <w:tr w:rsidR="002B062D" w:rsidRPr="002D5E0E" w14:paraId="32F2167F" w14:textId="77777777" w:rsidTr="002D5E0E">
        <w:trPr>
          <w:trHeight w:val="300"/>
        </w:trPr>
        <w:tc>
          <w:tcPr>
            <w:tcW w:w="436" w:type="pct"/>
            <w:noWrap/>
            <w:hideMark/>
          </w:tcPr>
          <w:p w14:paraId="5D0F50CA" w14:textId="77777777" w:rsidR="002B062D" w:rsidRPr="002B062D" w:rsidRDefault="002B062D" w:rsidP="002B062D">
            <w:pPr>
              <w:rPr>
                <w:rFonts w:ascii="Times New Roman" w:eastAsia="Times New Roman" w:hAnsi="Times New Roman" w:cs="Times New Roman"/>
                <w:kern w:val="0"/>
                <w:sz w:val="20"/>
                <w:szCs w:val="20"/>
                <w14:ligatures w14:val="none"/>
              </w:rPr>
            </w:pPr>
          </w:p>
        </w:tc>
        <w:tc>
          <w:tcPr>
            <w:tcW w:w="698" w:type="pct"/>
            <w:noWrap/>
            <w:hideMark/>
          </w:tcPr>
          <w:p w14:paraId="2F9B39A3" w14:textId="0E8EBB2C" w:rsidR="002B062D" w:rsidRPr="002B062D" w:rsidRDefault="002B062D" w:rsidP="002B062D">
            <w:pPr>
              <w:rPr>
                <w:rFonts w:ascii="Calibri" w:eastAsia="Times New Roman" w:hAnsi="Calibri" w:cs="Calibri"/>
                <w:color w:val="000000"/>
                <w:kern w:val="0"/>
                <w:sz w:val="20"/>
                <w:szCs w:val="20"/>
                <w14:ligatures w14:val="none"/>
              </w:rPr>
            </w:pPr>
            <w:proofErr w:type="spellStart"/>
            <w:r w:rsidRPr="002D5E0E">
              <w:rPr>
                <w:rFonts w:ascii="Calibri" w:eastAsia="Times New Roman" w:hAnsi="Calibri" w:cs="Calibri"/>
                <w:color w:val="000000"/>
                <w:kern w:val="0"/>
                <w:sz w:val="20"/>
                <w:szCs w:val="20"/>
                <w14:ligatures w14:val="none"/>
              </w:rPr>
              <w:t>NuPDQ</w:t>
            </w:r>
            <w:proofErr w:type="spellEnd"/>
          </w:p>
        </w:tc>
        <w:tc>
          <w:tcPr>
            <w:tcW w:w="681" w:type="pct"/>
            <w:noWrap/>
            <w:hideMark/>
          </w:tcPr>
          <w:p w14:paraId="70FEFD66"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-0.46</w:t>
            </w:r>
          </w:p>
        </w:tc>
        <w:tc>
          <w:tcPr>
            <w:tcW w:w="802" w:type="pct"/>
            <w:noWrap/>
            <w:hideMark/>
          </w:tcPr>
          <w:p w14:paraId="014C346F"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0.13</w:t>
            </w:r>
          </w:p>
        </w:tc>
        <w:tc>
          <w:tcPr>
            <w:tcW w:w="872" w:type="pct"/>
            <w:noWrap/>
            <w:hideMark/>
          </w:tcPr>
          <w:p w14:paraId="63843BE5"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-0.39</w:t>
            </w:r>
          </w:p>
        </w:tc>
        <w:tc>
          <w:tcPr>
            <w:tcW w:w="807" w:type="pct"/>
            <w:noWrap/>
            <w:hideMark/>
          </w:tcPr>
          <w:p w14:paraId="62FABB86"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0.00</w:t>
            </w:r>
          </w:p>
        </w:tc>
        <w:tc>
          <w:tcPr>
            <w:tcW w:w="704" w:type="pct"/>
            <w:noWrap/>
            <w:hideMark/>
          </w:tcPr>
          <w:p w14:paraId="47F8E83C"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1.21</w:t>
            </w:r>
          </w:p>
        </w:tc>
      </w:tr>
      <w:tr w:rsidR="002B062D" w:rsidRPr="002D5E0E" w14:paraId="6367AE99" w14:textId="77777777" w:rsidTr="002D5E0E">
        <w:trPr>
          <w:trHeight w:val="300"/>
        </w:trPr>
        <w:tc>
          <w:tcPr>
            <w:tcW w:w="436" w:type="pct"/>
            <w:noWrap/>
            <w:hideMark/>
          </w:tcPr>
          <w:p w14:paraId="0C55D1AB"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698" w:type="pct"/>
            <w:noWrap/>
            <w:hideMark/>
          </w:tcPr>
          <w:p w14:paraId="53594431" w14:textId="52B69411" w:rsidR="002B062D" w:rsidRPr="002B062D" w:rsidRDefault="002B062D" w:rsidP="002B062D">
            <w:pPr>
              <w:rPr>
                <w:rFonts w:ascii="Calibri" w:eastAsia="Times New Roman" w:hAnsi="Calibri" w:cs="Calibri"/>
                <w:color w:val="000000"/>
                <w:kern w:val="0"/>
                <w:sz w:val="20"/>
                <w:szCs w:val="20"/>
                <w14:ligatures w14:val="none"/>
              </w:rPr>
            </w:pPr>
            <w:proofErr w:type="spellStart"/>
            <w:r w:rsidRPr="002D5E0E">
              <w:rPr>
                <w:rFonts w:ascii="Calibri" w:eastAsia="Times New Roman" w:hAnsi="Calibri" w:cs="Calibri"/>
                <w:color w:val="000000"/>
                <w:kern w:val="0"/>
                <w:sz w:val="20"/>
                <w:szCs w:val="20"/>
                <w14:ligatures w14:val="none"/>
              </w:rPr>
              <w:t>NuPCI_total</w:t>
            </w:r>
            <w:proofErr w:type="spellEnd"/>
          </w:p>
        </w:tc>
        <w:tc>
          <w:tcPr>
            <w:tcW w:w="681" w:type="pct"/>
            <w:noWrap/>
            <w:hideMark/>
          </w:tcPr>
          <w:p w14:paraId="2299F90C"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0.22</w:t>
            </w:r>
          </w:p>
        </w:tc>
        <w:tc>
          <w:tcPr>
            <w:tcW w:w="802" w:type="pct"/>
            <w:noWrap/>
            <w:hideMark/>
          </w:tcPr>
          <w:p w14:paraId="07F414C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0.11</w:t>
            </w:r>
          </w:p>
        </w:tc>
        <w:tc>
          <w:tcPr>
            <w:tcW w:w="872" w:type="pct"/>
            <w:noWrap/>
            <w:hideMark/>
          </w:tcPr>
          <w:p w14:paraId="39CD105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0.22</w:t>
            </w:r>
          </w:p>
        </w:tc>
        <w:tc>
          <w:tcPr>
            <w:tcW w:w="807" w:type="pct"/>
            <w:noWrap/>
            <w:hideMark/>
          </w:tcPr>
          <w:p w14:paraId="0AF7FC53"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0.05</w:t>
            </w:r>
          </w:p>
        </w:tc>
        <w:tc>
          <w:tcPr>
            <w:tcW w:w="704" w:type="pct"/>
            <w:noWrap/>
            <w:hideMark/>
          </w:tcPr>
          <w:p w14:paraId="6697AA28"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1.37</w:t>
            </w:r>
          </w:p>
        </w:tc>
      </w:tr>
      <w:tr w:rsidR="002B062D" w:rsidRPr="002D5E0E" w14:paraId="3A745F96" w14:textId="77777777" w:rsidTr="002D5E0E">
        <w:trPr>
          <w:trHeight w:val="300"/>
        </w:trPr>
        <w:tc>
          <w:tcPr>
            <w:tcW w:w="436" w:type="pct"/>
            <w:noWrap/>
            <w:hideMark/>
          </w:tcPr>
          <w:p w14:paraId="1BA21D45" w14:textId="77777777" w:rsidR="002B062D" w:rsidRPr="002B062D" w:rsidRDefault="002B062D" w:rsidP="002B062D">
            <w:pPr>
              <w:jc w:val="right"/>
              <w:rPr>
                <w:rFonts w:ascii="Calibri" w:eastAsia="Times New Roman" w:hAnsi="Calibri" w:cs="Calibri"/>
                <w:color w:val="000000"/>
                <w:kern w:val="0"/>
                <w:sz w:val="20"/>
                <w:szCs w:val="20"/>
                <w14:ligatures w14:val="none"/>
              </w:rPr>
            </w:pPr>
          </w:p>
        </w:tc>
        <w:tc>
          <w:tcPr>
            <w:tcW w:w="698" w:type="pct"/>
            <w:noWrap/>
            <w:hideMark/>
          </w:tcPr>
          <w:p w14:paraId="354992F2" w14:textId="4837AD0F" w:rsidR="002B062D" w:rsidRPr="002B062D" w:rsidRDefault="002B062D" w:rsidP="002B062D">
            <w:pPr>
              <w:rPr>
                <w:rFonts w:ascii="Calibri" w:eastAsia="Times New Roman" w:hAnsi="Calibri" w:cs="Calibri"/>
                <w:color w:val="000000"/>
                <w:kern w:val="0"/>
                <w:sz w:val="20"/>
                <w:szCs w:val="20"/>
                <w14:ligatures w14:val="none"/>
              </w:rPr>
            </w:pPr>
            <w:r w:rsidRPr="002D5E0E">
              <w:rPr>
                <w:rFonts w:ascii="Calibri" w:eastAsia="Times New Roman" w:hAnsi="Calibri" w:cs="Calibri"/>
                <w:color w:val="000000"/>
                <w:kern w:val="0"/>
                <w:sz w:val="20"/>
                <w:szCs w:val="20"/>
                <w14:ligatures w14:val="none"/>
              </w:rPr>
              <w:t>BMMRS</w:t>
            </w:r>
          </w:p>
        </w:tc>
        <w:tc>
          <w:tcPr>
            <w:tcW w:w="681" w:type="pct"/>
            <w:noWrap/>
            <w:hideMark/>
          </w:tcPr>
          <w:p w14:paraId="62970E33"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0.05</w:t>
            </w:r>
          </w:p>
        </w:tc>
        <w:tc>
          <w:tcPr>
            <w:tcW w:w="802" w:type="pct"/>
            <w:noWrap/>
            <w:hideMark/>
          </w:tcPr>
          <w:p w14:paraId="5808B4E2"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0.04</w:t>
            </w:r>
          </w:p>
        </w:tc>
        <w:tc>
          <w:tcPr>
            <w:tcW w:w="872" w:type="pct"/>
            <w:noWrap/>
            <w:hideMark/>
          </w:tcPr>
          <w:p w14:paraId="611033B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0.15</w:t>
            </w:r>
          </w:p>
        </w:tc>
        <w:tc>
          <w:tcPr>
            <w:tcW w:w="807" w:type="pct"/>
            <w:noWrap/>
            <w:hideMark/>
          </w:tcPr>
          <w:p w14:paraId="459BF53A"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0.14</w:t>
            </w:r>
          </w:p>
        </w:tc>
        <w:tc>
          <w:tcPr>
            <w:tcW w:w="704" w:type="pct"/>
            <w:noWrap/>
            <w:hideMark/>
          </w:tcPr>
          <w:p w14:paraId="0B1B8971" w14:textId="77777777" w:rsidR="002B062D" w:rsidRPr="002B062D" w:rsidRDefault="002B062D" w:rsidP="002B062D">
            <w:pPr>
              <w:jc w:val="right"/>
              <w:rPr>
                <w:rFonts w:ascii="Calibri" w:eastAsia="Times New Roman" w:hAnsi="Calibri" w:cs="Calibri"/>
                <w:color w:val="000000"/>
                <w:kern w:val="0"/>
                <w:sz w:val="20"/>
                <w:szCs w:val="20"/>
                <w14:ligatures w14:val="none"/>
              </w:rPr>
            </w:pPr>
            <w:r w:rsidRPr="002B062D">
              <w:rPr>
                <w:rFonts w:ascii="Calibri" w:eastAsia="Times New Roman" w:hAnsi="Calibri" w:cs="Calibri"/>
                <w:color w:val="000000"/>
                <w:kern w:val="0"/>
                <w:sz w:val="20"/>
                <w:szCs w:val="20"/>
                <w14:ligatures w14:val="none"/>
              </w:rPr>
              <w:t>1.16</w:t>
            </w:r>
          </w:p>
        </w:tc>
      </w:tr>
    </w:tbl>
    <w:p w14:paraId="6564DD06" w14:textId="3A33F7E5" w:rsidR="00513E91" w:rsidRPr="00506C5C" w:rsidRDefault="00513E91" w:rsidP="00506C5C">
      <w:pPr>
        <w:spacing w:after="0" w:line="480" w:lineRule="auto"/>
        <w:contextualSpacing/>
        <w:rPr>
          <w:rFonts w:ascii="Times New Roman" w:hAnsi="Times New Roman" w:cs="Times New Roman"/>
          <w:sz w:val="24"/>
          <w:szCs w:val="24"/>
        </w:rPr>
      </w:pP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=Revised Prenatal Coping Inventory total, BMMRS=Brief Multidimensional Measurement of Religiousness/Spirituality</w:t>
      </w:r>
    </w:p>
    <w:p w14:paraId="46388658" w14:textId="039626A6" w:rsidR="00B158F2" w:rsidRPr="00506C5C" w:rsidRDefault="00662B76"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Using regression analysis, some important coefficients were determined to </w:t>
      </w:r>
      <w:r w:rsidR="00F32A76" w:rsidRPr="00506C5C">
        <w:rPr>
          <w:rFonts w:ascii="Times New Roman" w:hAnsi="Times New Roman" w:cs="Times New Roman"/>
          <w:kern w:val="0"/>
          <w:sz w:val="24"/>
          <w:szCs w:val="24"/>
        </w:rPr>
        <w:t>evaluate</w:t>
      </w:r>
      <w:r w:rsidRPr="00506C5C">
        <w:rPr>
          <w:rFonts w:ascii="Times New Roman" w:hAnsi="Times New Roman" w:cs="Times New Roman"/>
          <w:kern w:val="0"/>
          <w:sz w:val="24"/>
          <w:szCs w:val="24"/>
        </w:rPr>
        <w:t xml:space="preserve"> the impact of predictors on </w:t>
      </w:r>
      <w:r w:rsidR="00F32A76" w:rsidRPr="00506C5C">
        <w:rPr>
          <w:rFonts w:ascii="Times New Roman" w:hAnsi="Times New Roman" w:cs="Times New Roman"/>
          <w:kern w:val="0"/>
          <w:sz w:val="24"/>
          <w:szCs w:val="24"/>
        </w:rPr>
        <w:t>the World Health Organization’s Quality of Life S</w:t>
      </w:r>
      <w:r w:rsidR="00351C52" w:rsidRPr="00506C5C">
        <w:rPr>
          <w:rFonts w:ascii="Times New Roman" w:hAnsi="Times New Roman" w:cs="Times New Roman"/>
          <w:kern w:val="0"/>
          <w:sz w:val="24"/>
          <w:szCs w:val="24"/>
        </w:rPr>
        <w:t>cale, brief version</w:t>
      </w:r>
      <w:r w:rsidRPr="00506C5C">
        <w:rPr>
          <w:rFonts w:ascii="Times New Roman" w:hAnsi="Times New Roman" w:cs="Times New Roman"/>
          <w:kern w:val="0"/>
          <w:sz w:val="24"/>
          <w:szCs w:val="24"/>
        </w:rPr>
        <w:t xml:space="preserve">. Of the predictors, there was a significant negative relationship between </w:t>
      </w:r>
      <w:r w:rsidR="00F32A76" w:rsidRPr="00506C5C">
        <w:rPr>
          <w:rFonts w:ascii="Times New Roman" w:hAnsi="Times New Roman" w:cs="Times New Roman"/>
          <w:kern w:val="0"/>
          <w:sz w:val="24"/>
          <w:szCs w:val="24"/>
        </w:rPr>
        <w:t>the World Health O</w:t>
      </w:r>
      <w:r w:rsidR="00351C52" w:rsidRPr="00506C5C">
        <w:rPr>
          <w:rFonts w:ascii="Times New Roman" w:hAnsi="Times New Roman" w:cs="Times New Roman"/>
          <w:kern w:val="0"/>
          <w:sz w:val="24"/>
          <w:szCs w:val="24"/>
        </w:rPr>
        <w:t>rganization quality of life scale, brief version</w:t>
      </w:r>
      <w:r w:rsidR="00F32A76" w:rsidRPr="00506C5C">
        <w:rPr>
          <w:rFonts w:ascii="Times New Roman" w:hAnsi="Times New Roman" w:cs="Times New Roman"/>
          <w:kern w:val="0"/>
          <w:sz w:val="24"/>
          <w:szCs w:val="24"/>
        </w:rPr>
        <w:t>,</w:t>
      </w:r>
      <w:r w:rsidR="00351C52" w:rsidRPr="00506C5C">
        <w:rPr>
          <w:rFonts w:ascii="Times New Roman" w:hAnsi="Times New Roman" w:cs="Times New Roman"/>
          <w:kern w:val="0"/>
          <w:sz w:val="24"/>
          <w:szCs w:val="24"/>
        </w:rPr>
        <w:t xml:space="preserve"> and </w:t>
      </w:r>
      <w:r w:rsidR="00C52FFA" w:rsidRPr="00506C5C">
        <w:rPr>
          <w:rFonts w:ascii="Times New Roman" w:hAnsi="Times New Roman" w:cs="Times New Roman"/>
          <w:kern w:val="0"/>
          <w:sz w:val="24"/>
          <w:szCs w:val="24"/>
        </w:rPr>
        <w:t>Revised Prenatal Distress Questionnaire</w:t>
      </w:r>
      <w:r w:rsidRPr="00506C5C">
        <w:rPr>
          <w:rFonts w:ascii="Times New Roman" w:hAnsi="Times New Roman" w:cs="Times New Roman"/>
          <w:kern w:val="0"/>
          <w:sz w:val="24"/>
          <w:szCs w:val="24"/>
        </w:rPr>
        <w:t xml:space="preserve"> (β = </w:t>
      </w:r>
      <w:r w:rsidRPr="00506C5C">
        <w:rPr>
          <w:rFonts w:ascii="Times New Roman" w:hAnsi="Times New Roman" w:cs="Times New Roman"/>
          <w:kern w:val="0"/>
          <w:sz w:val="24"/>
          <w:szCs w:val="24"/>
        </w:rPr>
        <w:lastRenderedPageBreak/>
        <w:t>-.</w:t>
      </w:r>
      <w:r w:rsidR="002D5E0E">
        <w:rPr>
          <w:rFonts w:ascii="Times New Roman" w:hAnsi="Times New Roman" w:cs="Times New Roman"/>
          <w:kern w:val="0"/>
          <w:sz w:val="24"/>
          <w:szCs w:val="24"/>
        </w:rPr>
        <w:t>39</w:t>
      </w:r>
      <w:r w:rsidRPr="00506C5C">
        <w:rPr>
          <w:rFonts w:ascii="Times New Roman" w:hAnsi="Times New Roman" w:cs="Times New Roman"/>
          <w:kern w:val="0"/>
          <w:sz w:val="24"/>
          <w:szCs w:val="24"/>
        </w:rPr>
        <w:t xml:space="preserve">, p= </w:t>
      </w:r>
      <w:r w:rsidR="0065627A" w:rsidRPr="00506C5C">
        <w:rPr>
          <w:rFonts w:ascii="Times New Roman" w:hAnsi="Times New Roman" w:cs="Times New Roman"/>
          <w:kern w:val="0"/>
          <w:sz w:val="24"/>
          <w:szCs w:val="24"/>
        </w:rPr>
        <w:t>.0</w:t>
      </w:r>
      <w:r w:rsidR="002D5E0E">
        <w:rPr>
          <w:rFonts w:ascii="Times New Roman" w:hAnsi="Times New Roman" w:cs="Times New Roman"/>
          <w:kern w:val="0"/>
          <w:sz w:val="24"/>
          <w:szCs w:val="24"/>
        </w:rPr>
        <w:t>0</w:t>
      </w:r>
      <w:r w:rsidR="00654497" w:rsidRPr="00506C5C">
        <w:rPr>
          <w:rFonts w:ascii="Times New Roman" w:hAnsi="Times New Roman" w:cs="Times New Roman"/>
          <w:kern w:val="0"/>
          <w:sz w:val="24"/>
          <w:szCs w:val="24"/>
        </w:rPr>
        <w:t>)</w:t>
      </w:r>
      <w:r w:rsidR="00F32A76" w:rsidRPr="00506C5C">
        <w:rPr>
          <w:rFonts w:ascii="Times New Roman" w:hAnsi="Times New Roman" w:cs="Times New Roman"/>
          <w:kern w:val="0"/>
          <w:sz w:val="24"/>
          <w:szCs w:val="24"/>
        </w:rPr>
        <w:t>,</w:t>
      </w:r>
      <w:r w:rsidR="00654497" w:rsidRPr="00506C5C">
        <w:rPr>
          <w:rFonts w:ascii="Times New Roman" w:hAnsi="Times New Roman" w:cs="Times New Roman"/>
          <w:kern w:val="0"/>
          <w:sz w:val="24"/>
          <w:szCs w:val="24"/>
        </w:rPr>
        <w:t xml:space="preserve"> </w:t>
      </w:r>
      <w:r w:rsidR="00256CC8" w:rsidRPr="00506C5C">
        <w:rPr>
          <w:rFonts w:ascii="Times New Roman" w:hAnsi="Times New Roman" w:cs="Times New Roman"/>
          <w:kern w:val="0"/>
          <w:sz w:val="24"/>
          <w:szCs w:val="24"/>
        </w:rPr>
        <w:t xml:space="preserve">indicating </w:t>
      </w:r>
      <w:r w:rsidR="00F32A76" w:rsidRPr="00506C5C">
        <w:rPr>
          <w:rFonts w:ascii="Times New Roman" w:hAnsi="Times New Roman" w:cs="Times New Roman"/>
          <w:kern w:val="0"/>
          <w:sz w:val="24"/>
          <w:szCs w:val="24"/>
        </w:rPr>
        <w:t xml:space="preserve">a </w:t>
      </w:r>
      <w:r w:rsidR="00351C52" w:rsidRPr="00506C5C">
        <w:rPr>
          <w:rFonts w:ascii="Times New Roman" w:hAnsi="Times New Roman" w:cs="Times New Roman"/>
          <w:kern w:val="0"/>
          <w:sz w:val="24"/>
          <w:szCs w:val="24"/>
        </w:rPr>
        <w:t>continuous</w:t>
      </w:r>
      <w:r w:rsidR="00256CC8" w:rsidRPr="00506C5C">
        <w:rPr>
          <w:rFonts w:ascii="Times New Roman" w:hAnsi="Times New Roman" w:cs="Times New Roman"/>
          <w:kern w:val="0"/>
          <w:sz w:val="24"/>
          <w:szCs w:val="24"/>
        </w:rPr>
        <w:t xml:space="preserve"> </w:t>
      </w:r>
      <w:r w:rsidR="00654497" w:rsidRPr="00506C5C">
        <w:rPr>
          <w:rFonts w:ascii="Times New Roman" w:hAnsi="Times New Roman" w:cs="Times New Roman"/>
          <w:kern w:val="0"/>
          <w:sz w:val="24"/>
          <w:szCs w:val="24"/>
        </w:rPr>
        <w:t>decrease</w:t>
      </w:r>
      <w:r w:rsidR="00256CC8" w:rsidRPr="00506C5C">
        <w:rPr>
          <w:rFonts w:ascii="Times New Roman" w:hAnsi="Times New Roman" w:cs="Times New Roman"/>
          <w:kern w:val="0"/>
          <w:sz w:val="24"/>
          <w:szCs w:val="24"/>
        </w:rPr>
        <w:t xml:space="preserve"> </w:t>
      </w:r>
      <w:r w:rsidR="00F32A76" w:rsidRPr="00506C5C">
        <w:rPr>
          <w:rFonts w:ascii="Times New Roman" w:hAnsi="Times New Roman" w:cs="Times New Roman"/>
          <w:kern w:val="0"/>
          <w:sz w:val="24"/>
          <w:szCs w:val="24"/>
        </w:rPr>
        <w:t>in</w:t>
      </w:r>
      <w:r w:rsidR="00256CC8" w:rsidRPr="00506C5C">
        <w:rPr>
          <w:rFonts w:ascii="Times New Roman" w:hAnsi="Times New Roman" w:cs="Times New Roman"/>
          <w:kern w:val="0"/>
          <w:sz w:val="24"/>
          <w:szCs w:val="24"/>
        </w:rPr>
        <w:t xml:space="preserve"> </w:t>
      </w:r>
      <w:r w:rsidR="00654497" w:rsidRPr="00506C5C">
        <w:rPr>
          <w:rFonts w:ascii="Times New Roman" w:hAnsi="Times New Roman" w:cs="Times New Roman"/>
          <w:kern w:val="0"/>
          <w:sz w:val="24"/>
          <w:szCs w:val="24"/>
        </w:rPr>
        <w:t xml:space="preserve">prenatal distress </w:t>
      </w:r>
      <w:r w:rsidR="00256CC8" w:rsidRPr="00506C5C">
        <w:rPr>
          <w:rFonts w:ascii="Times New Roman" w:hAnsi="Times New Roman" w:cs="Times New Roman"/>
          <w:kern w:val="0"/>
          <w:sz w:val="24"/>
          <w:szCs w:val="24"/>
        </w:rPr>
        <w:t>during pregnancy.</w:t>
      </w:r>
      <w:r w:rsidR="000D7DF4" w:rsidRPr="00506C5C">
        <w:rPr>
          <w:rFonts w:ascii="Times New Roman" w:hAnsi="Times New Roman" w:cs="Times New Roman"/>
          <w:kern w:val="0"/>
          <w:sz w:val="24"/>
          <w:szCs w:val="24"/>
        </w:rPr>
        <w:t xml:space="preserve"> </w:t>
      </w:r>
      <w:r w:rsidR="002D5E0E">
        <w:rPr>
          <w:rFonts w:ascii="Times New Roman" w:hAnsi="Times New Roman" w:cs="Times New Roman"/>
          <w:kern w:val="0"/>
          <w:sz w:val="24"/>
          <w:szCs w:val="24"/>
        </w:rPr>
        <w:t>The revised prenatal coping inventory total has a coefficient of .22 with a p=0.05 indicating a significance positive effect to the WHO_QOL_BREF.</w:t>
      </w:r>
    </w:p>
    <w:p w14:paraId="3EBD8507" w14:textId="687F6FEF" w:rsidR="00FD59C5" w:rsidRPr="00506C5C" w:rsidRDefault="00043378"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Variance Inflation Factor (VIF) values determine collinearity among the predictor variables in the regression model. They also show the amount of correlation between each predictor variable and others. A VIF value over </w:t>
      </w:r>
      <w:r w:rsidR="00F32A76" w:rsidRPr="00506C5C">
        <w:rPr>
          <w:rFonts w:ascii="Times New Roman" w:hAnsi="Times New Roman" w:cs="Times New Roman"/>
          <w:kern w:val="0"/>
          <w:sz w:val="24"/>
          <w:szCs w:val="24"/>
        </w:rPr>
        <w:t>ten</w:t>
      </w:r>
      <w:r w:rsidRPr="00506C5C">
        <w:rPr>
          <w:rFonts w:ascii="Times New Roman" w:hAnsi="Times New Roman" w:cs="Times New Roman"/>
          <w:kern w:val="0"/>
          <w:sz w:val="24"/>
          <w:szCs w:val="24"/>
        </w:rPr>
        <w:t xml:space="preserve"> is usually considered a high </w:t>
      </w:r>
      <w:r w:rsidR="00F32A76" w:rsidRPr="00506C5C">
        <w:rPr>
          <w:rFonts w:ascii="Times New Roman" w:hAnsi="Times New Roman" w:cs="Times New Roman"/>
          <w:kern w:val="0"/>
          <w:sz w:val="24"/>
          <w:szCs w:val="24"/>
        </w:rPr>
        <w:t>multicollinearity level, indicating</w:t>
      </w:r>
      <w:r w:rsidRPr="00506C5C">
        <w:rPr>
          <w:rFonts w:ascii="Times New Roman" w:hAnsi="Times New Roman" w:cs="Times New Roman"/>
          <w:kern w:val="0"/>
          <w:sz w:val="24"/>
          <w:szCs w:val="24"/>
        </w:rPr>
        <w:t xml:space="preserve"> strong interrelation among predictor variables. Thus, </w:t>
      </w:r>
      <w:r w:rsidR="00F32A76" w:rsidRPr="00506C5C">
        <w:rPr>
          <w:rFonts w:ascii="Times New Roman" w:hAnsi="Times New Roman" w:cs="Times New Roman"/>
          <w:kern w:val="0"/>
          <w:sz w:val="24"/>
          <w:szCs w:val="24"/>
        </w:rPr>
        <w:t>the Revised Prenatal Distress Questionnaire</w:t>
      </w:r>
      <w:r w:rsidR="002D5E0E">
        <w:rPr>
          <w:rFonts w:ascii="Times New Roman" w:hAnsi="Times New Roman" w:cs="Times New Roman"/>
          <w:kern w:val="0"/>
          <w:sz w:val="24"/>
          <w:szCs w:val="24"/>
        </w:rPr>
        <w:t xml:space="preserve">, revised prenatal coping inventory total and </w:t>
      </w:r>
      <w:r w:rsidR="002D5E0E" w:rsidRPr="00506C5C">
        <w:rPr>
          <w:rFonts w:ascii="Times New Roman" w:hAnsi="Times New Roman" w:cs="Times New Roman"/>
          <w:sz w:val="24"/>
          <w:szCs w:val="24"/>
        </w:rPr>
        <w:t>Brief Multidimensional Measurement of Religiousness/Spirituality</w:t>
      </w:r>
      <w:r w:rsidR="00F32A76" w:rsidRPr="00506C5C">
        <w:rPr>
          <w:rFonts w:ascii="Times New Roman" w:hAnsi="Times New Roman" w:cs="Times New Roman"/>
          <w:kern w:val="0"/>
          <w:sz w:val="24"/>
          <w:szCs w:val="24"/>
        </w:rPr>
        <w:t xml:space="preserve"> has VIF </w:t>
      </w:r>
      <w:r w:rsidR="002D5E0E">
        <w:rPr>
          <w:rFonts w:ascii="Times New Roman" w:hAnsi="Times New Roman" w:cs="Times New Roman"/>
          <w:kern w:val="0"/>
          <w:sz w:val="24"/>
          <w:szCs w:val="24"/>
        </w:rPr>
        <w:t xml:space="preserve">values </w:t>
      </w:r>
      <w:r w:rsidR="00F32A76" w:rsidRPr="00506C5C">
        <w:rPr>
          <w:rFonts w:ascii="Times New Roman" w:hAnsi="Times New Roman" w:cs="Times New Roman"/>
          <w:kern w:val="0"/>
          <w:sz w:val="24"/>
          <w:szCs w:val="24"/>
        </w:rPr>
        <w:t>of 1.</w:t>
      </w:r>
      <w:r w:rsidR="002D5E0E">
        <w:rPr>
          <w:rFonts w:ascii="Times New Roman" w:hAnsi="Times New Roman" w:cs="Times New Roman"/>
          <w:kern w:val="0"/>
          <w:sz w:val="24"/>
          <w:szCs w:val="24"/>
        </w:rPr>
        <w:t>21, 1.37 and 1.16 respectively</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implying low </w:t>
      </w:r>
      <w:r w:rsidR="00F32A76" w:rsidRPr="00506C5C">
        <w:rPr>
          <w:rFonts w:ascii="Times New Roman" w:hAnsi="Times New Roman" w:cs="Times New Roman"/>
          <w:kern w:val="0"/>
          <w:sz w:val="24"/>
          <w:szCs w:val="24"/>
        </w:rPr>
        <w:t>M</w:t>
      </w:r>
      <w:r w:rsidRPr="00506C5C">
        <w:rPr>
          <w:rFonts w:ascii="Times New Roman" w:hAnsi="Times New Roman" w:cs="Times New Roman"/>
          <w:kern w:val="0"/>
          <w:sz w:val="24"/>
          <w:szCs w:val="24"/>
        </w:rPr>
        <w:t>ulticollinearity. </w:t>
      </w:r>
    </w:p>
    <w:p w14:paraId="4B6E7082" w14:textId="64DF1AE8" w:rsidR="00C23E60" w:rsidRPr="00506C5C" w:rsidRDefault="00C23E60"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3</w:t>
      </w:r>
      <w:r w:rsidRPr="00506C5C">
        <w:rPr>
          <w:rFonts w:ascii="Times New Roman" w:hAnsi="Times New Roman" w:cs="Times New Roman"/>
          <w:b/>
          <w:bCs/>
          <w:i w:val="0"/>
          <w:iCs w:val="0"/>
          <w:color w:val="auto"/>
          <w:sz w:val="24"/>
          <w:szCs w:val="24"/>
        </w:rPr>
        <w:fldChar w:fldCharType="end"/>
      </w:r>
    </w:p>
    <w:p w14:paraId="50A36CF8" w14:textId="4AA8DE8C" w:rsidR="00C23E60" w:rsidRPr="00506C5C" w:rsidRDefault="00C23E60"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Regression standardized residuals</w:t>
      </w:r>
    </w:p>
    <w:p w14:paraId="3161CE8F" w14:textId="456B37E7" w:rsidR="002D5E0E" w:rsidRDefault="002D5E0E" w:rsidP="002D5E0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2F5029D6" wp14:editId="54471130">
            <wp:extent cx="5943600" cy="4752975"/>
            <wp:effectExtent l="0" t="0" r="0" b="9525"/>
            <wp:docPr id="59243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7CBC28F" w14:textId="2FD51570" w:rsidR="00C23E60" w:rsidRPr="00506C5C" w:rsidRDefault="00C23E60"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histogram above shows the standardized residuals of the </w:t>
      </w:r>
      <w:r w:rsidR="00F32A76" w:rsidRPr="00506C5C">
        <w:rPr>
          <w:rFonts w:ascii="Times New Roman" w:hAnsi="Times New Roman" w:cs="Times New Roman"/>
          <w:kern w:val="0"/>
          <w:sz w:val="24"/>
          <w:szCs w:val="24"/>
        </w:rPr>
        <w:t>Brief version of the World Health Organization Quality of Life</w:t>
      </w:r>
      <w:r w:rsidRPr="00506C5C">
        <w:rPr>
          <w:rFonts w:ascii="Times New Roman" w:hAnsi="Times New Roman" w:cs="Times New Roman"/>
          <w:kern w:val="0"/>
          <w:sz w:val="24"/>
          <w:szCs w:val="24"/>
        </w:rPr>
        <w:t xml:space="preserve">. </w:t>
      </w:r>
      <w:r w:rsidR="00210A3E">
        <w:rPr>
          <w:rFonts w:ascii="Times New Roman" w:hAnsi="Times New Roman" w:cs="Times New Roman"/>
          <w:kern w:val="0"/>
          <w:sz w:val="24"/>
          <w:szCs w:val="24"/>
        </w:rPr>
        <w:t>The histogram is symmetric and evenly distributed around 0 indicating normality assumption to be true.</w:t>
      </w:r>
    </w:p>
    <w:p w14:paraId="19673F1A" w14:textId="104C38EE" w:rsidR="00CB7172"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4</w:t>
      </w:r>
      <w:r w:rsidRPr="00506C5C">
        <w:rPr>
          <w:rFonts w:ascii="Times New Roman" w:hAnsi="Times New Roman" w:cs="Times New Roman"/>
          <w:b/>
          <w:bCs/>
          <w:i w:val="0"/>
          <w:iCs w:val="0"/>
          <w:color w:val="auto"/>
          <w:sz w:val="24"/>
          <w:szCs w:val="24"/>
        </w:rPr>
        <w:fldChar w:fldCharType="end"/>
      </w:r>
    </w:p>
    <w:p w14:paraId="28944CDF" w14:textId="34B185D0" w:rsidR="00E85C1A"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Normal P-P Plot</w:t>
      </w:r>
    </w:p>
    <w:p w14:paraId="78E7D8D6" w14:textId="53764BC5" w:rsidR="002D5E0E" w:rsidRDefault="002D5E0E" w:rsidP="002D5E0E">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DD3942A" wp14:editId="68099A6E">
            <wp:extent cx="5943600" cy="4752975"/>
            <wp:effectExtent l="0" t="0" r="0" b="9525"/>
            <wp:docPr id="900807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6EE259E" w14:textId="47D68375" w:rsidR="00B158F2" w:rsidRPr="00506C5C" w:rsidRDefault="00980839"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Normal P-P plot of </w:t>
      </w:r>
      <w:r w:rsidR="00261FBD" w:rsidRPr="00506C5C">
        <w:rPr>
          <w:rFonts w:ascii="Times New Roman" w:hAnsi="Times New Roman" w:cs="Times New Roman"/>
          <w:kern w:val="0"/>
          <w:sz w:val="24"/>
          <w:szCs w:val="24"/>
        </w:rPr>
        <w:t>regression standardized residu</w:t>
      </w:r>
      <w:r w:rsidR="00193D2E">
        <w:rPr>
          <w:rFonts w:ascii="Times New Roman" w:hAnsi="Times New Roman" w:cs="Times New Roman"/>
          <w:kern w:val="0"/>
          <w:sz w:val="24"/>
          <w:szCs w:val="24"/>
        </w:rPr>
        <w:t>als offers information regarding the distribution of residuals</w:t>
      </w:r>
      <w:r w:rsidR="00510B97">
        <w:rPr>
          <w:rFonts w:ascii="Times New Roman" w:hAnsi="Times New Roman" w:cs="Times New Roman"/>
          <w:kern w:val="0"/>
          <w:sz w:val="24"/>
          <w:szCs w:val="24"/>
        </w:rPr>
        <w:t xml:space="preserve"> of the model</w:t>
      </w:r>
      <w:r w:rsidR="00F32A76"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The plot reveals that the residuals nearly follow a straight line, </w:t>
      </w:r>
      <w:r w:rsidR="00F32A76" w:rsidRPr="00506C5C">
        <w:rPr>
          <w:rFonts w:ascii="Times New Roman" w:hAnsi="Times New Roman" w:cs="Times New Roman"/>
          <w:kern w:val="0"/>
          <w:sz w:val="24"/>
          <w:szCs w:val="24"/>
        </w:rPr>
        <w:t>evidencing</w:t>
      </w:r>
      <w:r w:rsidRPr="00506C5C">
        <w:rPr>
          <w:rFonts w:ascii="Times New Roman" w:hAnsi="Times New Roman" w:cs="Times New Roman"/>
          <w:kern w:val="0"/>
          <w:sz w:val="24"/>
          <w:szCs w:val="24"/>
        </w:rPr>
        <w:t xml:space="preserve"> compliance with normal distribution. This means that the residuals </w:t>
      </w:r>
      <w:r w:rsidR="00F32A76" w:rsidRPr="00506C5C">
        <w:rPr>
          <w:rFonts w:ascii="Times New Roman" w:hAnsi="Times New Roman" w:cs="Times New Roman"/>
          <w:kern w:val="0"/>
          <w:sz w:val="24"/>
          <w:szCs w:val="24"/>
        </w:rPr>
        <w:t>replicate as predicted from a normal population and confirm</w:t>
      </w:r>
      <w:r w:rsidRPr="00506C5C">
        <w:rPr>
          <w:rFonts w:ascii="Times New Roman" w:hAnsi="Times New Roman" w:cs="Times New Roman"/>
          <w:kern w:val="0"/>
          <w:sz w:val="24"/>
          <w:szCs w:val="24"/>
        </w:rPr>
        <w:t xml:space="preserve"> the normality assumption of regression</w:t>
      </w:r>
      <w:r w:rsidR="00510B97">
        <w:rPr>
          <w:rFonts w:ascii="Times New Roman" w:hAnsi="Times New Roman" w:cs="Times New Roman"/>
          <w:kern w:val="0"/>
          <w:sz w:val="24"/>
          <w:szCs w:val="24"/>
        </w:rPr>
        <w:t xml:space="preserve"> model</w:t>
      </w:r>
      <w:r w:rsidRPr="00506C5C">
        <w:rPr>
          <w:rFonts w:ascii="Times New Roman" w:hAnsi="Times New Roman" w:cs="Times New Roman"/>
          <w:kern w:val="0"/>
          <w:sz w:val="24"/>
          <w:szCs w:val="24"/>
        </w:rPr>
        <w:t>. The normal distributions of residuals further validate regression analysis findings and are assumed to suggest positive correlations between predictors and dependent variables within this model.</w:t>
      </w:r>
    </w:p>
    <w:p w14:paraId="53D24E8B" w14:textId="5835834E" w:rsidR="00DC3AB0" w:rsidRPr="00506C5C" w:rsidRDefault="00D6404E" w:rsidP="000A24A3">
      <w:pPr>
        <w:pStyle w:val="Heading2"/>
      </w:pPr>
      <w:r w:rsidRPr="00506C5C">
        <w:t>Regression II</w:t>
      </w:r>
    </w:p>
    <w:p w14:paraId="1935E7C2" w14:textId="77777777" w:rsidR="0008368E"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9</w:t>
      </w:r>
      <w:r w:rsidRPr="00506C5C">
        <w:rPr>
          <w:rFonts w:ascii="Times New Roman" w:hAnsi="Times New Roman" w:cs="Times New Roman"/>
          <w:b/>
          <w:bCs/>
          <w:i w:val="0"/>
          <w:iCs w:val="0"/>
          <w:color w:val="auto"/>
          <w:sz w:val="24"/>
          <w:szCs w:val="24"/>
        </w:rPr>
        <w:fldChar w:fldCharType="end"/>
      </w:r>
    </w:p>
    <w:p w14:paraId="7B2E1BD8" w14:textId="127CCC68" w:rsidR="00E85C1A" w:rsidRPr="00506C5C" w:rsidRDefault="0008368E" w:rsidP="00506C5C">
      <w:pPr>
        <w:pStyle w:val="Caption"/>
        <w:spacing w:after="0" w:line="480" w:lineRule="auto"/>
        <w:contextualSpacing/>
        <w:rPr>
          <w:rFonts w:ascii="Times New Roman" w:hAnsi="Times New Roman" w:cs="Times New Roman"/>
          <w:color w:val="auto"/>
          <w:kern w:val="0"/>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 xml:space="preserve">odel </w:t>
      </w:r>
      <w:r w:rsidRPr="00506C5C">
        <w:rPr>
          <w:rFonts w:ascii="Times New Roman" w:hAnsi="Times New Roman" w:cs="Times New Roman"/>
          <w:color w:val="auto"/>
          <w:sz w:val="24"/>
          <w:szCs w:val="24"/>
        </w:rPr>
        <w:t>S</w:t>
      </w:r>
      <w:r w:rsidR="00E85C1A" w:rsidRPr="00506C5C">
        <w:rPr>
          <w:rFonts w:ascii="Times New Roman" w:hAnsi="Times New Roman" w:cs="Times New Roman"/>
          <w:color w:val="auto"/>
          <w:sz w:val="24"/>
          <w:szCs w:val="24"/>
        </w:rPr>
        <w:t>ummary</w:t>
      </w:r>
    </w:p>
    <w:tbl>
      <w:tblPr>
        <w:tblStyle w:val="TableGrid"/>
        <w:tblW w:w="3319" w:type="dxa"/>
        <w:tblLayout w:type="fixed"/>
        <w:tblLook w:val="0020" w:firstRow="1" w:lastRow="0" w:firstColumn="0" w:lastColumn="0" w:noHBand="0" w:noVBand="0"/>
      </w:tblPr>
      <w:tblGrid>
        <w:gridCol w:w="780"/>
        <w:gridCol w:w="1070"/>
        <w:gridCol w:w="1469"/>
      </w:tblGrid>
      <w:tr w:rsidR="00BA3EC6" w:rsidRPr="000F72CC" w14:paraId="4118C246" w14:textId="77777777" w:rsidTr="000F72CC">
        <w:trPr>
          <w:cnfStyle w:val="100000000000" w:firstRow="1" w:lastRow="0" w:firstColumn="0" w:lastColumn="0" w:oddVBand="0" w:evenVBand="0" w:oddHBand="0" w:evenHBand="0" w:firstRowFirstColumn="0" w:firstRowLastColumn="0" w:lastRowFirstColumn="0" w:lastRowLastColumn="0"/>
        </w:trPr>
        <w:tc>
          <w:tcPr>
            <w:tcW w:w="780" w:type="dxa"/>
          </w:tcPr>
          <w:p w14:paraId="7DB3A358" w14:textId="77777777" w:rsidR="00BA3EC6" w:rsidRPr="000F72CC" w:rsidRDefault="00BA3EC6" w:rsidP="00506C5C">
            <w:pPr>
              <w:autoSpaceDE w:val="0"/>
              <w:autoSpaceDN w:val="0"/>
              <w:adjustRightInd w:val="0"/>
              <w:spacing w:line="480" w:lineRule="auto"/>
              <w:ind w:left="60" w:right="60"/>
              <w:contextualSpacing/>
              <w:rPr>
                <w:rFonts w:ascii="Times New Roman" w:hAnsi="Times New Roman" w:cs="Times New Roman"/>
                <w:kern w:val="0"/>
              </w:rPr>
            </w:pPr>
            <w:r w:rsidRPr="000F72CC">
              <w:rPr>
                <w:rFonts w:ascii="Times New Roman" w:hAnsi="Times New Roman" w:cs="Times New Roman"/>
                <w:kern w:val="0"/>
              </w:rPr>
              <w:lastRenderedPageBreak/>
              <w:t>Model</w:t>
            </w:r>
          </w:p>
        </w:tc>
        <w:tc>
          <w:tcPr>
            <w:tcW w:w="1070" w:type="dxa"/>
          </w:tcPr>
          <w:p w14:paraId="42F0ED90" w14:textId="77777777" w:rsidR="00BA3EC6" w:rsidRPr="000F72CC" w:rsidRDefault="00BA3EC6"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0F72CC">
              <w:rPr>
                <w:rFonts w:ascii="Times New Roman" w:hAnsi="Times New Roman" w:cs="Times New Roman"/>
                <w:kern w:val="0"/>
              </w:rPr>
              <w:t>R Square</w:t>
            </w:r>
          </w:p>
        </w:tc>
        <w:tc>
          <w:tcPr>
            <w:tcW w:w="1469" w:type="dxa"/>
          </w:tcPr>
          <w:p w14:paraId="2FD67F5C" w14:textId="77777777" w:rsidR="00BA3EC6" w:rsidRPr="000F72CC" w:rsidRDefault="00BA3EC6" w:rsidP="00506C5C">
            <w:pPr>
              <w:autoSpaceDE w:val="0"/>
              <w:autoSpaceDN w:val="0"/>
              <w:adjustRightInd w:val="0"/>
              <w:spacing w:line="480" w:lineRule="auto"/>
              <w:ind w:left="60" w:right="60"/>
              <w:contextualSpacing/>
              <w:jc w:val="center"/>
              <w:rPr>
                <w:rFonts w:ascii="Times New Roman" w:hAnsi="Times New Roman" w:cs="Times New Roman"/>
                <w:kern w:val="0"/>
              </w:rPr>
            </w:pPr>
            <w:r w:rsidRPr="000F72CC">
              <w:rPr>
                <w:rFonts w:ascii="Times New Roman" w:hAnsi="Times New Roman" w:cs="Times New Roman"/>
                <w:kern w:val="0"/>
              </w:rPr>
              <w:t>Adjusted R Square</w:t>
            </w:r>
          </w:p>
        </w:tc>
      </w:tr>
      <w:tr w:rsidR="00BA3EC6" w:rsidRPr="000F72CC" w14:paraId="3B0518B7" w14:textId="77777777" w:rsidTr="000F72CC">
        <w:tc>
          <w:tcPr>
            <w:tcW w:w="780" w:type="dxa"/>
          </w:tcPr>
          <w:p w14:paraId="6DE1D829" w14:textId="77777777" w:rsidR="00BA3EC6" w:rsidRPr="000F72CC" w:rsidRDefault="00BA3EC6" w:rsidP="00506C5C">
            <w:pPr>
              <w:autoSpaceDE w:val="0"/>
              <w:autoSpaceDN w:val="0"/>
              <w:adjustRightInd w:val="0"/>
              <w:spacing w:line="480" w:lineRule="auto"/>
              <w:ind w:left="60" w:right="60"/>
              <w:contextualSpacing/>
              <w:rPr>
                <w:rFonts w:ascii="Times New Roman" w:hAnsi="Times New Roman" w:cs="Times New Roman"/>
                <w:kern w:val="0"/>
              </w:rPr>
            </w:pPr>
            <w:r w:rsidRPr="000F72CC">
              <w:rPr>
                <w:rFonts w:ascii="Times New Roman" w:hAnsi="Times New Roman" w:cs="Times New Roman"/>
                <w:kern w:val="0"/>
              </w:rPr>
              <w:t>1</w:t>
            </w:r>
          </w:p>
        </w:tc>
        <w:tc>
          <w:tcPr>
            <w:tcW w:w="1070" w:type="dxa"/>
          </w:tcPr>
          <w:p w14:paraId="706ADB23" w14:textId="6E75716B" w:rsidR="00BA3EC6" w:rsidRPr="000F72CC" w:rsidRDefault="00BA3EC6" w:rsidP="00506C5C">
            <w:pPr>
              <w:autoSpaceDE w:val="0"/>
              <w:autoSpaceDN w:val="0"/>
              <w:adjustRightInd w:val="0"/>
              <w:spacing w:line="480" w:lineRule="auto"/>
              <w:ind w:left="60" w:right="60"/>
              <w:contextualSpacing/>
              <w:jc w:val="right"/>
              <w:rPr>
                <w:rFonts w:ascii="Times New Roman" w:hAnsi="Times New Roman" w:cs="Times New Roman"/>
                <w:kern w:val="0"/>
              </w:rPr>
            </w:pPr>
            <w:r w:rsidRPr="000F72CC">
              <w:rPr>
                <w:rFonts w:ascii="Times New Roman" w:hAnsi="Times New Roman" w:cs="Times New Roman"/>
                <w:kern w:val="0"/>
              </w:rPr>
              <w:t>.12</w:t>
            </w:r>
          </w:p>
        </w:tc>
        <w:tc>
          <w:tcPr>
            <w:tcW w:w="1469" w:type="dxa"/>
          </w:tcPr>
          <w:p w14:paraId="4E65CC58" w14:textId="0AAEEF2F" w:rsidR="00BA3EC6" w:rsidRPr="000F72CC" w:rsidRDefault="00BA3EC6" w:rsidP="00506C5C">
            <w:pPr>
              <w:autoSpaceDE w:val="0"/>
              <w:autoSpaceDN w:val="0"/>
              <w:adjustRightInd w:val="0"/>
              <w:spacing w:line="480" w:lineRule="auto"/>
              <w:ind w:left="60" w:right="60"/>
              <w:contextualSpacing/>
              <w:jc w:val="right"/>
              <w:rPr>
                <w:rFonts w:ascii="Times New Roman" w:hAnsi="Times New Roman" w:cs="Times New Roman"/>
                <w:kern w:val="0"/>
              </w:rPr>
            </w:pPr>
            <w:r w:rsidRPr="000F72CC">
              <w:rPr>
                <w:rFonts w:ascii="Times New Roman" w:hAnsi="Times New Roman" w:cs="Times New Roman"/>
                <w:kern w:val="0"/>
              </w:rPr>
              <w:t>.09</w:t>
            </w:r>
          </w:p>
        </w:tc>
      </w:tr>
    </w:tbl>
    <w:p w14:paraId="11D5CC6A" w14:textId="77777777" w:rsidR="0008368E" w:rsidRPr="00506C5C" w:rsidRDefault="0008368E" w:rsidP="00506C5C">
      <w:pPr>
        <w:autoSpaceDE w:val="0"/>
        <w:autoSpaceDN w:val="0"/>
        <w:adjustRightInd w:val="0"/>
        <w:spacing w:after="0" w:line="480" w:lineRule="auto"/>
        <w:contextualSpacing/>
        <w:rPr>
          <w:rFonts w:ascii="Times New Roman" w:hAnsi="Times New Roman" w:cs="Times New Roman"/>
          <w:kern w:val="0"/>
          <w:sz w:val="24"/>
          <w:szCs w:val="24"/>
        </w:rPr>
      </w:pPr>
    </w:p>
    <w:p w14:paraId="7A7D058B" w14:textId="3795319E" w:rsidR="006160EB" w:rsidRPr="00506C5C" w:rsidRDefault="006160E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Fit and explanatory power are some model indicators adjusted R-squared, presented by a percentage measure where different independent variables </w:t>
      </w:r>
      <w:r w:rsidR="00F32A76" w:rsidRPr="00506C5C">
        <w:rPr>
          <w:rFonts w:ascii="Times New Roman" w:hAnsi="Times New Roman" w:cs="Times New Roman"/>
          <w:kern w:val="0"/>
          <w:sz w:val="24"/>
          <w:szCs w:val="24"/>
        </w:rPr>
        <w:t>could</w:t>
      </w:r>
      <w:r w:rsidRPr="00506C5C">
        <w:rPr>
          <w:rFonts w:ascii="Times New Roman" w:hAnsi="Times New Roman" w:cs="Times New Roman"/>
          <w:kern w:val="0"/>
          <w:sz w:val="24"/>
          <w:szCs w:val="24"/>
        </w:rPr>
        <w:t xml:space="preserve"> account for variance with respect to dependent variable</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after adjusting on number predictors.</w:t>
      </w:r>
      <w:r w:rsidR="00607C85"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In the model forecasting Edinburgh Postnatal Depression Scale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w:t>
      </w:r>
      <w:r w:rsidR="00F32A76" w:rsidRPr="00506C5C">
        <w:rPr>
          <w:rFonts w:ascii="Times New Roman" w:hAnsi="Times New Roman" w:cs="Times New Roman"/>
          <w:kern w:val="0"/>
          <w:sz w:val="24"/>
          <w:szCs w:val="24"/>
        </w:rPr>
        <w:t xml:space="preserve">an </w:t>
      </w:r>
      <w:r w:rsidRPr="00506C5C">
        <w:rPr>
          <w:rFonts w:ascii="Times New Roman" w:hAnsi="Times New Roman" w:cs="Times New Roman"/>
          <w:kern w:val="0"/>
          <w:sz w:val="24"/>
          <w:szCs w:val="24"/>
        </w:rPr>
        <w:t>adjusted R-squared value of .</w:t>
      </w:r>
      <w:r w:rsidR="008F40E9">
        <w:rPr>
          <w:rFonts w:ascii="Times New Roman" w:hAnsi="Times New Roman" w:cs="Times New Roman"/>
          <w:kern w:val="0"/>
          <w:sz w:val="24"/>
          <w:szCs w:val="24"/>
        </w:rPr>
        <w:t>09</w:t>
      </w:r>
      <w:r w:rsidRPr="00506C5C">
        <w:rPr>
          <w:rFonts w:ascii="Times New Roman" w:hAnsi="Times New Roman" w:cs="Times New Roman"/>
          <w:kern w:val="0"/>
          <w:sz w:val="24"/>
          <w:szCs w:val="24"/>
        </w:rPr>
        <w:t xml:space="preserve"> would indicate that about </w:t>
      </w:r>
      <w:r w:rsidR="008F40E9">
        <w:rPr>
          <w:rFonts w:ascii="Times New Roman" w:hAnsi="Times New Roman" w:cs="Times New Roman"/>
          <w:kern w:val="0"/>
          <w:sz w:val="24"/>
          <w:szCs w:val="24"/>
        </w:rPr>
        <w:t>9</w:t>
      </w:r>
      <w:r w:rsidRPr="00506C5C">
        <w:rPr>
          <w:rFonts w:ascii="Times New Roman" w:hAnsi="Times New Roman" w:cs="Times New Roman"/>
          <w:kern w:val="0"/>
          <w:sz w:val="24"/>
          <w:szCs w:val="24"/>
        </w:rPr>
        <w:t>% variability in postpartum depression can be explained by predictors</w:t>
      </w:r>
      <w:r w:rsidR="00193D2E">
        <w:rPr>
          <w:rFonts w:ascii="Times New Roman" w:hAnsi="Times New Roman" w:cs="Times New Roman"/>
          <w:sz w:val="24"/>
          <w:szCs w:val="24"/>
        </w:rPr>
        <w:t>.</w:t>
      </w:r>
    </w:p>
    <w:p w14:paraId="28AA9097" w14:textId="77777777" w:rsidR="007512FF"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10</w:t>
      </w:r>
      <w:r w:rsidRPr="00506C5C">
        <w:rPr>
          <w:rFonts w:ascii="Times New Roman" w:hAnsi="Times New Roman" w:cs="Times New Roman"/>
          <w:b/>
          <w:bCs/>
          <w:i w:val="0"/>
          <w:iCs w:val="0"/>
          <w:color w:val="auto"/>
          <w:sz w:val="24"/>
          <w:szCs w:val="24"/>
        </w:rPr>
        <w:fldChar w:fldCharType="end"/>
      </w:r>
    </w:p>
    <w:p w14:paraId="7BC00388" w14:textId="419C6A66" w:rsidR="00E85C1A" w:rsidRPr="00506C5C"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ANOVA</w:t>
      </w:r>
    </w:p>
    <w:tbl>
      <w:tblPr>
        <w:tblStyle w:val="TableGrid"/>
        <w:tblW w:w="6763" w:type="dxa"/>
        <w:tblLook w:val="04A0" w:firstRow="1" w:lastRow="0" w:firstColumn="1" w:lastColumn="0" w:noHBand="0" w:noVBand="1"/>
      </w:tblPr>
      <w:tblGrid>
        <w:gridCol w:w="960"/>
        <w:gridCol w:w="1194"/>
        <w:gridCol w:w="960"/>
        <w:gridCol w:w="960"/>
        <w:gridCol w:w="960"/>
        <w:gridCol w:w="960"/>
        <w:gridCol w:w="960"/>
      </w:tblGrid>
      <w:tr w:rsidR="007512FF" w:rsidRPr="000F72CC" w14:paraId="02015CDA" w14:textId="77777777" w:rsidTr="0065627A">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72A1FF7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Model</w:t>
            </w:r>
          </w:p>
        </w:tc>
        <w:tc>
          <w:tcPr>
            <w:tcW w:w="1003" w:type="dxa"/>
            <w:noWrap/>
            <w:hideMark/>
          </w:tcPr>
          <w:p w14:paraId="4BD2BF17"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
        </w:tc>
        <w:tc>
          <w:tcPr>
            <w:tcW w:w="960" w:type="dxa"/>
            <w:noWrap/>
            <w:hideMark/>
          </w:tcPr>
          <w:p w14:paraId="6EF9B230"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Sum of Squares</w:t>
            </w:r>
          </w:p>
        </w:tc>
        <w:tc>
          <w:tcPr>
            <w:tcW w:w="960" w:type="dxa"/>
            <w:noWrap/>
            <w:hideMark/>
          </w:tcPr>
          <w:p w14:paraId="7C35DDA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roofErr w:type="spellStart"/>
            <w:r w:rsidRPr="000F72CC">
              <w:rPr>
                <w:rFonts w:ascii="Times New Roman" w:eastAsia="Times New Roman" w:hAnsi="Times New Roman" w:cs="Times New Roman"/>
                <w:color w:val="000000"/>
                <w:kern w:val="0"/>
                <w14:ligatures w14:val="none"/>
              </w:rPr>
              <w:t>Df</w:t>
            </w:r>
            <w:proofErr w:type="spellEnd"/>
          </w:p>
        </w:tc>
        <w:tc>
          <w:tcPr>
            <w:tcW w:w="960" w:type="dxa"/>
            <w:noWrap/>
            <w:hideMark/>
          </w:tcPr>
          <w:p w14:paraId="398590E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Mean Square</w:t>
            </w:r>
          </w:p>
        </w:tc>
        <w:tc>
          <w:tcPr>
            <w:tcW w:w="960" w:type="dxa"/>
            <w:noWrap/>
            <w:hideMark/>
          </w:tcPr>
          <w:p w14:paraId="5414FF81"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F</w:t>
            </w:r>
          </w:p>
        </w:tc>
        <w:tc>
          <w:tcPr>
            <w:tcW w:w="960" w:type="dxa"/>
            <w:noWrap/>
            <w:hideMark/>
          </w:tcPr>
          <w:p w14:paraId="449ACEEE"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Sig.</w:t>
            </w:r>
          </w:p>
        </w:tc>
      </w:tr>
      <w:tr w:rsidR="007512FF" w:rsidRPr="000F72CC" w14:paraId="56EDE671" w14:textId="77777777" w:rsidTr="0065627A">
        <w:trPr>
          <w:trHeight w:val="300"/>
        </w:trPr>
        <w:tc>
          <w:tcPr>
            <w:tcW w:w="960" w:type="dxa"/>
            <w:noWrap/>
            <w:hideMark/>
          </w:tcPr>
          <w:p w14:paraId="0953C940"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1</w:t>
            </w:r>
          </w:p>
        </w:tc>
        <w:tc>
          <w:tcPr>
            <w:tcW w:w="1003" w:type="dxa"/>
            <w:noWrap/>
            <w:hideMark/>
          </w:tcPr>
          <w:p w14:paraId="6E5C5C9D"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Regression</w:t>
            </w:r>
          </w:p>
        </w:tc>
        <w:tc>
          <w:tcPr>
            <w:tcW w:w="960" w:type="dxa"/>
            <w:noWrap/>
            <w:hideMark/>
          </w:tcPr>
          <w:p w14:paraId="6859E4FD" w14:textId="6D14A948"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85.74</w:t>
            </w:r>
          </w:p>
        </w:tc>
        <w:tc>
          <w:tcPr>
            <w:tcW w:w="960" w:type="dxa"/>
            <w:noWrap/>
            <w:hideMark/>
          </w:tcPr>
          <w:p w14:paraId="5BB2B977" w14:textId="7C062367"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3</w:t>
            </w:r>
          </w:p>
        </w:tc>
        <w:tc>
          <w:tcPr>
            <w:tcW w:w="960" w:type="dxa"/>
            <w:noWrap/>
            <w:hideMark/>
          </w:tcPr>
          <w:p w14:paraId="7281F839" w14:textId="3D4E2D70" w:rsidR="007512FF" w:rsidRPr="000F72CC" w:rsidRDefault="00427D67"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2</w:t>
            </w:r>
            <w:r w:rsidR="00BA3EC6" w:rsidRPr="000F72CC">
              <w:rPr>
                <w:rFonts w:ascii="Times New Roman" w:eastAsia="Times New Roman" w:hAnsi="Times New Roman" w:cs="Times New Roman"/>
                <w:color w:val="000000"/>
                <w:kern w:val="0"/>
                <w14:ligatures w14:val="none"/>
              </w:rPr>
              <w:t>8.56</w:t>
            </w:r>
          </w:p>
        </w:tc>
        <w:tc>
          <w:tcPr>
            <w:tcW w:w="960" w:type="dxa"/>
            <w:noWrap/>
            <w:hideMark/>
          </w:tcPr>
          <w:p w14:paraId="7F1C956B" w14:textId="0FD85D34"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4.10</w:t>
            </w:r>
          </w:p>
        </w:tc>
        <w:tc>
          <w:tcPr>
            <w:tcW w:w="960" w:type="dxa"/>
            <w:noWrap/>
            <w:hideMark/>
          </w:tcPr>
          <w:p w14:paraId="069D2DAC" w14:textId="0CED3146"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.00</w:t>
            </w:r>
            <w:r w:rsidR="00BA3EC6" w:rsidRPr="000F72CC">
              <w:rPr>
                <w:rFonts w:ascii="Times New Roman" w:eastAsia="Times New Roman" w:hAnsi="Times New Roman" w:cs="Times New Roman"/>
                <w:color w:val="000000"/>
                <w:kern w:val="0"/>
                <w14:ligatures w14:val="none"/>
              </w:rPr>
              <w:t>9</w:t>
            </w:r>
            <w:r w:rsidRPr="000F72CC">
              <w:rPr>
                <w:rFonts w:ascii="Times New Roman" w:eastAsia="Times New Roman" w:hAnsi="Times New Roman" w:cs="Times New Roman"/>
                <w:color w:val="000000"/>
                <w:kern w:val="0"/>
                <w14:ligatures w14:val="none"/>
              </w:rPr>
              <w:t>b</w:t>
            </w:r>
          </w:p>
        </w:tc>
      </w:tr>
      <w:tr w:rsidR="007512FF" w:rsidRPr="000F72CC" w14:paraId="5A28115E" w14:textId="77777777" w:rsidTr="0065627A">
        <w:trPr>
          <w:trHeight w:val="300"/>
        </w:trPr>
        <w:tc>
          <w:tcPr>
            <w:tcW w:w="960" w:type="dxa"/>
            <w:noWrap/>
            <w:hideMark/>
          </w:tcPr>
          <w:p w14:paraId="7FAE5769"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p>
        </w:tc>
        <w:tc>
          <w:tcPr>
            <w:tcW w:w="1003" w:type="dxa"/>
            <w:noWrap/>
            <w:hideMark/>
          </w:tcPr>
          <w:p w14:paraId="5E5C5998" w14:textId="77777777" w:rsidR="007512FF" w:rsidRPr="000F72CC" w:rsidRDefault="007512FF" w:rsidP="00506C5C">
            <w:pPr>
              <w:spacing w:line="480" w:lineRule="auto"/>
              <w:contextualSpacing/>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Residual</w:t>
            </w:r>
          </w:p>
        </w:tc>
        <w:tc>
          <w:tcPr>
            <w:tcW w:w="960" w:type="dxa"/>
            <w:noWrap/>
            <w:hideMark/>
          </w:tcPr>
          <w:p w14:paraId="17E5FF34" w14:textId="0F856411"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633.69</w:t>
            </w:r>
          </w:p>
        </w:tc>
        <w:tc>
          <w:tcPr>
            <w:tcW w:w="960" w:type="dxa"/>
            <w:noWrap/>
            <w:hideMark/>
          </w:tcPr>
          <w:p w14:paraId="6D7C1F57" w14:textId="2590284B" w:rsidR="007512FF" w:rsidRPr="000F72CC" w:rsidRDefault="00BA3EC6"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91</w:t>
            </w:r>
          </w:p>
        </w:tc>
        <w:tc>
          <w:tcPr>
            <w:tcW w:w="960" w:type="dxa"/>
            <w:noWrap/>
            <w:hideMark/>
          </w:tcPr>
          <w:p w14:paraId="4DCB4850" w14:textId="02F9D4B9" w:rsidR="007512FF" w:rsidRPr="000F72CC" w:rsidRDefault="007512FF" w:rsidP="00506C5C">
            <w:pPr>
              <w:spacing w:line="480" w:lineRule="auto"/>
              <w:contextualSpacing/>
              <w:jc w:val="right"/>
              <w:rPr>
                <w:rFonts w:ascii="Times New Roman" w:eastAsia="Times New Roman" w:hAnsi="Times New Roman" w:cs="Times New Roman"/>
                <w:color w:val="000000"/>
                <w:kern w:val="0"/>
                <w14:ligatures w14:val="none"/>
              </w:rPr>
            </w:pPr>
            <w:r w:rsidRPr="000F72CC">
              <w:rPr>
                <w:rFonts w:ascii="Times New Roman" w:eastAsia="Times New Roman" w:hAnsi="Times New Roman" w:cs="Times New Roman"/>
                <w:color w:val="000000"/>
                <w:kern w:val="0"/>
                <w14:ligatures w14:val="none"/>
              </w:rPr>
              <w:t>6.</w:t>
            </w:r>
            <w:r w:rsidR="00BA3EC6" w:rsidRPr="000F72CC">
              <w:rPr>
                <w:rFonts w:ascii="Times New Roman" w:eastAsia="Times New Roman" w:hAnsi="Times New Roman" w:cs="Times New Roman"/>
                <w:color w:val="000000"/>
                <w:kern w:val="0"/>
                <w14:ligatures w14:val="none"/>
              </w:rPr>
              <w:t>.96</w:t>
            </w:r>
          </w:p>
        </w:tc>
        <w:tc>
          <w:tcPr>
            <w:tcW w:w="960" w:type="dxa"/>
            <w:noWrap/>
            <w:hideMark/>
          </w:tcPr>
          <w:p w14:paraId="0AA1FAB6" w14:textId="77777777" w:rsidR="007512FF" w:rsidRPr="000F72CC" w:rsidRDefault="007512FF" w:rsidP="00506C5C">
            <w:pPr>
              <w:spacing w:line="480" w:lineRule="auto"/>
              <w:contextualSpacing/>
              <w:jc w:val="right"/>
              <w:rPr>
                <w:rFonts w:ascii="Times New Roman" w:eastAsia="Times New Roman" w:hAnsi="Times New Roman" w:cs="Times New Roman"/>
                <w:color w:val="000000"/>
                <w:kern w:val="0"/>
                <w14:ligatures w14:val="none"/>
              </w:rPr>
            </w:pPr>
          </w:p>
        </w:tc>
        <w:tc>
          <w:tcPr>
            <w:tcW w:w="960" w:type="dxa"/>
            <w:noWrap/>
            <w:hideMark/>
          </w:tcPr>
          <w:p w14:paraId="031BBCD6" w14:textId="77777777" w:rsidR="007512FF" w:rsidRPr="000F72CC" w:rsidRDefault="007512FF" w:rsidP="00506C5C">
            <w:pPr>
              <w:spacing w:line="480" w:lineRule="auto"/>
              <w:contextualSpacing/>
              <w:rPr>
                <w:rFonts w:ascii="Times New Roman" w:eastAsia="Times New Roman" w:hAnsi="Times New Roman" w:cs="Times New Roman"/>
                <w:kern w:val="0"/>
                <w14:ligatures w14:val="none"/>
              </w:rPr>
            </w:pPr>
          </w:p>
        </w:tc>
      </w:tr>
    </w:tbl>
    <w:p w14:paraId="6FA78D72" w14:textId="5001D596" w:rsidR="00B158F2" w:rsidRPr="00506C5C" w:rsidRDefault="00DC0B2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The significance of the regression model predicting Edinburgh Postnatal Depression Scale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scores is evaluated through an analysis of variance (ANOVA). The results indicate that the regression model as a whole is statistically significant (</w:t>
      </w:r>
      <w:proofErr w:type="gramStart"/>
      <w:r w:rsidRPr="00506C5C">
        <w:rPr>
          <w:rFonts w:ascii="Times New Roman" w:hAnsi="Times New Roman" w:cs="Times New Roman"/>
          <w:kern w:val="0"/>
          <w:sz w:val="24"/>
          <w:szCs w:val="24"/>
        </w:rPr>
        <w:t>F(</w:t>
      </w:r>
      <w:proofErr w:type="gramEnd"/>
      <w:r w:rsidR="00BA3EC6">
        <w:rPr>
          <w:rFonts w:ascii="Times New Roman" w:hAnsi="Times New Roman" w:cs="Times New Roman"/>
          <w:kern w:val="0"/>
          <w:sz w:val="24"/>
          <w:szCs w:val="24"/>
        </w:rPr>
        <w:t>3</w:t>
      </w:r>
      <w:r w:rsidRPr="00506C5C">
        <w:rPr>
          <w:rFonts w:ascii="Times New Roman" w:hAnsi="Times New Roman" w:cs="Times New Roman"/>
          <w:kern w:val="0"/>
          <w:sz w:val="24"/>
          <w:szCs w:val="24"/>
        </w:rPr>
        <w:t xml:space="preserve">, </w:t>
      </w:r>
      <w:r w:rsidR="00BA3EC6">
        <w:rPr>
          <w:rFonts w:ascii="Times New Roman" w:hAnsi="Times New Roman" w:cs="Times New Roman"/>
          <w:kern w:val="0"/>
          <w:sz w:val="24"/>
          <w:szCs w:val="24"/>
        </w:rPr>
        <w:t>91</w:t>
      </w:r>
      <w:r w:rsidRPr="00506C5C">
        <w:rPr>
          <w:rFonts w:ascii="Times New Roman" w:hAnsi="Times New Roman" w:cs="Times New Roman"/>
          <w:kern w:val="0"/>
          <w:sz w:val="24"/>
          <w:szCs w:val="24"/>
        </w:rPr>
        <w:t xml:space="preserve">) = </w:t>
      </w:r>
      <w:r w:rsidR="00BA3EC6">
        <w:rPr>
          <w:rFonts w:ascii="Times New Roman" w:hAnsi="Times New Roman" w:cs="Times New Roman"/>
          <w:kern w:val="0"/>
          <w:sz w:val="24"/>
          <w:szCs w:val="24"/>
        </w:rPr>
        <w:t>4.10</w:t>
      </w:r>
      <w:r w:rsidRPr="00506C5C">
        <w:rPr>
          <w:rFonts w:ascii="Times New Roman" w:hAnsi="Times New Roman" w:cs="Times New Roman"/>
          <w:kern w:val="0"/>
          <w:sz w:val="24"/>
          <w:szCs w:val="24"/>
        </w:rPr>
        <w:t>, p = .00</w:t>
      </w:r>
      <w:r w:rsidR="00BA3EC6">
        <w:rPr>
          <w:rFonts w:ascii="Times New Roman" w:hAnsi="Times New Roman" w:cs="Times New Roman"/>
          <w:kern w:val="0"/>
          <w:sz w:val="24"/>
          <w:szCs w:val="24"/>
        </w:rPr>
        <w:t>9</w:t>
      </w:r>
      <w:r w:rsidRPr="00506C5C">
        <w:rPr>
          <w:rFonts w:ascii="Times New Roman" w:hAnsi="Times New Roman" w:cs="Times New Roman"/>
          <w:kern w:val="0"/>
          <w:sz w:val="24"/>
          <w:szCs w:val="24"/>
        </w:rPr>
        <w:t>), as evidenced by a significant regression sum of squares (</w:t>
      </w:r>
      <w:r w:rsidR="00BA3EC6">
        <w:rPr>
          <w:rFonts w:ascii="Times New Roman" w:hAnsi="Times New Roman" w:cs="Times New Roman"/>
          <w:kern w:val="0"/>
          <w:sz w:val="24"/>
          <w:szCs w:val="24"/>
        </w:rPr>
        <w:t>85.74</w:t>
      </w:r>
      <w:r w:rsidRPr="00506C5C">
        <w:rPr>
          <w:rFonts w:ascii="Times New Roman" w:hAnsi="Times New Roman" w:cs="Times New Roman"/>
          <w:kern w:val="0"/>
          <w:sz w:val="24"/>
          <w:szCs w:val="24"/>
        </w:rPr>
        <w:t>) compared to the residual sum of squares (</w:t>
      </w:r>
      <w:r w:rsidR="00BA3EC6">
        <w:rPr>
          <w:rFonts w:ascii="Times New Roman" w:hAnsi="Times New Roman" w:cs="Times New Roman"/>
          <w:kern w:val="0"/>
          <w:sz w:val="24"/>
          <w:szCs w:val="24"/>
        </w:rPr>
        <w:t>633.69</w:t>
      </w:r>
      <w:r w:rsidRPr="00506C5C">
        <w:rPr>
          <w:rFonts w:ascii="Times New Roman" w:hAnsi="Times New Roman" w:cs="Times New Roman"/>
          <w:kern w:val="0"/>
          <w:sz w:val="24"/>
          <w:szCs w:val="24"/>
        </w:rPr>
        <w:t>). This suggests that the independent variables collectively contribute to explaining the variance in postnatal depression scores. The significant p-value (p = .00</w:t>
      </w:r>
      <w:r w:rsidR="00BA3EC6">
        <w:rPr>
          <w:rFonts w:ascii="Times New Roman" w:hAnsi="Times New Roman" w:cs="Times New Roman"/>
          <w:kern w:val="0"/>
          <w:sz w:val="24"/>
          <w:szCs w:val="24"/>
        </w:rPr>
        <w:t>9</w:t>
      </w:r>
      <w:r w:rsidRPr="00506C5C">
        <w:rPr>
          <w:rFonts w:ascii="Times New Roman" w:hAnsi="Times New Roman" w:cs="Times New Roman"/>
          <w:kern w:val="0"/>
          <w:sz w:val="24"/>
          <w:szCs w:val="24"/>
        </w:rPr>
        <w:t>) further confirms that the model</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s explanatory power is not due to random chance, indicating that the included predictors - </w:t>
      </w:r>
      <w:r w:rsidR="000A0863" w:rsidRPr="00506C5C">
        <w:rPr>
          <w:rFonts w:ascii="Times New Roman" w:hAnsi="Times New Roman" w:cs="Times New Roman"/>
          <w:kern w:val="0"/>
          <w:sz w:val="24"/>
          <w:szCs w:val="24"/>
        </w:rPr>
        <w:t xml:space="preserve">Brief Multidimensional Measurement of </w:t>
      </w:r>
      <w:r w:rsidR="000A0863" w:rsidRPr="00506C5C">
        <w:rPr>
          <w:rFonts w:ascii="Times New Roman" w:hAnsi="Times New Roman" w:cs="Times New Roman"/>
          <w:kern w:val="0"/>
          <w:sz w:val="24"/>
          <w:szCs w:val="24"/>
        </w:rPr>
        <w:lastRenderedPageBreak/>
        <w:t>Religiousness/Spirituality</w:t>
      </w:r>
      <w:r w:rsidR="00BA3EC6">
        <w:rPr>
          <w:rFonts w:ascii="Times New Roman" w:hAnsi="Times New Roman" w:cs="Times New Roman"/>
          <w:kern w:val="0"/>
          <w:sz w:val="24"/>
          <w:szCs w:val="24"/>
        </w:rPr>
        <w:t xml:space="preserve">, </w:t>
      </w:r>
      <w:r w:rsidR="00C52FFA" w:rsidRPr="00506C5C">
        <w:rPr>
          <w:rFonts w:ascii="Times New Roman" w:hAnsi="Times New Roman" w:cs="Times New Roman"/>
          <w:kern w:val="0"/>
          <w:sz w:val="24"/>
          <w:szCs w:val="24"/>
        </w:rPr>
        <w:t>Revised Prenatal Distress Questionnaire</w:t>
      </w:r>
      <w:r w:rsidRPr="00506C5C">
        <w:rPr>
          <w:rFonts w:ascii="Times New Roman" w:hAnsi="Times New Roman" w:cs="Times New Roman"/>
          <w:kern w:val="0"/>
          <w:sz w:val="24"/>
          <w:szCs w:val="24"/>
        </w:rPr>
        <w:t xml:space="preserve">, </w:t>
      </w:r>
      <w:r w:rsidR="00BA3EC6">
        <w:rPr>
          <w:rFonts w:ascii="Times New Roman" w:hAnsi="Times New Roman" w:cs="Times New Roman"/>
          <w:kern w:val="0"/>
          <w:sz w:val="24"/>
          <w:szCs w:val="24"/>
        </w:rPr>
        <w:t xml:space="preserve">and </w:t>
      </w:r>
      <w:r w:rsidR="00C52FFA" w:rsidRPr="00506C5C">
        <w:rPr>
          <w:rFonts w:ascii="Times New Roman" w:hAnsi="Times New Roman" w:cs="Times New Roman"/>
          <w:kern w:val="0"/>
          <w:sz w:val="24"/>
          <w:szCs w:val="24"/>
        </w:rPr>
        <w:t xml:space="preserve">Revised Prenatal Coping Inventory </w:t>
      </w:r>
      <w:r w:rsidR="00BA3EC6">
        <w:rPr>
          <w:rFonts w:ascii="Times New Roman" w:hAnsi="Times New Roman" w:cs="Times New Roman"/>
          <w:kern w:val="0"/>
          <w:sz w:val="24"/>
          <w:szCs w:val="24"/>
        </w:rPr>
        <w:t xml:space="preserve">Total </w:t>
      </w:r>
      <w:r w:rsidRPr="00506C5C">
        <w:rPr>
          <w:rFonts w:ascii="Times New Roman" w:hAnsi="Times New Roman" w:cs="Times New Roman"/>
          <w:kern w:val="0"/>
          <w:sz w:val="24"/>
          <w:szCs w:val="24"/>
        </w:rPr>
        <w:t xml:space="preserve">- jointly contribute to predicting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significantly above the baseline.</w:t>
      </w:r>
    </w:p>
    <w:p w14:paraId="01377F3B" w14:textId="77777777" w:rsidR="007512FF"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Table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Table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11</w:t>
      </w:r>
      <w:r w:rsidRPr="00506C5C">
        <w:rPr>
          <w:rFonts w:ascii="Times New Roman" w:hAnsi="Times New Roman" w:cs="Times New Roman"/>
          <w:b/>
          <w:bCs/>
          <w:i w:val="0"/>
          <w:iCs w:val="0"/>
          <w:color w:val="auto"/>
          <w:sz w:val="24"/>
          <w:szCs w:val="24"/>
        </w:rPr>
        <w:fldChar w:fldCharType="end"/>
      </w:r>
    </w:p>
    <w:p w14:paraId="734BB203" w14:textId="36F521B5" w:rsidR="00E85C1A" w:rsidRDefault="007512FF"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M</w:t>
      </w:r>
      <w:r w:rsidR="00E85C1A" w:rsidRPr="00506C5C">
        <w:rPr>
          <w:rFonts w:ascii="Times New Roman" w:hAnsi="Times New Roman" w:cs="Times New Roman"/>
          <w:color w:val="auto"/>
          <w:sz w:val="24"/>
          <w:szCs w:val="24"/>
        </w:rPr>
        <w:t xml:space="preserve">odel </w:t>
      </w:r>
      <w:r w:rsidRPr="00506C5C">
        <w:rPr>
          <w:rFonts w:ascii="Times New Roman" w:hAnsi="Times New Roman" w:cs="Times New Roman"/>
          <w:color w:val="auto"/>
          <w:sz w:val="24"/>
          <w:szCs w:val="24"/>
        </w:rPr>
        <w:t>C</w:t>
      </w:r>
      <w:r w:rsidR="00E85C1A" w:rsidRPr="00506C5C">
        <w:rPr>
          <w:rFonts w:ascii="Times New Roman" w:hAnsi="Times New Roman" w:cs="Times New Roman"/>
          <w:color w:val="auto"/>
          <w:sz w:val="24"/>
          <w:szCs w:val="24"/>
        </w:rPr>
        <w:t>oefficients</w:t>
      </w:r>
      <w:r w:rsidR="00A44CD8" w:rsidRPr="00506C5C">
        <w:rPr>
          <w:rFonts w:ascii="Times New Roman" w:hAnsi="Times New Roman" w:cs="Times New Roman"/>
          <w:color w:val="auto"/>
          <w:sz w:val="24"/>
          <w:szCs w:val="24"/>
        </w:rPr>
        <w:t xml:space="preserve"> and Collinearity</w:t>
      </w:r>
    </w:p>
    <w:tbl>
      <w:tblPr>
        <w:tblStyle w:val="TableGrid"/>
        <w:tblW w:w="5000" w:type="pct"/>
        <w:tblLayout w:type="fixed"/>
        <w:tblLook w:val="04A0" w:firstRow="1" w:lastRow="0" w:firstColumn="1" w:lastColumn="0" w:noHBand="0" w:noVBand="1"/>
      </w:tblPr>
      <w:tblGrid>
        <w:gridCol w:w="987"/>
        <w:gridCol w:w="1262"/>
        <w:gridCol w:w="1352"/>
        <w:gridCol w:w="1260"/>
        <w:gridCol w:w="1962"/>
        <w:gridCol w:w="738"/>
        <w:gridCol w:w="1799"/>
      </w:tblGrid>
      <w:tr w:rsidR="000F72CC" w:rsidRPr="00BA3EC6" w14:paraId="53D258C7" w14:textId="77777777" w:rsidTr="000F72CC">
        <w:trPr>
          <w:cnfStyle w:val="100000000000" w:firstRow="1" w:lastRow="0" w:firstColumn="0" w:lastColumn="0" w:oddVBand="0" w:evenVBand="0" w:oddHBand="0" w:evenHBand="0" w:firstRowFirstColumn="0" w:firstRowLastColumn="0" w:lastRowFirstColumn="0" w:lastRowLastColumn="0"/>
          <w:trHeight w:val="300"/>
        </w:trPr>
        <w:tc>
          <w:tcPr>
            <w:tcW w:w="528" w:type="pct"/>
            <w:noWrap/>
            <w:hideMark/>
          </w:tcPr>
          <w:p w14:paraId="054869F5"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Model</w:t>
            </w:r>
          </w:p>
        </w:tc>
        <w:tc>
          <w:tcPr>
            <w:tcW w:w="674" w:type="pct"/>
            <w:noWrap/>
            <w:hideMark/>
          </w:tcPr>
          <w:p w14:paraId="46157D32" w14:textId="77777777" w:rsidR="00BA3EC6" w:rsidRPr="00BA3EC6" w:rsidRDefault="00BA3EC6" w:rsidP="00BA3EC6">
            <w:pPr>
              <w:rPr>
                <w:rFonts w:ascii="Calibri" w:eastAsia="Times New Roman" w:hAnsi="Calibri" w:cs="Calibri"/>
                <w:color w:val="000000"/>
                <w:kern w:val="0"/>
                <w14:ligatures w14:val="none"/>
              </w:rPr>
            </w:pPr>
          </w:p>
        </w:tc>
        <w:tc>
          <w:tcPr>
            <w:tcW w:w="1395" w:type="pct"/>
            <w:gridSpan w:val="2"/>
            <w:noWrap/>
            <w:hideMark/>
          </w:tcPr>
          <w:p w14:paraId="4170D2E9"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Unstandardized Coefficients</w:t>
            </w:r>
          </w:p>
        </w:tc>
        <w:tc>
          <w:tcPr>
            <w:tcW w:w="1048" w:type="pct"/>
            <w:noWrap/>
            <w:hideMark/>
          </w:tcPr>
          <w:p w14:paraId="20581621"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Standardized Coefficients</w:t>
            </w:r>
          </w:p>
        </w:tc>
        <w:tc>
          <w:tcPr>
            <w:tcW w:w="394" w:type="pct"/>
            <w:noWrap/>
            <w:hideMark/>
          </w:tcPr>
          <w:p w14:paraId="6E55AF86"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Sig.</w:t>
            </w:r>
          </w:p>
        </w:tc>
        <w:tc>
          <w:tcPr>
            <w:tcW w:w="961" w:type="pct"/>
            <w:noWrap/>
            <w:hideMark/>
          </w:tcPr>
          <w:p w14:paraId="683BA914"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Collinearity Statistics</w:t>
            </w:r>
          </w:p>
        </w:tc>
      </w:tr>
      <w:tr w:rsidR="000F72CC" w:rsidRPr="00BA3EC6" w14:paraId="473D2B6F" w14:textId="77777777" w:rsidTr="000F72CC">
        <w:trPr>
          <w:trHeight w:val="300"/>
        </w:trPr>
        <w:tc>
          <w:tcPr>
            <w:tcW w:w="528" w:type="pct"/>
            <w:noWrap/>
            <w:hideMark/>
          </w:tcPr>
          <w:p w14:paraId="47A4B571" w14:textId="77777777" w:rsidR="00BA3EC6" w:rsidRPr="00BA3EC6" w:rsidRDefault="00BA3EC6" w:rsidP="00BA3EC6">
            <w:pPr>
              <w:rPr>
                <w:rFonts w:ascii="Calibri" w:eastAsia="Times New Roman" w:hAnsi="Calibri" w:cs="Calibri"/>
                <w:color w:val="000000"/>
                <w:kern w:val="0"/>
                <w14:ligatures w14:val="none"/>
              </w:rPr>
            </w:pPr>
          </w:p>
        </w:tc>
        <w:tc>
          <w:tcPr>
            <w:tcW w:w="674" w:type="pct"/>
            <w:noWrap/>
            <w:hideMark/>
          </w:tcPr>
          <w:p w14:paraId="14D18027" w14:textId="77777777" w:rsidR="00BA3EC6" w:rsidRPr="00BA3EC6" w:rsidRDefault="00BA3EC6" w:rsidP="00BA3EC6">
            <w:pPr>
              <w:rPr>
                <w:rFonts w:ascii="Times New Roman" w:eastAsia="Times New Roman" w:hAnsi="Times New Roman" w:cs="Times New Roman"/>
                <w:kern w:val="0"/>
                <w:sz w:val="20"/>
                <w:szCs w:val="20"/>
                <w14:ligatures w14:val="none"/>
              </w:rPr>
            </w:pPr>
          </w:p>
        </w:tc>
        <w:tc>
          <w:tcPr>
            <w:tcW w:w="722" w:type="pct"/>
            <w:noWrap/>
            <w:hideMark/>
          </w:tcPr>
          <w:p w14:paraId="442E1250"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B</w:t>
            </w:r>
          </w:p>
        </w:tc>
        <w:tc>
          <w:tcPr>
            <w:tcW w:w="673" w:type="pct"/>
            <w:noWrap/>
            <w:hideMark/>
          </w:tcPr>
          <w:p w14:paraId="36815F1B"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Std. Error</w:t>
            </w:r>
          </w:p>
        </w:tc>
        <w:tc>
          <w:tcPr>
            <w:tcW w:w="1048" w:type="pct"/>
            <w:noWrap/>
            <w:hideMark/>
          </w:tcPr>
          <w:p w14:paraId="1C2A52B2"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Beta</w:t>
            </w:r>
          </w:p>
        </w:tc>
        <w:tc>
          <w:tcPr>
            <w:tcW w:w="394" w:type="pct"/>
            <w:noWrap/>
            <w:hideMark/>
          </w:tcPr>
          <w:p w14:paraId="1EB33FDF" w14:textId="77777777" w:rsidR="00BA3EC6" w:rsidRPr="00BA3EC6" w:rsidRDefault="00BA3EC6" w:rsidP="00BA3EC6">
            <w:pPr>
              <w:rPr>
                <w:rFonts w:ascii="Calibri" w:eastAsia="Times New Roman" w:hAnsi="Calibri" w:cs="Calibri"/>
                <w:color w:val="000000"/>
                <w:kern w:val="0"/>
                <w14:ligatures w14:val="none"/>
              </w:rPr>
            </w:pPr>
          </w:p>
        </w:tc>
        <w:tc>
          <w:tcPr>
            <w:tcW w:w="961" w:type="pct"/>
            <w:noWrap/>
            <w:hideMark/>
          </w:tcPr>
          <w:p w14:paraId="5DA6133E"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VIF</w:t>
            </w:r>
          </w:p>
        </w:tc>
      </w:tr>
      <w:tr w:rsidR="000F72CC" w:rsidRPr="00BA3EC6" w14:paraId="2EAA9362" w14:textId="77777777" w:rsidTr="000F72CC">
        <w:trPr>
          <w:trHeight w:val="300"/>
        </w:trPr>
        <w:tc>
          <w:tcPr>
            <w:tcW w:w="528" w:type="pct"/>
            <w:noWrap/>
            <w:hideMark/>
          </w:tcPr>
          <w:p w14:paraId="10B8091C"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w:t>
            </w:r>
          </w:p>
        </w:tc>
        <w:tc>
          <w:tcPr>
            <w:tcW w:w="674" w:type="pct"/>
            <w:noWrap/>
            <w:hideMark/>
          </w:tcPr>
          <w:p w14:paraId="7F422B18" w14:textId="77777777" w:rsidR="00BA3EC6" w:rsidRPr="00BA3EC6" w:rsidRDefault="00BA3EC6" w:rsidP="00BA3EC6">
            <w:pPr>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(Constant)</w:t>
            </w:r>
          </w:p>
        </w:tc>
        <w:tc>
          <w:tcPr>
            <w:tcW w:w="722" w:type="pct"/>
            <w:noWrap/>
            <w:hideMark/>
          </w:tcPr>
          <w:p w14:paraId="287C3334"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28.30</w:t>
            </w:r>
          </w:p>
        </w:tc>
        <w:tc>
          <w:tcPr>
            <w:tcW w:w="673" w:type="pct"/>
            <w:noWrap/>
            <w:hideMark/>
          </w:tcPr>
          <w:p w14:paraId="3FC5128E"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3.18</w:t>
            </w:r>
          </w:p>
        </w:tc>
        <w:tc>
          <w:tcPr>
            <w:tcW w:w="1048" w:type="pct"/>
            <w:noWrap/>
            <w:hideMark/>
          </w:tcPr>
          <w:p w14:paraId="0665A210" w14:textId="77777777" w:rsidR="00BA3EC6" w:rsidRPr="00BA3EC6" w:rsidRDefault="00BA3EC6" w:rsidP="00BA3EC6">
            <w:pPr>
              <w:jc w:val="right"/>
              <w:rPr>
                <w:rFonts w:ascii="Calibri" w:eastAsia="Times New Roman" w:hAnsi="Calibri" w:cs="Calibri"/>
                <w:color w:val="000000"/>
                <w:kern w:val="0"/>
                <w14:ligatures w14:val="none"/>
              </w:rPr>
            </w:pPr>
          </w:p>
        </w:tc>
        <w:tc>
          <w:tcPr>
            <w:tcW w:w="394" w:type="pct"/>
            <w:noWrap/>
            <w:hideMark/>
          </w:tcPr>
          <w:p w14:paraId="0406F670"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0.00</w:t>
            </w:r>
          </w:p>
        </w:tc>
        <w:tc>
          <w:tcPr>
            <w:tcW w:w="961" w:type="pct"/>
            <w:noWrap/>
            <w:hideMark/>
          </w:tcPr>
          <w:p w14:paraId="1A28EA20" w14:textId="77777777" w:rsidR="00BA3EC6" w:rsidRPr="00BA3EC6" w:rsidRDefault="00BA3EC6" w:rsidP="00BA3EC6">
            <w:pPr>
              <w:jc w:val="right"/>
              <w:rPr>
                <w:rFonts w:ascii="Calibri" w:eastAsia="Times New Roman" w:hAnsi="Calibri" w:cs="Calibri"/>
                <w:color w:val="000000"/>
                <w:kern w:val="0"/>
                <w14:ligatures w14:val="none"/>
              </w:rPr>
            </w:pPr>
          </w:p>
        </w:tc>
      </w:tr>
      <w:tr w:rsidR="000F72CC" w:rsidRPr="00BA3EC6" w14:paraId="64C8EC72" w14:textId="77777777" w:rsidTr="000F72CC">
        <w:trPr>
          <w:trHeight w:val="300"/>
        </w:trPr>
        <w:tc>
          <w:tcPr>
            <w:tcW w:w="528" w:type="pct"/>
            <w:noWrap/>
            <w:hideMark/>
          </w:tcPr>
          <w:p w14:paraId="60E4F48F" w14:textId="77777777" w:rsidR="00BA3EC6" w:rsidRPr="00BA3EC6" w:rsidRDefault="00BA3EC6" w:rsidP="00BA3EC6">
            <w:pPr>
              <w:rPr>
                <w:rFonts w:ascii="Times New Roman" w:eastAsia="Times New Roman" w:hAnsi="Times New Roman" w:cs="Times New Roman"/>
                <w:kern w:val="0"/>
                <w:sz w:val="20"/>
                <w:szCs w:val="20"/>
                <w14:ligatures w14:val="none"/>
              </w:rPr>
            </w:pPr>
          </w:p>
        </w:tc>
        <w:tc>
          <w:tcPr>
            <w:tcW w:w="674" w:type="pct"/>
            <w:noWrap/>
            <w:hideMark/>
          </w:tcPr>
          <w:p w14:paraId="4A87099C" w14:textId="7CD57A58" w:rsidR="00BA3EC6" w:rsidRPr="00BA3EC6" w:rsidRDefault="00BA3EC6" w:rsidP="00BA3EC6">
            <w:pPr>
              <w:rPr>
                <w:rFonts w:ascii="Calibri" w:eastAsia="Times New Roman" w:hAnsi="Calibri" w:cs="Calibri"/>
                <w:color w:val="000000"/>
                <w:kern w:val="0"/>
                <w14:ligatures w14:val="none"/>
              </w:rPr>
            </w:pPr>
            <w:proofErr w:type="spellStart"/>
            <w:r w:rsidRPr="002D5E0E">
              <w:rPr>
                <w:rFonts w:ascii="Calibri" w:eastAsia="Times New Roman" w:hAnsi="Calibri" w:cs="Calibri"/>
                <w:color w:val="000000"/>
                <w:kern w:val="0"/>
                <w:sz w:val="20"/>
                <w:szCs w:val="20"/>
                <w14:ligatures w14:val="none"/>
              </w:rPr>
              <w:t>NuPDQ</w:t>
            </w:r>
            <w:proofErr w:type="spellEnd"/>
          </w:p>
        </w:tc>
        <w:tc>
          <w:tcPr>
            <w:tcW w:w="722" w:type="pct"/>
            <w:noWrap/>
            <w:hideMark/>
          </w:tcPr>
          <w:p w14:paraId="3988829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-0.06</w:t>
            </w:r>
          </w:p>
        </w:tc>
        <w:tc>
          <w:tcPr>
            <w:tcW w:w="673" w:type="pct"/>
            <w:noWrap/>
            <w:hideMark/>
          </w:tcPr>
          <w:p w14:paraId="450670F6"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1048" w:type="pct"/>
            <w:noWrap/>
            <w:hideMark/>
          </w:tcPr>
          <w:p w14:paraId="23285740"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-0.19</w:t>
            </w:r>
          </w:p>
        </w:tc>
        <w:tc>
          <w:tcPr>
            <w:tcW w:w="394" w:type="pct"/>
            <w:noWrap/>
            <w:hideMark/>
          </w:tcPr>
          <w:p w14:paraId="5DA7E978"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0.08</w:t>
            </w:r>
          </w:p>
        </w:tc>
        <w:tc>
          <w:tcPr>
            <w:tcW w:w="961" w:type="pct"/>
            <w:noWrap/>
            <w:hideMark/>
          </w:tcPr>
          <w:p w14:paraId="0DB49BC7"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1.21</w:t>
            </w:r>
          </w:p>
        </w:tc>
      </w:tr>
      <w:tr w:rsidR="000F72CC" w:rsidRPr="00BA3EC6" w14:paraId="2A07746F" w14:textId="77777777" w:rsidTr="000F72CC">
        <w:trPr>
          <w:trHeight w:val="300"/>
        </w:trPr>
        <w:tc>
          <w:tcPr>
            <w:tcW w:w="528" w:type="pct"/>
            <w:noWrap/>
            <w:hideMark/>
          </w:tcPr>
          <w:p w14:paraId="0B23B260" w14:textId="77777777" w:rsidR="00BA3EC6" w:rsidRPr="00BA3EC6" w:rsidRDefault="00BA3EC6" w:rsidP="00BA3EC6">
            <w:pPr>
              <w:jc w:val="right"/>
              <w:rPr>
                <w:rFonts w:ascii="Calibri" w:eastAsia="Times New Roman" w:hAnsi="Calibri" w:cs="Calibri"/>
                <w:color w:val="000000"/>
                <w:kern w:val="0"/>
                <w14:ligatures w14:val="none"/>
              </w:rPr>
            </w:pPr>
          </w:p>
        </w:tc>
        <w:tc>
          <w:tcPr>
            <w:tcW w:w="674" w:type="pct"/>
            <w:noWrap/>
            <w:hideMark/>
          </w:tcPr>
          <w:p w14:paraId="737EC1FF" w14:textId="7AD8CA24" w:rsidR="00BA3EC6" w:rsidRPr="00BA3EC6" w:rsidRDefault="00BA3EC6" w:rsidP="00BA3EC6">
            <w:pPr>
              <w:rPr>
                <w:rFonts w:ascii="Calibri" w:eastAsia="Times New Roman" w:hAnsi="Calibri" w:cs="Calibri"/>
                <w:color w:val="000000"/>
                <w:kern w:val="0"/>
                <w14:ligatures w14:val="none"/>
              </w:rPr>
            </w:pPr>
            <w:proofErr w:type="spellStart"/>
            <w:r w:rsidRPr="002D5E0E">
              <w:rPr>
                <w:rFonts w:ascii="Calibri" w:eastAsia="Times New Roman" w:hAnsi="Calibri" w:cs="Calibri"/>
                <w:color w:val="000000"/>
                <w:kern w:val="0"/>
                <w:sz w:val="20"/>
                <w:szCs w:val="20"/>
                <w14:ligatures w14:val="none"/>
              </w:rPr>
              <w:t>NuPCI_total</w:t>
            </w:r>
            <w:proofErr w:type="spellEnd"/>
          </w:p>
        </w:tc>
        <w:tc>
          <w:tcPr>
            <w:tcW w:w="722" w:type="pct"/>
            <w:noWrap/>
            <w:hideMark/>
          </w:tcPr>
          <w:p w14:paraId="60E54B8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673" w:type="pct"/>
            <w:noWrap/>
            <w:hideMark/>
          </w:tcPr>
          <w:p w14:paraId="578F1F22"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1048" w:type="pct"/>
            <w:noWrap/>
            <w:hideMark/>
          </w:tcPr>
          <w:p w14:paraId="28AA31D2"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-0.03</w:t>
            </w:r>
          </w:p>
        </w:tc>
        <w:tc>
          <w:tcPr>
            <w:tcW w:w="394" w:type="pct"/>
            <w:noWrap/>
            <w:hideMark/>
          </w:tcPr>
          <w:p w14:paraId="2446104B"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0.82</w:t>
            </w:r>
          </w:p>
        </w:tc>
        <w:tc>
          <w:tcPr>
            <w:tcW w:w="961" w:type="pct"/>
            <w:noWrap/>
            <w:hideMark/>
          </w:tcPr>
          <w:p w14:paraId="2EEBE04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1.37</w:t>
            </w:r>
          </w:p>
        </w:tc>
      </w:tr>
      <w:tr w:rsidR="000F72CC" w:rsidRPr="00BA3EC6" w14:paraId="448037F4" w14:textId="77777777" w:rsidTr="000F72CC">
        <w:trPr>
          <w:trHeight w:val="300"/>
        </w:trPr>
        <w:tc>
          <w:tcPr>
            <w:tcW w:w="528" w:type="pct"/>
            <w:noWrap/>
            <w:hideMark/>
          </w:tcPr>
          <w:p w14:paraId="7B0A9718" w14:textId="77777777" w:rsidR="00BA3EC6" w:rsidRPr="00BA3EC6" w:rsidRDefault="00BA3EC6" w:rsidP="00BA3EC6">
            <w:pPr>
              <w:jc w:val="right"/>
              <w:rPr>
                <w:rFonts w:ascii="Calibri" w:eastAsia="Times New Roman" w:hAnsi="Calibri" w:cs="Calibri"/>
                <w:color w:val="000000"/>
                <w:kern w:val="0"/>
                <w14:ligatures w14:val="none"/>
              </w:rPr>
            </w:pPr>
          </w:p>
        </w:tc>
        <w:tc>
          <w:tcPr>
            <w:tcW w:w="674" w:type="pct"/>
            <w:noWrap/>
            <w:hideMark/>
          </w:tcPr>
          <w:p w14:paraId="60536C94" w14:textId="60E6A074" w:rsidR="00BA3EC6" w:rsidRPr="00BA3EC6" w:rsidRDefault="00BA3EC6" w:rsidP="00BA3EC6">
            <w:pPr>
              <w:rPr>
                <w:rFonts w:ascii="Calibri" w:eastAsia="Times New Roman" w:hAnsi="Calibri" w:cs="Calibri"/>
                <w:color w:val="000000"/>
                <w:kern w:val="0"/>
                <w14:ligatures w14:val="none"/>
              </w:rPr>
            </w:pPr>
            <w:r w:rsidRPr="002D5E0E">
              <w:rPr>
                <w:rFonts w:ascii="Calibri" w:eastAsia="Times New Roman" w:hAnsi="Calibri" w:cs="Calibri"/>
                <w:color w:val="000000"/>
                <w:kern w:val="0"/>
                <w:sz w:val="20"/>
                <w:szCs w:val="20"/>
                <w14:ligatures w14:val="none"/>
              </w:rPr>
              <w:t>BMMRS</w:t>
            </w:r>
          </w:p>
        </w:tc>
        <w:tc>
          <w:tcPr>
            <w:tcW w:w="722" w:type="pct"/>
            <w:noWrap/>
            <w:hideMark/>
          </w:tcPr>
          <w:p w14:paraId="7B794327"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0.02</w:t>
            </w:r>
          </w:p>
        </w:tc>
        <w:tc>
          <w:tcPr>
            <w:tcW w:w="673" w:type="pct"/>
            <w:noWrap/>
            <w:hideMark/>
          </w:tcPr>
          <w:p w14:paraId="761223C1"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1048" w:type="pct"/>
            <w:noWrap/>
            <w:hideMark/>
          </w:tcPr>
          <w:p w14:paraId="30F2953B"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0.27</w:t>
            </w:r>
          </w:p>
        </w:tc>
        <w:tc>
          <w:tcPr>
            <w:tcW w:w="394" w:type="pct"/>
            <w:noWrap/>
            <w:hideMark/>
          </w:tcPr>
          <w:p w14:paraId="6553C47C"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0.01</w:t>
            </w:r>
          </w:p>
        </w:tc>
        <w:tc>
          <w:tcPr>
            <w:tcW w:w="961" w:type="pct"/>
            <w:noWrap/>
            <w:hideMark/>
          </w:tcPr>
          <w:p w14:paraId="59A5B0E5" w14:textId="77777777" w:rsidR="00BA3EC6" w:rsidRPr="00BA3EC6" w:rsidRDefault="00BA3EC6" w:rsidP="00BA3EC6">
            <w:pPr>
              <w:jc w:val="right"/>
              <w:rPr>
                <w:rFonts w:ascii="Calibri" w:eastAsia="Times New Roman" w:hAnsi="Calibri" w:cs="Calibri"/>
                <w:color w:val="000000"/>
                <w:kern w:val="0"/>
                <w14:ligatures w14:val="none"/>
              </w:rPr>
            </w:pPr>
            <w:r w:rsidRPr="00BA3EC6">
              <w:rPr>
                <w:rFonts w:ascii="Calibri" w:eastAsia="Times New Roman" w:hAnsi="Calibri" w:cs="Calibri"/>
                <w:color w:val="000000"/>
                <w:kern w:val="0"/>
                <w14:ligatures w14:val="none"/>
              </w:rPr>
              <w:t>1.16</w:t>
            </w:r>
          </w:p>
        </w:tc>
      </w:tr>
    </w:tbl>
    <w:p w14:paraId="4988590B" w14:textId="50ECBA40" w:rsidR="00513E91" w:rsidRPr="00506C5C" w:rsidRDefault="00513E91" w:rsidP="00506C5C">
      <w:pPr>
        <w:spacing w:after="0" w:line="480" w:lineRule="auto"/>
        <w:contextualSpacing/>
        <w:rPr>
          <w:rFonts w:ascii="Times New Roman" w:hAnsi="Times New Roman" w:cs="Times New Roman"/>
          <w:sz w:val="24"/>
          <w:szCs w:val="24"/>
        </w:rPr>
      </w:pPr>
      <w:proofErr w:type="spellStart"/>
      <w:r w:rsidRPr="00506C5C">
        <w:rPr>
          <w:rFonts w:ascii="Times New Roman" w:hAnsi="Times New Roman" w:cs="Times New Roman"/>
          <w:sz w:val="24"/>
          <w:szCs w:val="24"/>
        </w:rPr>
        <w:t>NuPDQ</w:t>
      </w:r>
      <w:proofErr w:type="spellEnd"/>
      <w:r w:rsidRPr="00506C5C">
        <w:rPr>
          <w:rFonts w:ascii="Times New Roman" w:hAnsi="Times New Roman" w:cs="Times New Roman"/>
          <w:sz w:val="24"/>
          <w:szCs w:val="24"/>
        </w:rPr>
        <w:t xml:space="preserve">=Revised Prenatal Distress Questionnaire, </w:t>
      </w:r>
      <w:proofErr w:type="spellStart"/>
      <w:r w:rsidRPr="00506C5C">
        <w:rPr>
          <w:rFonts w:ascii="Times New Roman" w:hAnsi="Times New Roman" w:cs="Times New Roman"/>
          <w:sz w:val="24"/>
          <w:szCs w:val="24"/>
        </w:rPr>
        <w:t>NuPCI_total</w:t>
      </w:r>
      <w:proofErr w:type="spellEnd"/>
      <w:r w:rsidRPr="00506C5C">
        <w:rPr>
          <w:rFonts w:ascii="Times New Roman" w:hAnsi="Times New Roman" w:cs="Times New Roman"/>
          <w:sz w:val="24"/>
          <w:szCs w:val="24"/>
        </w:rPr>
        <w:t>=Revised Prenatal Coping Inventory total, BMMRS=Brief Multidimensional Measurement of Religiousness/Spirituality</w:t>
      </w:r>
    </w:p>
    <w:p w14:paraId="2AD0A997" w14:textId="793F576F" w:rsidR="00B158F2" w:rsidRPr="00506C5C" w:rsidRDefault="00DC0B2B"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regression analysis examining predictors of Edinburgh Postnatal Depression Scale scores yielded several notable findings. </w:t>
      </w:r>
      <w:r w:rsidR="00F32A76" w:rsidRPr="00506C5C">
        <w:rPr>
          <w:rFonts w:ascii="Times New Roman" w:hAnsi="Times New Roman" w:cs="Times New Roman"/>
          <w:kern w:val="0"/>
          <w:sz w:val="24"/>
          <w:szCs w:val="24"/>
        </w:rPr>
        <w:t xml:space="preserve">Only </w:t>
      </w:r>
      <w:r w:rsidR="008F40E9">
        <w:rPr>
          <w:rFonts w:ascii="Times New Roman" w:hAnsi="Times New Roman" w:cs="Times New Roman"/>
          <w:kern w:val="0"/>
          <w:sz w:val="24"/>
          <w:szCs w:val="24"/>
        </w:rPr>
        <w:t>one</w:t>
      </w:r>
      <w:r w:rsidR="00F32A76" w:rsidRPr="00506C5C">
        <w:rPr>
          <w:rFonts w:ascii="Times New Roman" w:hAnsi="Times New Roman" w:cs="Times New Roman"/>
          <w:kern w:val="0"/>
          <w:sz w:val="24"/>
          <w:szCs w:val="24"/>
        </w:rPr>
        <w:t xml:space="preserve"> predictor variables</w:t>
      </w:r>
      <w:r w:rsidRPr="00506C5C">
        <w:rPr>
          <w:rFonts w:ascii="Times New Roman" w:hAnsi="Times New Roman" w:cs="Times New Roman"/>
          <w:kern w:val="0"/>
          <w:sz w:val="24"/>
          <w:szCs w:val="24"/>
        </w:rPr>
        <w:t xml:space="preserve"> emerged as statistically significant in predicting postnatal depression severity. </w:t>
      </w:r>
      <w:r w:rsidR="008F40E9" w:rsidRPr="00506C5C">
        <w:rPr>
          <w:rFonts w:ascii="Times New Roman" w:hAnsi="Times New Roman" w:cs="Times New Roman"/>
          <w:sz w:val="24"/>
          <w:szCs w:val="24"/>
        </w:rPr>
        <w:t>Brief Multidimensional Measurement of Religiousness/Spirituality</w:t>
      </w:r>
      <w:r w:rsidR="008F40E9"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(Beta = </w:t>
      </w:r>
      <w:r w:rsidR="008F40E9">
        <w:rPr>
          <w:rFonts w:ascii="Times New Roman" w:hAnsi="Times New Roman" w:cs="Times New Roman"/>
          <w:kern w:val="0"/>
          <w:sz w:val="24"/>
          <w:szCs w:val="24"/>
        </w:rPr>
        <w:t>.27</w:t>
      </w:r>
      <w:r w:rsidRPr="00506C5C">
        <w:rPr>
          <w:rFonts w:ascii="Times New Roman" w:hAnsi="Times New Roman" w:cs="Times New Roman"/>
          <w:kern w:val="0"/>
          <w:sz w:val="24"/>
          <w:szCs w:val="24"/>
        </w:rPr>
        <w:t>, p = .</w:t>
      </w:r>
      <w:r w:rsidR="00BA3EC6">
        <w:rPr>
          <w:rFonts w:ascii="Times New Roman" w:hAnsi="Times New Roman" w:cs="Times New Roman"/>
          <w:kern w:val="0"/>
          <w:sz w:val="24"/>
          <w:szCs w:val="24"/>
        </w:rPr>
        <w:t>0.0</w:t>
      </w:r>
      <w:r w:rsidR="008F40E9">
        <w:rPr>
          <w:rFonts w:ascii="Times New Roman" w:hAnsi="Times New Roman" w:cs="Times New Roman"/>
          <w:kern w:val="0"/>
          <w:sz w:val="24"/>
          <w:szCs w:val="24"/>
        </w:rPr>
        <w:t>1</w:t>
      </w:r>
      <w:r w:rsidRPr="00506C5C">
        <w:rPr>
          <w:rFonts w:ascii="Times New Roman" w:hAnsi="Times New Roman" w:cs="Times New Roman"/>
          <w:kern w:val="0"/>
          <w:sz w:val="24"/>
          <w:szCs w:val="24"/>
        </w:rPr>
        <w:t xml:space="preserve">) demonstrated significant association with postnatal depression scores. Specifically, for every one-unit increase in </w:t>
      </w:r>
      <w:r w:rsidR="008F40E9" w:rsidRPr="00506C5C">
        <w:rPr>
          <w:rFonts w:ascii="Times New Roman" w:hAnsi="Times New Roman" w:cs="Times New Roman"/>
          <w:sz w:val="24"/>
          <w:szCs w:val="24"/>
        </w:rPr>
        <w:t>Brief Multidimensional Measurement of Religiousness/Spirituality</w:t>
      </w:r>
      <w:r w:rsidRPr="00506C5C">
        <w:rPr>
          <w:rFonts w:ascii="Times New Roman" w:hAnsi="Times New Roman" w:cs="Times New Roman"/>
          <w:kern w:val="0"/>
          <w:sz w:val="24"/>
          <w:szCs w:val="24"/>
        </w:rPr>
        <w:t xml:space="preserve">, there was a corresponding </w:t>
      </w:r>
      <w:r w:rsidR="008F40E9">
        <w:rPr>
          <w:rFonts w:ascii="Times New Roman" w:hAnsi="Times New Roman" w:cs="Times New Roman"/>
          <w:kern w:val="0"/>
          <w:sz w:val="24"/>
          <w:szCs w:val="24"/>
        </w:rPr>
        <w:t>in</w:t>
      </w:r>
      <w:r w:rsidRPr="00506C5C">
        <w:rPr>
          <w:rFonts w:ascii="Times New Roman" w:hAnsi="Times New Roman" w:cs="Times New Roman"/>
          <w:kern w:val="0"/>
          <w:sz w:val="24"/>
          <w:szCs w:val="24"/>
        </w:rPr>
        <w:t xml:space="preserve">crease of approximately </w:t>
      </w:r>
      <w:r w:rsidR="004A6CEE" w:rsidRPr="00506C5C">
        <w:rPr>
          <w:rFonts w:ascii="Times New Roman" w:hAnsi="Times New Roman" w:cs="Times New Roman"/>
          <w:kern w:val="0"/>
          <w:sz w:val="24"/>
          <w:szCs w:val="24"/>
        </w:rPr>
        <w:t>.</w:t>
      </w:r>
      <w:r w:rsidR="008F40E9">
        <w:rPr>
          <w:rFonts w:ascii="Times New Roman" w:hAnsi="Times New Roman" w:cs="Times New Roman"/>
          <w:kern w:val="0"/>
          <w:sz w:val="24"/>
          <w:szCs w:val="24"/>
        </w:rPr>
        <w:t>27</w:t>
      </w:r>
      <w:r w:rsidR="004A6CEE" w:rsidRPr="00506C5C">
        <w:rPr>
          <w:rFonts w:ascii="Times New Roman" w:hAnsi="Times New Roman" w:cs="Times New Roman"/>
          <w:kern w:val="0"/>
          <w:sz w:val="24"/>
          <w:szCs w:val="24"/>
        </w:rPr>
        <w:t xml:space="preserve"> </w:t>
      </w:r>
      <w:r w:rsidRPr="00506C5C">
        <w:rPr>
          <w:rFonts w:ascii="Times New Roman" w:hAnsi="Times New Roman" w:cs="Times New Roman"/>
          <w:kern w:val="0"/>
          <w:sz w:val="24"/>
          <w:szCs w:val="24"/>
        </w:rPr>
        <w:t xml:space="preserve">units in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However, the remaining predictor variables, including </w:t>
      </w:r>
      <w:r w:rsidR="00C52FFA" w:rsidRPr="00506C5C">
        <w:rPr>
          <w:rFonts w:ascii="Times New Roman" w:hAnsi="Times New Roman" w:cs="Times New Roman"/>
          <w:kern w:val="0"/>
          <w:sz w:val="24"/>
          <w:szCs w:val="24"/>
        </w:rPr>
        <w:t>Revised Prenatal Distress Questionnaire</w:t>
      </w:r>
      <w:r w:rsidR="008F40E9">
        <w:rPr>
          <w:rFonts w:ascii="Times New Roman" w:hAnsi="Times New Roman" w:cs="Times New Roman"/>
          <w:kern w:val="0"/>
          <w:sz w:val="24"/>
          <w:szCs w:val="24"/>
        </w:rPr>
        <w:t xml:space="preserve"> and </w:t>
      </w:r>
      <w:r w:rsidR="008F40E9" w:rsidRPr="00506C5C">
        <w:rPr>
          <w:rFonts w:ascii="Times New Roman" w:hAnsi="Times New Roman" w:cs="Times New Roman"/>
          <w:sz w:val="24"/>
          <w:szCs w:val="24"/>
        </w:rPr>
        <w:t>Revised Prenatal Coping Inventory total</w:t>
      </w:r>
      <w:r w:rsidRPr="00506C5C">
        <w:rPr>
          <w:rFonts w:ascii="Times New Roman" w:hAnsi="Times New Roman" w:cs="Times New Roman"/>
          <w:kern w:val="0"/>
          <w:sz w:val="24"/>
          <w:szCs w:val="24"/>
        </w:rPr>
        <w:t xml:space="preserve"> did not demonstrate statistically significant relationships with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scores in this model. </w:t>
      </w:r>
    </w:p>
    <w:p w14:paraId="51DD4217" w14:textId="64B122BC" w:rsidR="004A6CEE" w:rsidRPr="00506C5C" w:rsidRDefault="00A44CD8" w:rsidP="00506C5C">
      <w:pPr>
        <w:autoSpaceDE w:val="0"/>
        <w:autoSpaceDN w:val="0"/>
        <w:adjustRightInd w:val="0"/>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T</w:t>
      </w:r>
      <w:r w:rsidR="00F32A76" w:rsidRPr="00506C5C">
        <w:rPr>
          <w:rFonts w:ascii="Times New Roman" w:hAnsi="Times New Roman" w:cs="Times New Roman"/>
          <w:sz w:val="24"/>
          <w:szCs w:val="24"/>
        </w:rPr>
        <w:t>he VIF values</w:t>
      </w:r>
      <w:r w:rsidR="000F72CC">
        <w:rPr>
          <w:rFonts w:ascii="Times New Roman" w:hAnsi="Times New Roman" w:cs="Times New Roman"/>
          <w:sz w:val="24"/>
          <w:szCs w:val="24"/>
        </w:rPr>
        <w:t xml:space="preserve"> are considered</w:t>
      </w:r>
      <w:r w:rsidR="00F32A76" w:rsidRPr="00506C5C">
        <w:rPr>
          <w:rFonts w:ascii="Times New Roman" w:hAnsi="Times New Roman" w:cs="Times New Roman"/>
          <w:sz w:val="24"/>
          <w:szCs w:val="24"/>
        </w:rPr>
        <w:t xml:space="preserve"> to test for Multicollinearity among the predictor variabl</w:t>
      </w:r>
      <w:r w:rsidRPr="00506C5C">
        <w:rPr>
          <w:rFonts w:ascii="Times New Roman" w:hAnsi="Times New Roman" w:cs="Times New Roman"/>
          <w:sz w:val="24"/>
          <w:szCs w:val="24"/>
        </w:rPr>
        <w:t>es. This model reveals the Revised Prenatal Distress Questionnaire</w:t>
      </w:r>
      <w:r w:rsidR="008F40E9">
        <w:rPr>
          <w:rFonts w:ascii="Times New Roman" w:hAnsi="Times New Roman" w:cs="Times New Roman"/>
          <w:sz w:val="24"/>
          <w:szCs w:val="24"/>
        </w:rPr>
        <w:t xml:space="preserve">, </w:t>
      </w:r>
      <w:r w:rsidR="008F40E9" w:rsidRPr="00506C5C">
        <w:rPr>
          <w:rFonts w:ascii="Times New Roman" w:hAnsi="Times New Roman" w:cs="Times New Roman"/>
          <w:sz w:val="24"/>
          <w:szCs w:val="24"/>
        </w:rPr>
        <w:t xml:space="preserve">Brief Multidimensional </w:t>
      </w:r>
      <w:r w:rsidR="008F40E9" w:rsidRPr="00506C5C">
        <w:rPr>
          <w:rFonts w:ascii="Times New Roman" w:hAnsi="Times New Roman" w:cs="Times New Roman"/>
          <w:sz w:val="24"/>
          <w:szCs w:val="24"/>
        </w:rPr>
        <w:lastRenderedPageBreak/>
        <w:t>Measurement of Religiousness/Spirituality</w:t>
      </w:r>
      <w:r w:rsidR="008F40E9">
        <w:rPr>
          <w:rFonts w:ascii="Times New Roman" w:hAnsi="Times New Roman" w:cs="Times New Roman"/>
          <w:sz w:val="24"/>
          <w:szCs w:val="24"/>
        </w:rPr>
        <w:t>,</w:t>
      </w:r>
      <w:r w:rsidR="008F40E9">
        <w:rPr>
          <w:rFonts w:ascii="Times New Roman" w:hAnsi="Times New Roman" w:cs="Times New Roman"/>
          <w:kern w:val="0"/>
          <w:sz w:val="24"/>
          <w:szCs w:val="24"/>
        </w:rPr>
        <w:t xml:space="preserve"> and </w:t>
      </w:r>
      <w:r w:rsidR="008F40E9" w:rsidRPr="00506C5C">
        <w:rPr>
          <w:rFonts w:ascii="Times New Roman" w:hAnsi="Times New Roman" w:cs="Times New Roman"/>
          <w:sz w:val="24"/>
          <w:szCs w:val="24"/>
        </w:rPr>
        <w:t>Revised Prenatal Coping Inventory total</w:t>
      </w:r>
      <w:r w:rsidRPr="00506C5C">
        <w:rPr>
          <w:rFonts w:ascii="Times New Roman" w:hAnsi="Times New Roman" w:cs="Times New Roman"/>
          <w:sz w:val="24"/>
          <w:szCs w:val="24"/>
        </w:rPr>
        <w:t xml:space="preserve"> VIF </w:t>
      </w:r>
      <w:r w:rsidR="008F40E9">
        <w:rPr>
          <w:rFonts w:ascii="Times New Roman" w:hAnsi="Times New Roman" w:cs="Times New Roman"/>
          <w:sz w:val="24"/>
          <w:szCs w:val="24"/>
        </w:rPr>
        <w:t xml:space="preserve">values </w:t>
      </w:r>
      <w:r w:rsidRPr="00506C5C">
        <w:rPr>
          <w:rFonts w:ascii="Times New Roman" w:hAnsi="Times New Roman" w:cs="Times New Roman"/>
          <w:sz w:val="24"/>
          <w:szCs w:val="24"/>
        </w:rPr>
        <w:t>of 1.</w:t>
      </w:r>
      <w:r w:rsidR="008F40E9">
        <w:rPr>
          <w:rFonts w:ascii="Times New Roman" w:hAnsi="Times New Roman" w:cs="Times New Roman"/>
          <w:sz w:val="24"/>
          <w:szCs w:val="24"/>
        </w:rPr>
        <w:t>21, 1.16</w:t>
      </w:r>
      <w:r w:rsidRPr="00506C5C">
        <w:rPr>
          <w:rFonts w:ascii="Times New Roman" w:hAnsi="Times New Roman" w:cs="Times New Roman"/>
          <w:sz w:val="24"/>
          <w:szCs w:val="24"/>
        </w:rPr>
        <w:t xml:space="preserve">, </w:t>
      </w:r>
      <w:r w:rsidR="008F40E9">
        <w:rPr>
          <w:rFonts w:ascii="Times New Roman" w:hAnsi="Times New Roman" w:cs="Times New Roman"/>
          <w:sz w:val="24"/>
          <w:szCs w:val="24"/>
        </w:rPr>
        <w:t xml:space="preserve">and 1.37 respectively </w:t>
      </w:r>
      <w:r w:rsidRPr="00506C5C">
        <w:rPr>
          <w:rFonts w:ascii="Times New Roman" w:hAnsi="Times New Roman" w:cs="Times New Roman"/>
          <w:sz w:val="24"/>
          <w:szCs w:val="24"/>
        </w:rPr>
        <w:t xml:space="preserve">indicating low levels of </w:t>
      </w:r>
      <w:r w:rsidR="00F32A76" w:rsidRPr="00506C5C">
        <w:rPr>
          <w:rFonts w:ascii="Times New Roman" w:hAnsi="Times New Roman" w:cs="Times New Roman"/>
          <w:sz w:val="24"/>
          <w:szCs w:val="24"/>
        </w:rPr>
        <w:t>M</w:t>
      </w:r>
      <w:r w:rsidRPr="00506C5C">
        <w:rPr>
          <w:rFonts w:ascii="Times New Roman" w:hAnsi="Times New Roman" w:cs="Times New Roman"/>
          <w:sz w:val="24"/>
          <w:szCs w:val="24"/>
        </w:rPr>
        <w:t>ulticollinearity. </w:t>
      </w:r>
      <w:r w:rsidR="00193D2E" w:rsidRPr="00506C5C">
        <w:rPr>
          <w:rFonts w:ascii="Times New Roman" w:hAnsi="Times New Roman" w:cs="Times New Roman"/>
          <w:sz w:val="24"/>
          <w:szCs w:val="24"/>
        </w:rPr>
        <w:t xml:space="preserve"> </w:t>
      </w:r>
    </w:p>
    <w:p w14:paraId="7A8AB689" w14:textId="77777777" w:rsidR="00F913B3" w:rsidRPr="00506C5C" w:rsidRDefault="00F913B3"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Pr="00506C5C">
        <w:rPr>
          <w:rFonts w:ascii="Times New Roman" w:hAnsi="Times New Roman" w:cs="Times New Roman"/>
          <w:b/>
          <w:bCs/>
          <w:i w:val="0"/>
          <w:iCs w:val="0"/>
          <w:noProof/>
          <w:color w:val="auto"/>
          <w:sz w:val="24"/>
          <w:szCs w:val="24"/>
        </w:rPr>
        <w:t>5</w:t>
      </w:r>
      <w:r w:rsidRPr="00506C5C">
        <w:rPr>
          <w:rFonts w:ascii="Times New Roman" w:hAnsi="Times New Roman" w:cs="Times New Roman"/>
          <w:b/>
          <w:bCs/>
          <w:i w:val="0"/>
          <w:iCs w:val="0"/>
          <w:color w:val="auto"/>
          <w:sz w:val="24"/>
          <w:szCs w:val="24"/>
        </w:rPr>
        <w:fldChar w:fldCharType="end"/>
      </w:r>
    </w:p>
    <w:p w14:paraId="51629CA0" w14:textId="005FE96D" w:rsidR="00F913B3" w:rsidRDefault="00F913B3"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t>Standardized residual distribution</w:t>
      </w:r>
    </w:p>
    <w:p w14:paraId="56ECB6D4" w14:textId="0167B2B9" w:rsidR="008F40E9" w:rsidRDefault="008F40E9" w:rsidP="008F40E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9F5D4AD" wp14:editId="22ED371A">
            <wp:extent cx="5943600" cy="4752975"/>
            <wp:effectExtent l="0" t="0" r="0" b="9525"/>
            <wp:docPr id="285926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22ED5E1" w14:textId="77777777" w:rsidR="008F40E9" w:rsidRDefault="008F40E9" w:rsidP="008F40E9">
      <w:pPr>
        <w:autoSpaceDE w:val="0"/>
        <w:autoSpaceDN w:val="0"/>
        <w:adjustRightInd w:val="0"/>
        <w:spacing w:after="0" w:line="240" w:lineRule="auto"/>
        <w:rPr>
          <w:rFonts w:ascii="Times New Roman" w:hAnsi="Times New Roman" w:cs="Times New Roman"/>
          <w:kern w:val="0"/>
          <w:sz w:val="24"/>
          <w:szCs w:val="24"/>
        </w:rPr>
      </w:pPr>
    </w:p>
    <w:p w14:paraId="69D00409" w14:textId="77777777" w:rsidR="008F40E9" w:rsidRDefault="008F40E9" w:rsidP="008F40E9">
      <w:pPr>
        <w:autoSpaceDE w:val="0"/>
        <w:autoSpaceDN w:val="0"/>
        <w:adjustRightInd w:val="0"/>
        <w:spacing w:after="0" w:line="400" w:lineRule="atLeast"/>
        <w:rPr>
          <w:rFonts w:ascii="Times New Roman" w:hAnsi="Times New Roman" w:cs="Times New Roman"/>
          <w:kern w:val="0"/>
          <w:sz w:val="24"/>
          <w:szCs w:val="24"/>
        </w:rPr>
      </w:pPr>
    </w:p>
    <w:p w14:paraId="51D6290E" w14:textId="6C7CEE3B" w:rsidR="00F913B3" w:rsidRPr="00506C5C" w:rsidRDefault="00F913B3" w:rsidP="00506C5C">
      <w:pPr>
        <w:autoSpaceDE w:val="0"/>
        <w:autoSpaceDN w:val="0"/>
        <w:adjustRightInd w:val="0"/>
        <w:spacing w:after="0" w:line="480" w:lineRule="auto"/>
        <w:contextualSpacing/>
        <w:rPr>
          <w:rFonts w:ascii="Times New Roman" w:hAnsi="Times New Roman" w:cs="Times New Roman"/>
          <w:kern w:val="0"/>
          <w:sz w:val="24"/>
          <w:szCs w:val="24"/>
        </w:rPr>
      </w:pPr>
    </w:p>
    <w:p w14:paraId="2BDAF036" w14:textId="2E01096A" w:rsidR="008F40E9" w:rsidRPr="00506C5C" w:rsidRDefault="00F913B3" w:rsidP="008F40E9">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The histogram above shows the distribution of standardized residuals of the Edinburgh postnatal depression. </w:t>
      </w:r>
      <w:r w:rsidR="008F40E9">
        <w:rPr>
          <w:rFonts w:ascii="Times New Roman" w:hAnsi="Times New Roman" w:cs="Times New Roman"/>
          <w:kern w:val="0"/>
          <w:sz w:val="24"/>
          <w:szCs w:val="24"/>
        </w:rPr>
        <w:t>The histogram is symmetric and evenly distributed around 0 indicating normality assumption to be true.</w:t>
      </w:r>
    </w:p>
    <w:p w14:paraId="196AD54E" w14:textId="3DA3718B" w:rsidR="00A44CD8" w:rsidRPr="00506C5C" w:rsidRDefault="00E85C1A" w:rsidP="00506C5C">
      <w:pPr>
        <w:pStyle w:val="Caption"/>
        <w:spacing w:after="0" w:line="480" w:lineRule="auto"/>
        <w:contextualSpacing/>
        <w:rPr>
          <w:rFonts w:ascii="Times New Roman" w:hAnsi="Times New Roman" w:cs="Times New Roman"/>
          <w:b/>
          <w:bCs/>
          <w:i w:val="0"/>
          <w:iCs w:val="0"/>
          <w:color w:val="auto"/>
          <w:sz w:val="24"/>
          <w:szCs w:val="24"/>
        </w:rPr>
      </w:pPr>
      <w:r w:rsidRPr="00506C5C">
        <w:rPr>
          <w:rFonts w:ascii="Times New Roman" w:hAnsi="Times New Roman" w:cs="Times New Roman"/>
          <w:b/>
          <w:bCs/>
          <w:i w:val="0"/>
          <w:iCs w:val="0"/>
          <w:color w:val="auto"/>
          <w:sz w:val="24"/>
          <w:szCs w:val="24"/>
        </w:rPr>
        <w:t xml:space="preserve">Figure </w:t>
      </w:r>
      <w:r w:rsidRPr="00506C5C">
        <w:rPr>
          <w:rFonts w:ascii="Times New Roman" w:hAnsi="Times New Roman" w:cs="Times New Roman"/>
          <w:b/>
          <w:bCs/>
          <w:i w:val="0"/>
          <w:iCs w:val="0"/>
          <w:color w:val="auto"/>
          <w:sz w:val="24"/>
          <w:szCs w:val="24"/>
        </w:rPr>
        <w:fldChar w:fldCharType="begin"/>
      </w:r>
      <w:r w:rsidRPr="00506C5C">
        <w:rPr>
          <w:rFonts w:ascii="Times New Roman" w:hAnsi="Times New Roman" w:cs="Times New Roman"/>
          <w:b/>
          <w:bCs/>
          <w:i w:val="0"/>
          <w:iCs w:val="0"/>
          <w:color w:val="auto"/>
          <w:sz w:val="24"/>
          <w:szCs w:val="24"/>
        </w:rPr>
        <w:instrText xml:space="preserve"> SEQ Figure \* ARABIC </w:instrText>
      </w:r>
      <w:r w:rsidRPr="00506C5C">
        <w:rPr>
          <w:rFonts w:ascii="Times New Roman" w:hAnsi="Times New Roman" w:cs="Times New Roman"/>
          <w:b/>
          <w:bCs/>
          <w:i w:val="0"/>
          <w:iCs w:val="0"/>
          <w:color w:val="auto"/>
          <w:sz w:val="24"/>
          <w:szCs w:val="24"/>
        </w:rPr>
        <w:fldChar w:fldCharType="separate"/>
      </w:r>
      <w:r w:rsidR="00F913B3" w:rsidRPr="00506C5C">
        <w:rPr>
          <w:rFonts w:ascii="Times New Roman" w:hAnsi="Times New Roman" w:cs="Times New Roman"/>
          <w:b/>
          <w:bCs/>
          <w:i w:val="0"/>
          <w:iCs w:val="0"/>
          <w:noProof/>
          <w:color w:val="auto"/>
          <w:sz w:val="24"/>
          <w:szCs w:val="24"/>
        </w:rPr>
        <w:t>6</w:t>
      </w:r>
      <w:r w:rsidRPr="00506C5C">
        <w:rPr>
          <w:rFonts w:ascii="Times New Roman" w:hAnsi="Times New Roman" w:cs="Times New Roman"/>
          <w:b/>
          <w:bCs/>
          <w:i w:val="0"/>
          <w:iCs w:val="0"/>
          <w:color w:val="auto"/>
          <w:sz w:val="24"/>
          <w:szCs w:val="24"/>
        </w:rPr>
        <w:fldChar w:fldCharType="end"/>
      </w:r>
    </w:p>
    <w:p w14:paraId="4B769163" w14:textId="27FFBFB9" w:rsidR="00E85C1A" w:rsidRPr="00506C5C" w:rsidRDefault="00E85C1A" w:rsidP="00506C5C">
      <w:pPr>
        <w:pStyle w:val="Caption"/>
        <w:spacing w:after="0" w:line="480" w:lineRule="auto"/>
        <w:contextualSpacing/>
        <w:rPr>
          <w:rFonts w:ascii="Times New Roman" w:hAnsi="Times New Roman" w:cs="Times New Roman"/>
          <w:color w:val="auto"/>
          <w:sz w:val="24"/>
          <w:szCs w:val="24"/>
        </w:rPr>
      </w:pPr>
      <w:r w:rsidRPr="00506C5C">
        <w:rPr>
          <w:rFonts w:ascii="Times New Roman" w:hAnsi="Times New Roman" w:cs="Times New Roman"/>
          <w:color w:val="auto"/>
          <w:sz w:val="24"/>
          <w:szCs w:val="24"/>
        </w:rPr>
        <w:lastRenderedPageBreak/>
        <w:t>Normal P-P plot</w:t>
      </w:r>
    </w:p>
    <w:p w14:paraId="2218DC6C" w14:textId="2ECCEAE2" w:rsidR="00A44CD8" w:rsidRPr="00506C5C" w:rsidRDefault="00A44CD8" w:rsidP="00506C5C">
      <w:pPr>
        <w:spacing w:after="0" w:line="480" w:lineRule="auto"/>
        <w:contextualSpacing/>
        <w:rPr>
          <w:rFonts w:ascii="Times New Roman" w:hAnsi="Times New Roman" w:cs="Times New Roman"/>
          <w:sz w:val="24"/>
          <w:szCs w:val="24"/>
        </w:rPr>
      </w:pPr>
      <w:r w:rsidRPr="00506C5C">
        <w:rPr>
          <w:rFonts w:ascii="Times New Roman" w:hAnsi="Times New Roman" w:cs="Times New Roman"/>
          <w:noProof/>
          <w:kern w:val="0"/>
          <w:sz w:val="24"/>
          <w:szCs w:val="24"/>
        </w:rPr>
        <w:drawing>
          <wp:inline distT="0" distB="0" distL="0" distR="0" wp14:anchorId="065BBD2B" wp14:editId="24AB4053">
            <wp:extent cx="5943600" cy="4752975"/>
            <wp:effectExtent l="0" t="0" r="0" b="9525"/>
            <wp:docPr id="443896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FB96612" w14:textId="5B469F08" w:rsidR="00D6404E" w:rsidRPr="00506C5C" w:rsidRDefault="00DB1D36" w:rsidP="00506C5C">
      <w:pPr>
        <w:autoSpaceDE w:val="0"/>
        <w:autoSpaceDN w:val="0"/>
        <w:adjustRightInd w:val="0"/>
        <w:spacing w:after="0" w:line="480" w:lineRule="auto"/>
        <w:ind w:firstLine="720"/>
        <w:contextualSpacing/>
        <w:rPr>
          <w:rFonts w:ascii="Times New Roman" w:hAnsi="Times New Roman" w:cs="Times New Roman"/>
          <w:kern w:val="0"/>
          <w:sz w:val="24"/>
          <w:szCs w:val="24"/>
        </w:rPr>
      </w:pPr>
      <w:r w:rsidRPr="00506C5C">
        <w:rPr>
          <w:rFonts w:ascii="Times New Roman" w:hAnsi="Times New Roman" w:cs="Times New Roman"/>
          <w:kern w:val="0"/>
          <w:sz w:val="24"/>
          <w:szCs w:val="24"/>
        </w:rPr>
        <w:t xml:space="preserve">Normal P-P plot of regression standardized residuals offers inferentially relevant information regarding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normality assumption for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model variable. </w:t>
      </w:r>
      <w:r w:rsidR="00FC7C67">
        <w:rPr>
          <w:rFonts w:ascii="Times New Roman" w:hAnsi="Times New Roman" w:cs="Times New Roman"/>
          <w:kern w:val="0"/>
          <w:sz w:val="24"/>
          <w:szCs w:val="24"/>
        </w:rPr>
        <w:t xml:space="preserve">The plots shows that the </w:t>
      </w:r>
      <w:r w:rsidRPr="00506C5C">
        <w:rPr>
          <w:rFonts w:ascii="Times New Roman" w:hAnsi="Times New Roman" w:cs="Times New Roman"/>
          <w:kern w:val="0"/>
          <w:sz w:val="24"/>
          <w:szCs w:val="24"/>
        </w:rPr>
        <w:t>residuals are as close to the diagonal line</w:t>
      </w:r>
      <w:r w:rsidR="00F32A76" w:rsidRPr="00506C5C">
        <w:rPr>
          <w:rFonts w:ascii="Times New Roman" w:hAnsi="Times New Roman" w:cs="Times New Roman"/>
          <w:kern w:val="0"/>
          <w:sz w:val="24"/>
          <w:szCs w:val="24"/>
        </w:rPr>
        <w:t xml:space="preserve"> as possible, which means a high</w:t>
      </w:r>
      <w:r w:rsidRPr="00506C5C">
        <w:rPr>
          <w:rFonts w:ascii="Times New Roman" w:hAnsi="Times New Roman" w:cs="Times New Roman"/>
          <w:kern w:val="0"/>
          <w:sz w:val="24"/>
          <w:szCs w:val="24"/>
        </w:rPr>
        <w:t xml:space="preserve"> normality distribution dedication. This indicates that residuals look like what should be expected in a normal population</w:t>
      </w:r>
      <w:r w:rsidR="00F32A76" w:rsidRPr="00506C5C">
        <w:rPr>
          <w:rFonts w:ascii="Times New Roman" w:hAnsi="Times New Roman" w:cs="Times New Roman"/>
          <w:kern w:val="0"/>
          <w:sz w:val="24"/>
          <w:szCs w:val="24"/>
        </w:rPr>
        <w:t>,</w:t>
      </w:r>
      <w:r w:rsidRPr="00506C5C">
        <w:rPr>
          <w:rFonts w:ascii="Times New Roman" w:hAnsi="Times New Roman" w:cs="Times New Roman"/>
          <w:kern w:val="0"/>
          <w:sz w:val="24"/>
          <w:szCs w:val="24"/>
        </w:rPr>
        <w:t xml:space="preserve"> thus confirming the normality assumption of </w:t>
      </w:r>
      <w:r w:rsidR="00F32A76" w:rsidRPr="00506C5C">
        <w:rPr>
          <w:rFonts w:ascii="Times New Roman" w:hAnsi="Times New Roman" w:cs="Times New Roman"/>
          <w:kern w:val="0"/>
          <w:sz w:val="24"/>
          <w:szCs w:val="24"/>
        </w:rPr>
        <w:t xml:space="preserve">the </w:t>
      </w:r>
      <w:r w:rsidRPr="00506C5C">
        <w:rPr>
          <w:rFonts w:ascii="Times New Roman" w:hAnsi="Times New Roman" w:cs="Times New Roman"/>
          <w:kern w:val="0"/>
          <w:sz w:val="24"/>
          <w:szCs w:val="24"/>
        </w:rPr>
        <w:t xml:space="preserve">regression model for </w:t>
      </w:r>
      <w:r w:rsidR="00F32A76" w:rsidRPr="00506C5C">
        <w:rPr>
          <w:rFonts w:ascii="Times New Roman" w:hAnsi="Times New Roman" w:cs="Times New Roman"/>
          <w:kern w:val="0"/>
          <w:sz w:val="24"/>
          <w:szCs w:val="24"/>
        </w:rPr>
        <w:t xml:space="preserve">the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The degree of normality in the distribution between residuals adds a little to the reliability </w:t>
      </w:r>
      <w:r w:rsidR="00F32A76" w:rsidRPr="00506C5C">
        <w:rPr>
          <w:rFonts w:ascii="Times New Roman" w:hAnsi="Times New Roman" w:cs="Times New Roman"/>
          <w:kern w:val="0"/>
          <w:sz w:val="24"/>
          <w:szCs w:val="24"/>
        </w:rPr>
        <w:t>of</w:t>
      </w:r>
      <w:r w:rsidRPr="00506C5C">
        <w:rPr>
          <w:rFonts w:ascii="Times New Roman" w:hAnsi="Times New Roman" w:cs="Times New Roman"/>
          <w:kern w:val="0"/>
          <w:sz w:val="24"/>
          <w:szCs w:val="24"/>
        </w:rPr>
        <w:t xml:space="preserve"> how </w:t>
      </w:r>
      <w:r w:rsidR="00F32A76" w:rsidRPr="00506C5C">
        <w:rPr>
          <w:rFonts w:ascii="Times New Roman" w:hAnsi="Times New Roman" w:cs="Times New Roman"/>
          <w:kern w:val="0"/>
          <w:sz w:val="24"/>
          <w:szCs w:val="24"/>
        </w:rPr>
        <w:t xml:space="preserve">a </w:t>
      </w:r>
      <w:r w:rsidRPr="00506C5C">
        <w:rPr>
          <w:rFonts w:ascii="Times New Roman" w:hAnsi="Times New Roman" w:cs="Times New Roman"/>
          <w:kern w:val="0"/>
          <w:sz w:val="24"/>
          <w:szCs w:val="24"/>
        </w:rPr>
        <w:t>good model captures relationship</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and pattern</w:t>
      </w:r>
      <w:r w:rsidR="00F32A76" w:rsidRPr="00506C5C">
        <w:rPr>
          <w:rFonts w:ascii="Times New Roman" w:hAnsi="Times New Roman" w:cs="Times New Roman"/>
          <w:kern w:val="0"/>
          <w:sz w:val="24"/>
          <w:szCs w:val="24"/>
        </w:rPr>
        <w:t>s</w:t>
      </w:r>
      <w:r w:rsidRPr="00506C5C">
        <w:rPr>
          <w:rFonts w:ascii="Times New Roman" w:hAnsi="Times New Roman" w:cs="Times New Roman"/>
          <w:kern w:val="0"/>
          <w:sz w:val="24"/>
          <w:szCs w:val="24"/>
        </w:rPr>
        <w:t xml:space="preserve"> in </w:t>
      </w:r>
      <w:r w:rsidR="00F32A76" w:rsidRPr="00506C5C">
        <w:rPr>
          <w:rFonts w:ascii="Times New Roman" w:hAnsi="Times New Roman" w:cs="Times New Roman"/>
          <w:kern w:val="0"/>
          <w:sz w:val="24"/>
          <w:szCs w:val="24"/>
        </w:rPr>
        <w:t xml:space="preserve">the </w:t>
      </w:r>
      <w:r w:rsidR="00AE6AC6" w:rsidRPr="00506C5C">
        <w:rPr>
          <w:rFonts w:ascii="Times New Roman" w:hAnsi="Times New Roman" w:cs="Times New Roman"/>
          <w:kern w:val="0"/>
          <w:sz w:val="24"/>
          <w:szCs w:val="24"/>
        </w:rPr>
        <w:t>Edinburgh Postnatal Depression Scale</w:t>
      </w:r>
      <w:r w:rsidRPr="00506C5C">
        <w:rPr>
          <w:rFonts w:ascii="Times New Roman" w:hAnsi="Times New Roman" w:cs="Times New Roman"/>
          <w:kern w:val="0"/>
          <w:sz w:val="24"/>
          <w:szCs w:val="24"/>
        </w:rPr>
        <w:t xml:space="preserve"> variable versus predictor variables.</w:t>
      </w:r>
    </w:p>
    <w:p w14:paraId="7E8329FB" w14:textId="32BC4D7C" w:rsidR="00B158F2" w:rsidRPr="00506C5C" w:rsidRDefault="00BC459B" w:rsidP="000A24A3">
      <w:pPr>
        <w:pStyle w:val="Heading2"/>
      </w:pPr>
      <w:r w:rsidRPr="00506C5C">
        <w:lastRenderedPageBreak/>
        <w:t>Summary</w:t>
      </w:r>
    </w:p>
    <w:p w14:paraId="0BBEEBE2" w14:textId="11C6C89A" w:rsidR="00BC459B" w:rsidRPr="00506C5C" w:rsidRDefault="00BC459B"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Regression analysis was conducted in this chapter to address the predictors of postnatal depression severity measured using </w:t>
      </w:r>
      <w:r w:rsidR="00F32A76" w:rsidRPr="00506C5C">
        <w:rPr>
          <w:rFonts w:ascii="Times New Roman" w:hAnsi="Times New Roman" w:cs="Times New Roman"/>
          <w:sz w:val="24"/>
          <w:szCs w:val="24"/>
        </w:rPr>
        <w:t xml:space="preserve">the </w:t>
      </w:r>
      <w:r w:rsidRPr="00506C5C">
        <w:rPr>
          <w:rFonts w:ascii="Times New Roman" w:hAnsi="Times New Roman" w:cs="Times New Roman"/>
          <w:sz w:val="24"/>
          <w:szCs w:val="24"/>
        </w:rPr>
        <w:t>Edinburgh Postnatal Depression Scale (</w:t>
      </w:r>
      <w:proofErr w:type="spellStart"/>
      <w:r w:rsidRPr="00506C5C">
        <w:rPr>
          <w:rFonts w:ascii="Times New Roman" w:hAnsi="Times New Roman" w:cs="Times New Roman"/>
          <w:sz w:val="24"/>
          <w:szCs w:val="24"/>
        </w:rPr>
        <w:t>Edinburugh_PDS</w:t>
      </w:r>
      <w:proofErr w:type="spellEnd"/>
      <w:r w:rsidRPr="00506C5C">
        <w:rPr>
          <w:rFonts w:ascii="Times New Roman" w:hAnsi="Times New Roman" w:cs="Times New Roman"/>
          <w:sz w:val="24"/>
          <w:szCs w:val="24"/>
        </w:rPr>
        <w:t>)</w:t>
      </w:r>
      <w:r w:rsidR="002B6E3B" w:rsidRPr="00506C5C">
        <w:rPr>
          <w:rFonts w:ascii="Times New Roman" w:hAnsi="Times New Roman" w:cs="Times New Roman"/>
          <w:sz w:val="24"/>
          <w:szCs w:val="24"/>
        </w:rPr>
        <w:t xml:space="preserve"> and </w:t>
      </w:r>
      <w:r w:rsidR="00F32A76" w:rsidRPr="00506C5C">
        <w:rPr>
          <w:rFonts w:ascii="Times New Roman" w:hAnsi="Times New Roman" w:cs="Times New Roman"/>
          <w:sz w:val="24"/>
          <w:szCs w:val="24"/>
        </w:rPr>
        <w:t>World Health Q</w:t>
      </w:r>
      <w:r w:rsidR="002B6E3B" w:rsidRPr="00506C5C">
        <w:rPr>
          <w:rFonts w:ascii="Times New Roman" w:hAnsi="Times New Roman" w:cs="Times New Roman"/>
          <w:sz w:val="24"/>
          <w:szCs w:val="24"/>
        </w:rPr>
        <w:t xml:space="preserve">uality of </w:t>
      </w:r>
      <w:r w:rsidR="00F32A76" w:rsidRPr="00506C5C">
        <w:rPr>
          <w:rFonts w:ascii="Times New Roman" w:hAnsi="Times New Roman" w:cs="Times New Roman"/>
          <w:sz w:val="24"/>
          <w:szCs w:val="24"/>
        </w:rPr>
        <w:t>L</w:t>
      </w:r>
      <w:r w:rsidR="002B6E3B" w:rsidRPr="00506C5C">
        <w:rPr>
          <w:rFonts w:ascii="Times New Roman" w:hAnsi="Times New Roman" w:cs="Times New Roman"/>
          <w:sz w:val="24"/>
          <w:szCs w:val="24"/>
        </w:rPr>
        <w:t>ife, brief version (WHO_QOL_Bref)</w:t>
      </w:r>
      <w:r w:rsidR="00FC7C67">
        <w:rPr>
          <w:rFonts w:ascii="Times New Roman" w:hAnsi="Times New Roman" w:cs="Times New Roman"/>
          <w:sz w:val="24"/>
          <w:szCs w:val="24"/>
        </w:rPr>
        <w:t xml:space="preserve">. The first model accounted for 9% </w:t>
      </w:r>
      <w:proofErr w:type="spellStart"/>
      <w:r w:rsidR="00FC7C67">
        <w:rPr>
          <w:rFonts w:ascii="Times New Roman" w:hAnsi="Times New Roman" w:cs="Times New Roman"/>
          <w:sz w:val="24"/>
          <w:szCs w:val="24"/>
        </w:rPr>
        <w:t>f</w:t>
      </w:r>
      <w:proofErr w:type="spellEnd"/>
      <w:r w:rsidR="00FC7C67">
        <w:rPr>
          <w:rFonts w:ascii="Times New Roman" w:hAnsi="Times New Roman" w:cs="Times New Roman"/>
          <w:sz w:val="24"/>
          <w:szCs w:val="24"/>
        </w:rPr>
        <w:t xml:space="preserve"> the variance in Edinburgh </w:t>
      </w:r>
      <w:r w:rsidR="00AE6AC6" w:rsidRPr="00506C5C">
        <w:rPr>
          <w:rFonts w:ascii="Times New Roman" w:hAnsi="Times New Roman" w:cs="Times New Roman"/>
          <w:sz w:val="24"/>
          <w:szCs w:val="24"/>
        </w:rPr>
        <w:t>Postnatal Depression Scale</w:t>
      </w:r>
      <w:r w:rsidRPr="00506C5C">
        <w:rPr>
          <w:rFonts w:ascii="Times New Roman" w:hAnsi="Times New Roman" w:cs="Times New Roman"/>
          <w:sz w:val="24"/>
          <w:szCs w:val="24"/>
        </w:rPr>
        <w:t xml:space="preserve"> scores, with </w:t>
      </w:r>
      <w:r w:rsidR="000F72CC">
        <w:rPr>
          <w:rFonts w:ascii="Times New Roman" w:hAnsi="Times New Roman" w:cs="Times New Roman"/>
          <w:sz w:val="24"/>
          <w:szCs w:val="24"/>
        </w:rPr>
        <w:t>BMMRS</w:t>
      </w:r>
      <w:r w:rsidRPr="00506C5C">
        <w:rPr>
          <w:rFonts w:ascii="Times New Roman" w:hAnsi="Times New Roman" w:cs="Times New Roman"/>
          <w:sz w:val="24"/>
          <w:szCs w:val="24"/>
        </w:rPr>
        <w:t xml:space="preserve"> as </w:t>
      </w:r>
      <w:r w:rsidR="00F32A76" w:rsidRPr="00506C5C">
        <w:rPr>
          <w:rFonts w:ascii="Times New Roman" w:hAnsi="Times New Roman" w:cs="Times New Roman"/>
          <w:sz w:val="24"/>
          <w:szCs w:val="24"/>
        </w:rPr>
        <w:t xml:space="preserve">a </w:t>
      </w:r>
      <w:r w:rsidRPr="00506C5C">
        <w:rPr>
          <w:rFonts w:ascii="Times New Roman" w:hAnsi="Times New Roman" w:cs="Times New Roman"/>
          <w:sz w:val="24"/>
          <w:szCs w:val="24"/>
        </w:rPr>
        <w:t>significant predictor</w:t>
      </w:r>
      <w:r w:rsidR="00F32A76" w:rsidRPr="00506C5C">
        <w:rPr>
          <w:rFonts w:ascii="Times New Roman" w:hAnsi="Times New Roman" w:cs="Times New Roman"/>
          <w:sz w:val="24"/>
          <w:szCs w:val="24"/>
        </w:rPr>
        <w:t>. In comparison,</w:t>
      </w:r>
      <w:r w:rsidR="002B6E3B" w:rsidRPr="00506C5C">
        <w:rPr>
          <w:rFonts w:ascii="Times New Roman" w:hAnsi="Times New Roman" w:cs="Times New Roman"/>
          <w:sz w:val="24"/>
          <w:szCs w:val="24"/>
        </w:rPr>
        <w:t xml:space="preserve"> the other model </w:t>
      </w:r>
      <w:r w:rsidR="00F32A76" w:rsidRPr="00506C5C">
        <w:rPr>
          <w:rFonts w:ascii="Times New Roman" w:hAnsi="Times New Roman" w:cs="Times New Roman"/>
          <w:sz w:val="24"/>
          <w:szCs w:val="24"/>
        </w:rPr>
        <w:t xml:space="preserve">accounted for </w:t>
      </w:r>
      <w:r w:rsidR="008F40E9">
        <w:rPr>
          <w:rFonts w:ascii="Times New Roman" w:hAnsi="Times New Roman" w:cs="Times New Roman"/>
          <w:sz w:val="24"/>
          <w:szCs w:val="24"/>
        </w:rPr>
        <w:t>11</w:t>
      </w:r>
      <w:r w:rsidR="00F32A76" w:rsidRPr="00506C5C">
        <w:rPr>
          <w:rFonts w:ascii="Times New Roman" w:hAnsi="Times New Roman" w:cs="Times New Roman"/>
          <w:sz w:val="24"/>
          <w:szCs w:val="24"/>
        </w:rPr>
        <w:t xml:space="preserve">% of the variance in World Health Organization Quality of Life brief scale with </w:t>
      </w:r>
      <w:proofErr w:type="spellStart"/>
      <w:r w:rsidR="00F32A76" w:rsidRPr="00506C5C">
        <w:rPr>
          <w:rFonts w:ascii="Times New Roman" w:hAnsi="Times New Roman" w:cs="Times New Roman"/>
          <w:sz w:val="24"/>
          <w:szCs w:val="24"/>
        </w:rPr>
        <w:t>NuPDQ</w:t>
      </w:r>
      <w:proofErr w:type="spellEnd"/>
      <w:r w:rsidR="00F32A76" w:rsidRPr="00506C5C">
        <w:rPr>
          <w:rFonts w:ascii="Times New Roman" w:hAnsi="Times New Roman" w:cs="Times New Roman"/>
          <w:sz w:val="24"/>
          <w:szCs w:val="24"/>
        </w:rPr>
        <w:t xml:space="preserve"> </w:t>
      </w:r>
      <w:r w:rsidR="008F40E9">
        <w:rPr>
          <w:rFonts w:ascii="Times New Roman" w:hAnsi="Times New Roman" w:cs="Times New Roman"/>
          <w:sz w:val="24"/>
          <w:szCs w:val="24"/>
        </w:rPr>
        <w:t xml:space="preserve">and </w:t>
      </w:r>
      <w:proofErr w:type="spellStart"/>
      <w:r w:rsidR="008F40E9">
        <w:rPr>
          <w:rFonts w:ascii="Times New Roman" w:hAnsi="Times New Roman" w:cs="Times New Roman"/>
          <w:sz w:val="24"/>
          <w:szCs w:val="24"/>
        </w:rPr>
        <w:t>NuPCI_total</w:t>
      </w:r>
      <w:proofErr w:type="spellEnd"/>
      <w:r w:rsidR="008F40E9">
        <w:rPr>
          <w:rFonts w:ascii="Times New Roman" w:hAnsi="Times New Roman" w:cs="Times New Roman"/>
          <w:sz w:val="24"/>
          <w:szCs w:val="24"/>
        </w:rPr>
        <w:t xml:space="preserve"> </w:t>
      </w:r>
      <w:r w:rsidR="00F32A76" w:rsidRPr="00506C5C">
        <w:rPr>
          <w:rFonts w:ascii="Times New Roman" w:hAnsi="Times New Roman" w:cs="Times New Roman"/>
          <w:sz w:val="24"/>
          <w:szCs w:val="24"/>
        </w:rPr>
        <w:t>as</w:t>
      </w:r>
      <w:r w:rsidR="00BC1E7C" w:rsidRPr="00506C5C">
        <w:rPr>
          <w:rFonts w:ascii="Times New Roman" w:hAnsi="Times New Roman" w:cs="Times New Roman"/>
          <w:sz w:val="24"/>
          <w:szCs w:val="24"/>
        </w:rPr>
        <w:t xml:space="preserve"> significant predictor</w:t>
      </w:r>
      <w:r w:rsidR="008F40E9">
        <w:rPr>
          <w:rFonts w:ascii="Times New Roman" w:hAnsi="Times New Roman" w:cs="Times New Roman"/>
          <w:sz w:val="24"/>
          <w:szCs w:val="24"/>
        </w:rPr>
        <w:t>s</w:t>
      </w:r>
      <w:r w:rsidRPr="00506C5C">
        <w:rPr>
          <w:rFonts w:ascii="Times New Roman" w:hAnsi="Times New Roman" w:cs="Times New Roman"/>
          <w:sz w:val="24"/>
          <w:szCs w:val="24"/>
        </w:rPr>
        <w:t>. </w:t>
      </w:r>
      <w:r w:rsidR="00BC1E7C" w:rsidRPr="00506C5C">
        <w:rPr>
          <w:rFonts w:ascii="Times New Roman" w:hAnsi="Times New Roman" w:cs="Times New Roman"/>
          <w:sz w:val="24"/>
          <w:szCs w:val="24"/>
        </w:rPr>
        <w:t xml:space="preserve">The </w:t>
      </w:r>
      <w:r w:rsidRPr="00506C5C">
        <w:rPr>
          <w:rFonts w:ascii="Times New Roman" w:hAnsi="Times New Roman" w:cs="Times New Roman"/>
          <w:sz w:val="24"/>
          <w:szCs w:val="24"/>
        </w:rPr>
        <w:t>Multicollinearity among predictors was identified</w:t>
      </w:r>
      <w:r w:rsidR="00BC1E7C" w:rsidRPr="00506C5C">
        <w:rPr>
          <w:rFonts w:ascii="Times New Roman" w:hAnsi="Times New Roman" w:cs="Times New Roman"/>
          <w:sz w:val="24"/>
          <w:szCs w:val="24"/>
        </w:rPr>
        <w:t xml:space="preserve"> using the variance inflation factor (VIF) for all the predictors in the model</w:t>
      </w:r>
      <w:r w:rsidR="00F32A76" w:rsidRPr="00506C5C">
        <w:rPr>
          <w:rFonts w:ascii="Times New Roman" w:hAnsi="Times New Roman" w:cs="Times New Roman"/>
          <w:sz w:val="24"/>
          <w:szCs w:val="24"/>
        </w:rPr>
        <w:t>,</w:t>
      </w:r>
      <w:r w:rsidR="00BC1E7C" w:rsidRPr="00506C5C">
        <w:rPr>
          <w:rFonts w:ascii="Times New Roman" w:hAnsi="Times New Roman" w:cs="Times New Roman"/>
          <w:sz w:val="24"/>
          <w:szCs w:val="24"/>
        </w:rPr>
        <w:t xml:space="preserve"> </w:t>
      </w:r>
      <w:r w:rsidRPr="00506C5C">
        <w:rPr>
          <w:rFonts w:ascii="Times New Roman" w:hAnsi="Times New Roman" w:cs="Times New Roman"/>
          <w:sz w:val="24"/>
          <w:szCs w:val="24"/>
        </w:rPr>
        <w:t>which may affect the reliability of regression coefficients.</w:t>
      </w:r>
      <w:r w:rsidR="00BC1E7C" w:rsidRPr="00506C5C">
        <w:rPr>
          <w:rFonts w:ascii="Times New Roman" w:hAnsi="Times New Roman" w:cs="Times New Roman"/>
          <w:sz w:val="24"/>
          <w:szCs w:val="24"/>
        </w:rPr>
        <w:t xml:space="preserve"> </w:t>
      </w:r>
      <w:r w:rsidRPr="00506C5C">
        <w:rPr>
          <w:rFonts w:ascii="Times New Roman" w:hAnsi="Times New Roman" w:cs="Times New Roman"/>
          <w:sz w:val="24"/>
          <w:szCs w:val="24"/>
        </w:rPr>
        <w:t>The reliability of the regression model</w:t>
      </w:r>
      <w:r w:rsidR="00BC1E7C" w:rsidRPr="00506C5C">
        <w:rPr>
          <w:rFonts w:ascii="Times New Roman" w:hAnsi="Times New Roman" w:cs="Times New Roman"/>
          <w:sz w:val="24"/>
          <w:szCs w:val="24"/>
        </w:rPr>
        <w:t>s</w:t>
      </w:r>
      <w:r w:rsidRPr="00506C5C">
        <w:rPr>
          <w:rFonts w:ascii="Times New Roman" w:hAnsi="Times New Roman" w:cs="Times New Roman"/>
          <w:sz w:val="24"/>
          <w:szCs w:val="24"/>
        </w:rPr>
        <w:t xml:space="preserve"> was validated by normality </w:t>
      </w:r>
      <w:r w:rsidR="00BC1E7C" w:rsidRPr="00506C5C">
        <w:rPr>
          <w:rFonts w:ascii="Times New Roman" w:hAnsi="Times New Roman" w:cs="Times New Roman"/>
          <w:sz w:val="24"/>
          <w:szCs w:val="24"/>
        </w:rPr>
        <w:t>testing, linearity testing, independence, and homoscedasticity.</w:t>
      </w:r>
    </w:p>
    <w:p w14:paraId="53C909DE" w14:textId="1ED799DD" w:rsidR="00235EC6" w:rsidRPr="00506C5C" w:rsidRDefault="00235EC6" w:rsidP="00506C5C">
      <w:pPr>
        <w:spacing w:after="0" w:line="480" w:lineRule="auto"/>
        <w:ind w:firstLine="720"/>
        <w:contextualSpacing/>
        <w:rPr>
          <w:rFonts w:ascii="Times New Roman" w:hAnsi="Times New Roman" w:cs="Times New Roman"/>
          <w:sz w:val="24"/>
          <w:szCs w:val="24"/>
        </w:rPr>
      </w:pPr>
      <w:r w:rsidRPr="00506C5C">
        <w:rPr>
          <w:rFonts w:ascii="Times New Roman" w:hAnsi="Times New Roman" w:cs="Times New Roman"/>
          <w:sz w:val="24"/>
          <w:szCs w:val="24"/>
        </w:rPr>
        <w:t xml:space="preserve">Although this research has contributed to the overall goal of revealing how coping strategies and spirituality affect mental health among pregnant women during </w:t>
      </w:r>
      <w:r w:rsidR="00F32A76" w:rsidRPr="00506C5C">
        <w:rPr>
          <w:rFonts w:ascii="Times New Roman" w:hAnsi="Times New Roman" w:cs="Times New Roman"/>
          <w:sz w:val="24"/>
          <w:szCs w:val="24"/>
        </w:rPr>
        <w:t xml:space="preserve">the </w:t>
      </w:r>
      <w:r w:rsidRPr="00506C5C">
        <w:rPr>
          <w:rFonts w:ascii="Times New Roman" w:hAnsi="Times New Roman" w:cs="Times New Roman"/>
          <w:sz w:val="24"/>
          <w:szCs w:val="24"/>
        </w:rPr>
        <w:t xml:space="preserve">perinatal period, </w:t>
      </w:r>
      <w:r w:rsidR="00F32A76" w:rsidRPr="00506C5C">
        <w:rPr>
          <w:rFonts w:ascii="Times New Roman" w:hAnsi="Times New Roman" w:cs="Times New Roman"/>
          <w:sz w:val="24"/>
          <w:szCs w:val="24"/>
        </w:rPr>
        <w:t>some aspects</w:t>
      </w:r>
      <w:r w:rsidRPr="00506C5C">
        <w:rPr>
          <w:rFonts w:ascii="Times New Roman" w:hAnsi="Times New Roman" w:cs="Times New Roman"/>
          <w:sz w:val="24"/>
          <w:szCs w:val="24"/>
        </w:rPr>
        <w:t xml:space="preserve"> need further specifying. The regression analysis revealed significant correlations between some coping strategies used during pregnancy </w:t>
      </w:r>
      <w:r w:rsidR="00F32A76" w:rsidRPr="00506C5C">
        <w:rPr>
          <w:rFonts w:ascii="Times New Roman" w:hAnsi="Times New Roman" w:cs="Times New Roman"/>
          <w:sz w:val="24"/>
          <w:szCs w:val="24"/>
        </w:rPr>
        <w:t xml:space="preserve">and </w:t>
      </w:r>
      <w:r w:rsidRPr="00506C5C">
        <w:rPr>
          <w:rFonts w:ascii="Times New Roman" w:hAnsi="Times New Roman" w:cs="Times New Roman"/>
          <w:sz w:val="24"/>
          <w:szCs w:val="24"/>
        </w:rPr>
        <w:t>postnatal depression severity that contribute to the field of knowledge in this area. </w:t>
      </w:r>
      <w:r w:rsidR="00F32A76" w:rsidRPr="00506C5C">
        <w:rPr>
          <w:rFonts w:ascii="Times New Roman" w:hAnsi="Times New Roman" w:cs="Times New Roman"/>
          <w:sz w:val="24"/>
          <w:szCs w:val="24"/>
        </w:rPr>
        <w:t>However,</w:t>
      </w:r>
      <w:r w:rsidRPr="00506C5C">
        <w:rPr>
          <w:rFonts w:ascii="Times New Roman" w:hAnsi="Times New Roman" w:cs="Times New Roman"/>
          <w:sz w:val="24"/>
          <w:szCs w:val="24"/>
        </w:rPr>
        <w:t xml:space="preserve"> the correlations among predictors</w:t>
      </w:r>
      <w:r w:rsidR="00F32A76" w:rsidRPr="00506C5C">
        <w:rPr>
          <w:rFonts w:ascii="Times New Roman" w:hAnsi="Times New Roman" w:cs="Times New Roman"/>
          <w:sz w:val="24"/>
          <w:szCs w:val="24"/>
        </w:rPr>
        <w:t xml:space="preserve"> and not finding significant results for certain variables</w:t>
      </w:r>
      <w:r w:rsidRPr="00506C5C">
        <w:rPr>
          <w:rFonts w:ascii="Times New Roman" w:hAnsi="Times New Roman" w:cs="Times New Roman"/>
          <w:sz w:val="24"/>
          <w:szCs w:val="24"/>
        </w:rPr>
        <w:t xml:space="preserve"> call attention to possible topics and intervention improvement. Moreover, discussing </w:t>
      </w:r>
      <w:r w:rsidR="00F32A76" w:rsidRPr="00506C5C">
        <w:rPr>
          <w:rFonts w:ascii="Times New Roman" w:hAnsi="Times New Roman" w:cs="Times New Roman"/>
          <w:sz w:val="24"/>
          <w:szCs w:val="24"/>
        </w:rPr>
        <w:t>M</w:t>
      </w:r>
      <w:r w:rsidRPr="00506C5C">
        <w:rPr>
          <w:rFonts w:ascii="Times New Roman" w:hAnsi="Times New Roman" w:cs="Times New Roman"/>
          <w:sz w:val="24"/>
          <w:szCs w:val="24"/>
        </w:rPr>
        <w:t>ulticollinearity and investigating further factors that might influence perinatal mental health could improve the efficacy of interventions aimed at lowering postnatal depression risk among pregnant women. In summary, although this study gives useful information</w:t>
      </w:r>
      <w:r w:rsidR="00F32A76" w:rsidRPr="00506C5C">
        <w:rPr>
          <w:rFonts w:ascii="Times New Roman" w:hAnsi="Times New Roman" w:cs="Times New Roman"/>
          <w:sz w:val="24"/>
          <w:szCs w:val="24"/>
        </w:rPr>
        <w:t>, it is clear that further studies and intervention development are required to fully attain the objective of enhancing interventions for pregnant wome</w:t>
      </w:r>
      <w:r w:rsidRPr="00506C5C">
        <w:rPr>
          <w:rFonts w:ascii="Times New Roman" w:hAnsi="Times New Roman" w:cs="Times New Roman"/>
          <w:sz w:val="24"/>
          <w:szCs w:val="24"/>
        </w:rPr>
        <w:t>n.</w:t>
      </w:r>
    </w:p>
    <w:p w14:paraId="6D23A6B2" w14:textId="77777777" w:rsidR="00BC459B" w:rsidRPr="00506C5C" w:rsidRDefault="00BC459B" w:rsidP="00506C5C">
      <w:pPr>
        <w:spacing w:after="0" w:line="480" w:lineRule="auto"/>
        <w:contextualSpacing/>
        <w:rPr>
          <w:rFonts w:ascii="Times New Roman" w:hAnsi="Times New Roman" w:cs="Times New Roman"/>
          <w:b/>
          <w:bCs/>
          <w:sz w:val="24"/>
          <w:szCs w:val="24"/>
        </w:rPr>
      </w:pPr>
    </w:p>
    <w:sectPr w:rsidR="00BC459B" w:rsidRPr="0050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573D"/>
    <w:multiLevelType w:val="hybridMultilevel"/>
    <w:tmpl w:val="7CBA8410"/>
    <w:lvl w:ilvl="0" w:tplc="869C8AA0">
      <w:start w:val="1"/>
      <w:numFmt w:val="lowerLetter"/>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74403"/>
    <w:multiLevelType w:val="hybridMultilevel"/>
    <w:tmpl w:val="32B24B54"/>
    <w:lvl w:ilvl="0" w:tplc="3F1EBE0A">
      <w:start w:val="1"/>
      <w:numFmt w:val="lowerLetter"/>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747947">
    <w:abstractNumId w:val="1"/>
  </w:num>
  <w:num w:numId="2" w16cid:durableId="45390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wNjeyNDSyMDAyNDRR0lEKTi0uzszPAykwNKgFAOAKDm8tAAAA"/>
  </w:docVars>
  <w:rsids>
    <w:rsidRoot w:val="00BF0CB1"/>
    <w:rsid w:val="00043378"/>
    <w:rsid w:val="00056EC2"/>
    <w:rsid w:val="00070BCF"/>
    <w:rsid w:val="0008368E"/>
    <w:rsid w:val="000A01F1"/>
    <w:rsid w:val="000A0863"/>
    <w:rsid w:val="000A24A3"/>
    <w:rsid w:val="000D7DF4"/>
    <w:rsid w:val="000E2023"/>
    <w:rsid w:val="000F671C"/>
    <w:rsid w:val="000F72CC"/>
    <w:rsid w:val="0010486E"/>
    <w:rsid w:val="0012620C"/>
    <w:rsid w:val="00154DE2"/>
    <w:rsid w:val="001649C4"/>
    <w:rsid w:val="00171BE0"/>
    <w:rsid w:val="001752DA"/>
    <w:rsid w:val="00193D2E"/>
    <w:rsid w:val="001A49EA"/>
    <w:rsid w:val="001E1E20"/>
    <w:rsid w:val="001E7CB1"/>
    <w:rsid w:val="001F7BC0"/>
    <w:rsid w:val="00210A3E"/>
    <w:rsid w:val="00216101"/>
    <w:rsid w:val="00216168"/>
    <w:rsid w:val="00221F2C"/>
    <w:rsid w:val="0022251E"/>
    <w:rsid w:val="00235EC6"/>
    <w:rsid w:val="00237A69"/>
    <w:rsid w:val="00256CC8"/>
    <w:rsid w:val="00261FBD"/>
    <w:rsid w:val="00264EA2"/>
    <w:rsid w:val="00286002"/>
    <w:rsid w:val="002B062D"/>
    <w:rsid w:val="002B6E3B"/>
    <w:rsid w:val="002D5E0E"/>
    <w:rsid w:val="002F218E"/>
    <w:rsid w:val="00351C52"/>
    <w:rsid w:val="003F170C"/>
    <w:rsid w:val="00416A37"/>
    <w:rsid w:val="00421DFC"/>
    <w:rsid w:val="004276D3"/>
    <w:rsid w:val="00427D67"/>
    <w:rsid w:val="00446B6B"/>
    <w:rsid w:val="00464609"/>
    <w:rsid w:val="004707AE"/>
    <w:rsid w:val="0047768D"/>
    <w:rsid w:val="00496842"/>
    <w:rsid w:val="004A5180"/>
    <w:rsid w:val="004A6CEE"/>
    <w:rsid w:val="004D2647"/>
    <w:rsid w:val="00506C5C"/>
    <w:rsid w:val="00510B97"/>
    <w:rsid w:val="00513E91"/>
    <w:rsid w:val="005200B8"/>
    <w:rsid w:val="00542E4B"/>
    <w:rsid w:val="00551B00"/>
    <w:rsid w:val="005C4602"/>
    <w:rsid w:val="005F077A"/>
    <w:rsid w:val="00607C85"/>
    <w:rsid w:val="006160EB"/>
    <w:rsid w:val="0064566F"/>
    <w:rsid w:val="006542E7"/>
    <w:rsid w:val="00654497"/>
    <w:rsid w:val="0065627A"/>
    <w:rsid w:val="00662B76"/>
    <w:rsid w:val="006B782A"/>
    <w:rsid w:val="006C7906"/>
    <w:rsid w:val="00700CDA"/>
    <w:rsid w:val="00716E1A"/>
    <w:rsid w:val="007243BE"/>
    <w:rsid w:val="007512FF"/>
    <w:rsid w:val="007668BF"/>
    <w:rsid w:val="007704B7"/>
    <w:rsid w:val="007E2A84"/>
    <w:rsid w:val="00821048"/>
    <w:rsid w:val="00846B89"/>
    <w:rsid w:val="0088188C"/>
    <w:rsid w:val="00882B42"/>
    <w:rsid w:val="008C681B"/>
    <w:rsid w:val="008F40E9"/>
    <w:rsid w:val="0090012E"/>
    <w:rsid w:val="009116EB"/>
    <w:rsid w:val="00915505"/>
    <w:rsid w:val="009670A9"/>
    <w:rsid w:val="00980839"/>
    <w:rsid w:val="00983D79"/>
    <w:rsid w:val="00984119"/>
    <w:rsid w:val="009A782B"/>
    <w:rsid w:val="009B16AD"/>
    <w:rsid w:val="009B6B8C"/>
    <w:rsid w:val="009C13FE"/>
    <w:rsid w:val="009C364F"/>
    <w:rsid w:val="00A44CD8"/>
    <w:rsid w:val="00A51B97"/>
    <w:rsid w:val="00A644F2"/>
    <w:rsid w:val="00A84D21"/>
    <w:rsid w:val="00A94279"/>
    <w:rsid w:val="00AC4CC1"/>
    <w:rsid w:val="00AE6AC6"/>
    <w:rsid w:val="00AF27B7"/>
    <w:rsid w:val="00AF5D07"/>
    <w:rsid w:val="00B12560"/>
    <w:rsid w:val="00B14A92"/>
    <w:rsid w:val="00B158F2"/>
    <w:rsid w:val="00B21544"/>
    <w:rsid w:val="00B403F1"/>
    <w:rsid w:val="00B51099"/>
    <w:rsid w:val="00B60EB6"/>
    <w:rsid w:val="00B93831"/>
    <w:rsid w:val="00BA3EC6"/>
    <w:rsid w:val="00BC1E7C"/>
    <w:rsid w:val="00BC459B"/>
    <w:rsid w:val="00BC5F13"/>
    <w:rsid w:val="00BE186A"/>
    <w:rsid w:val="00BF0CB1"/>
    <w:rsid w:val="00C0532D"/>
    <w:rsid w:val="00C20F85"/>
    <w:rsid w:val="00C23DC8"/>
    <w:rsid w:val="00C23E60"/>
    <w:rsid w:val="00C52FFA"/>
    <w:rsid w:val="00C60E78"/>
    <w:rsid w:val="00C67ED1"/>
    <w:rsid w:val="00CB7172"/>
    <w:rsid w:val="00CE2B53"/>
    <w:rsid w:val="00D15A4C"/>
    <w:rsid w:val="00D4554D"/>
    <w:rsid w:val="00D6404E"/>
    <w:rsid w:val="00D65C84"/>
    <w:rsid w:val="00DB1D36"/>
    <w:rsid w:val="00DC0B2B"/>
    <w:rsid w:val="00DC3AB0"/>
    <w:rsid w:val="00DE435A"/>
    <w:rsid w:val="00E027E1"/>
    <w:rsid w:val="00E12331"/>
    <w:rsid w:val="00E30EAC"/>
    <w:rsid w:val="00E34C49"/>
    <w:rsid w:val="00E351E5"/>
    <w:rsid w:val="00E52B15"/>
    <w:rsid w:val="00E85C1A"/>
    <w:rsid w:val="00F138C1"/>
    <w:rsid w:val="00F32A76"/>
    <w:rsid w:val="00F70BDA"/>
    <w:rsid w:val="00F913B3"/>
    <w:rsid w:val="00FC7C67"/>
    <w:rsid w:val="00FD5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646F"/>
  <w15:docId w15:val="{8E1F627B-043A-493D-8179-0ACFE568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5D07"/>
    <w:pPr>
      <w:keepNext/>
      <w:keepLines/>
      <w:spacing w:after="0" w:line="480" w:lineRule="auto"/>
      <w:contextualSpacing/>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AF5D07"/>
    <w:pPr>
      <w:keepNext/>
      <w:keepLines/>
      <w:spacing w:after="0" w:line="480" w:lineRule="auto"/>
      <w:contextualSpacing/>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264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96842"/>
    <w:rPr>
      <w:sz w:val="16"/>
      <w:szCs w:val="16"/>
    </w:rPr>
  </w:style>
  <w:style w:type="paragraph" w:styleId="CommentText">
    <w:name w:val="annotation text"/>
    <w:basedOn w:val="Normal"/>
    <w:link w:val="CommentTextChar"/>
    <w:uiPriority w:val="99"/>
    <w:semiHidden/>
    <w:unhideWhenUsed/>
    <w:rsid w:val="00496842"/>
    <w:pPr>
      <w:spacing w:line="240" w:lineRule="auto"/>
    </w:pPr>
    <w:rPr>
      <w:sz w:val="20"/>
      <w:szCs w:val="20"/>
    </w:rPr>
  </w:style>
  <w:style w:type="character" w:customStyle="1" w:styleId="CommentTextChar">
    <w:name w:val="Comment Text Char"/>
    <w:basedOn w:val="DefaultParagraphFont"/>
    <w:link w:val="CommentText"/>
    <w:uiPriority w:val="99"/>
    <w:semiHidden/>
    <w:rsid w:val="00496842"/>
    <w:rPr>
      <w:sz w:val="20"/>
      <w:szCs w:val="20"/>
    </w:rPr>
  </w:style>
  <w:style w:type="paragraph" w:styleId="CommentSubject">
    <w:name w:val="annotation subject"/>
    <w:basedOn w:val="CommentText"/>
    <w:next w:val="CommentText"/>
    <w:link w:val="CommentSubjectChar"/>
    <w:uiPriority w:val="99"/>
    <w:semiHidden/>
    <w:unhideWhenUsed/>
    <w:rsid w:val="00496842"/>
    <w:rPr>
      <w:b/>
      <w:bCs/>
    </w:rPr>
  </w:style>
  <w:style w:type="character" w:customStyle="1" w:styleId="CommentSubjectChar">
    <w:name w:val="Comment Subject Char"/>
    <w:basedOn w:val="CommentTextChar"/>
    <w:link w:val="CommentSubject"/>
    <w:uiPriority w:val="99"/>
    <w:semiHidden/>
    <w:rsid w:val="00496842"/>
    <w:rPr>
      <w:b/>
      <w:bCs/>
      <w:sz w:val="20"/>
      <w:szCs w:val="20"/>
    </w:rPr>
  </w:style>
  <w:style w:type="table" w:styleId="PlainTable3">
    <w:name w:val="Plain Table 3"/>
    <w:basedOn w:val="TableNormal"/>
    <w:uiPriority w:val="43"/>
    <w:rsid w:val="004276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27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18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aliases w:val="Table Grid 121"/>
    <w:basedOn w:val="TableNormal"/>
    <w:uiPriority w:val="39"/>
    <w:rsid w:val="007668BF"/>
    <w:pPr>
      <w:spacing w:after="0" w:line="240" w:lineRule="auto"/>
    </w:pPr>
    <w:tblPr>
      <w:tblBorders>
        <w:top w:val="single" w:sz="4" w:space="0" w:color="auto"/>
        <w:bottom w:val="single" w:sz="4" w:space="0" w:color="auto"/>
      </w:tblBorders>
    </w:tblPr>
    <w:tblStylePr w:type="firstRow">
      <w:tblPr/>
      <w:tcPr>
        <w:tcBorders>
          <w:top w:val="single" w:sz="4" w:space="0" w:color="auto"/>
          <w:left w:val="nil"/>
          <w:bottom w:val="single" w:sz="4" w:space="0" w:color="auto"/>
          <w:right w:val="nil"/>
          <w:insideH w:val="nil"/>
          <w:insideV w:val="nil"/>
        </w:tcBorders>
      </w:tcPr>
    </w:tblStylePr>
  </w:style>
  <w:style w:type="paragraph" w:styleId="ListParagraph">
    <w:name w:val="List Paragraph"/>
    <w:basedOn w:val="Normal"/>
    <w:uiPriority w:val="34"/>
    <w:qFormat/>
    <w:rsid w:val="004A5180"/>
    <w:pPr>
      <w:ind w:left="720"/>
      <w:contextualSpacing/>
    </w:pPr>
  </w:style>
  <w:style w:type="character" w:customStyle="1" w:styleId="Heading1Char">
    <w:name w:val="Heading 1 Char"/>
    <w:basedOn w:val="DefaultParagraphFont"/>
    <w:link w:val="Heading1"/>
    <w:uiPriority w:val="9"/>
    <w:rsid w:val="00AF5D0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F5D07"/>
    <w:rPr>
      <w:rFonts w:ascii="Times New Roman" w:eastAsiaTheme="majorEastAsia" w:hAnsi="Times New Roman" w:cstheme="majorBidi"/>
      <w:b/>
      <w:sz w:val="24"/>
      <w:szCs w:val="26"/>
    </w:rPr>
  </w:style>
  <w:style w:type="paragraph" w:styleId="Revision">
    <w:name w:val="Revision"/>
    <w:hidden/>
    <w:uiPriority w:val="99"/>
    <w:semiHidden/>
    <w:rsid w:val="000A2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82">
      <w:bodyDiv w:val="1"/>
      <w:marLeft w:val="0"/>
      <w:marRight w:val="0"/>
      <w:marTop w:val="0"/>
      <w:marBottom w:val="0"/>
      <w:divBdr>
        <w:top w:val="none" w:sz="0" w:space="0" w:color="auto"/>
        <w:left w:val="none" w:sz="0" w:space="0" w:color="auto"/>
        <w:bottom w:val="none" w:sz="0" w:space="0" w:color="auto"/>
        <w:right w:val="none" w:sz="0" w:space="0" w:color="auto"/>
      </w:divBdr>
    </w:div>
    <w:div w:id="120808610">
      <w:bodyDiv w:val="1"/>
      <w:marLeft w:val="0"/>
      <w:marRight w:val="0"/>
      <w:marTop w:val="0"/>
      <w:marBottom w:val="0"/>
      <w:divBdr>
        <w:top w:val="none" w:sz="0" w:space="0" w:color="auto"/>
        <w:left w:val="none" w:sz="0" w:space="0" w:color="auto"/>
        <w:bottom w:val="none" w:sz="0" w:space="0" w:color="auto"/>
        <w:right w:val="none" w:sz="0" w:space="0" w:color="auto"/>
      </w:divBdr>
    </w:div>
    <w:div w:id="201478716">
      <w:bodyDiv w:val="1"/>
      <w:marLeft w:val="0"/>
      <w:marRight w:val="0"/>
      <w:marTop w:val="0"/>
      <w:marBottom w:val="0"/>
      <w:divBdr>
        <w:top w:val="none" w:sz="0" w:space="0" w:color="auto"/>
        <w:left w:val="none" w:sz="0" w:space="0" w:color="auto"/>
        <w:bottom w:val="none" w:sz="0" w:space="0" w:color="auto"/>
        <w:right w:val="none" w:sz="0" w:space="0" w:color="auto"/>
      </w:divBdr>
    </w:div>
    <w:div w:id="204297123">
      <w:bodyDiv w:val="1"/>
      <w:marLeft w:val="0"/>
      <w:marRight w:val="0"/>
      <w:marTop w:val="0"/>
      <w:marBottom w:val="0"/>
      <w:divBdr>
        <w:top w:val="none" w:sz="0" w:space="0" w:color="auto"/>
        <w:left w:val="none" w:sz="0" w:space="0" w:color="auto"/>
        <w:bottom w:val="none" w:sz="0" w:space="0" w:color="auto"/>
        <w:right w:val="none" w:sz="0" w:space="0" w:color="auto"/>
      </w:divBdr>
    </w:div>
    <w:div w:id="215776357">
      <w:bodyDiv w:val="1"/>
      <w:marLeft w:val="0"/>
      <w:marRight w:val="0"/>
      <w:marTop w:val="0"/>
      <w:marBottom w:val="0"/>
      <w:divBdr>
        <w:top w:val="none" w:sz="0" w:space="0" w:color="auto"/>
        <w:left w:val="none" w:sz="0" w:space="0" w:color="auto"/>
        <w:bottom w:val="none" w:sz="0" w:space="0" w:color="auto"/>
        <w:right w:val="none" w:sz="0" w:space="0" w:color="auto"/>
      </w:divBdr>
    </w:div>
    <w:div w:id="243076427">
      <w:bodyDiv w:val="1"/>
      <w:marLeft w:val="0"/>
      <w:marRight w:val="0"/>
      <w:marTop w:val="0"/>
      <w:marBottom w:val="0"/>
      <w:divBdr>
        <w:top w:val="none" w:sz="0" w:space="0" w:color="auto"/>
        <w:left w:val="none" w:sz="0" w:space="0" w:color="auto"/>
        <w:bottom w:val="none" w:sz="0" w:space="0" w:color="auto"/>
        <w:right w:val="none" w:sz="0" w:space="0" w:color="auto"/>
      </w:divBdr>
    </w:div>
    <w:div w:id="251086600">
      <w:bodyDiv w:val="1"/>
      <w:marLeft w:val="0"/>
      <w:marRight w:val="0"/>
      <w:marTop w:val="0"/>
      <w:marBottom w:val="0"/>
      <w:divBdr>
        <w:top w:val="none" w:sz="0" w:space="0" w:color="auto"/>
        <w:left w:val="none" w:sz="0" w:space="0" w:color="auto"/>
        <w:bottom w:val="none" w:sz="0" w:space="0" w:color="auto"/>
        <w:right w:val="none" w:sz="0" w:space="0" w:color="auto"/>
      </w:divBdr>
    </w:div>
    <w:div w:id="275252994">
      <w:bodyDiv w:val="1"/>
      <w:marLeft w:val="0"/>
      <w:marRight w:val="0"/>
      <w:marTop w:val="0"/>
      <w:marBottom w:val="0"/>
      <w:divBdr>
        <w:top w:val="none" w:sz="0" w:space="0" w:color="auto"/>
        <w:left w:val="none" w:sz="0" w:space="0" w:color="auto"/>
        <w:bottom w:val="none" w:sz="0" w:space="0" w:color="auto"/>
        <w:right w:val="none" w:sz="0" w:space="0" w:color="auto"/>
      </w:divBdr>
    </w:div>
    <w:div w:id="299111345">
      <w:bodyDiv w:val="1"/>
      <w:marLeft w:val="0"/>
      <w:marRight w:val="0"/>
      <w:marTop w:val="0"/>
      <w:marBottom w:val="0"/>
      <w:divBdr>
        <w:top w:val="none" w:sz="0" w:space="0" w:color="auto"/>
        <w:left w:val="none" w:sz="0" w:space="0" w:color="auto"/>
        <w:bottom w:val="none" w:sz="0" w:space="0" w:color="auto"/>
        <w:right w:val="none" w:sz="0" w:space="0" w:color="auto"/>
      </w:divBdr>
    </w:div>
    <w:div w:id="358050792">
      <w:bodyDiv w:val="1"/>
      <w:marLeft w:val="0"/>
      <w:marRight w:val="0"/>
      <w:marTop w:val="0"/>
      <w:marBottom w:val="0"/>
      <w:divBdr>
        <w:top w:val="none" w:sz="0" w:space="0" w:color="auto"/>
        <w:left w:val="none" w:sz="0" w:space="0" w:color="auto"/>
        <w:bottom w:val="none" w:sz="0" w:space="0" w:color="auto"/>
        <w:right w:val="none" w:sz="0" w:space="0" w:color="auto"/>
      </w:divBdr>
    </w:div>
    <w:div w:id="403836392">
      <w:bodyDiv w:val="1"/>
      <w:marLeft w:val="0"/>
      <w:marRight w:val="0"/>
      <w:marTop w:val="0"/>
      <w:marBottom w:val="0"/>
      <w:divBdr>
        <w:top w:val="none" w:sz="0" w:space="0" w:color="auto"/>
        <w:left w:val="none" w:sz="0" w:space="0" w:color="auto"/>
        <w:bottom w:val="none" w:sz="0" w:space="0" w:color="auto"/>
        <w:right w:val="none" w:sz="0" w:space="0" w:color="auto"/>
      </w:divBdr>
    </w:div>
    <w:div w:id="547764985">
      <w:bodyDiv w:val="1"/>
      <w:marLeft w:val="0"/>
      <w:marRight w:val="0"/>
      <w:marTop w:val="0"/>
      <w:marBottom w:val="0"/>
      <w:divBdr>
        <w:top w:val="none" w:sz="0" w:space="0" w:color="auto"/>
        <w:left w:val="none" w:sz="0" w:space="0" w:color="auto"/>
        <w:bottom w:val="none" w:sz="0" w:space="0" w:color="auto"/>
        <w:right w:val="none" w:sz="0" w:space="0" w:color="auto"/>
      </w:divBdr>
    </w:div>
    <w:div w:id="600600619">
      <w:bodyDiv w:val="1"/>
      <w:marLeft w:val="0"/>
      <w:marRight w:val="0"/>
      <w:marTop w:val="0"/>
      <w:marBottom w:val="0"/>
      <w:divBdr>
        <w:top w:val="none" w:sz="0" w:space="0" w:color="auto"/>
        <w:left w:val="none" w:sz="0" w:space="0" w:color="auto"/>
        <w:bottom w:val="none" w:sz="0" w:space="0" w:color="auto"/>
        <w:right w:val="none" w:sz="0" w:space="0" w:color="auto"/>
      </w:divBdr>
    </w:div>
    <w:div w:id="627928547">
      <w:bodyDiv w:val="1"/>
      <w:marLeft w:val="0"/>
      <w:marRight w:val="0"/>
      <w:marTop w:val="0"/>
      <w:marBottom w:val="0"/>
      <w:divBdr>
        <w:top w:val="none" w:sz="0" w:space="0" w:color="auto"/>
        <w:left w:val="none" w:sz="0" w:space="0" w:color="auto"/>
        <w:bottom w:val="none" w:sz="0" w:space="0" w:color="auto"/>
        <w:right w:val="none" w:sz="0" w:space="0" w:color="auto"/>
      </w:divBdr>
    </w:div>
    <w:div w:id="667174884">
      <w:bodyDiv w:val="1"/>
      <w:marLeft w:val="0"/>
      <w:marRight w:val="0"/>
      <w:marTop w:val="0"/>
      <w:marBottom w:val="0"/>
      <w:divBdr>
        <w:top w:val="none" w:sz="0" w:space="0" w:color="auto"/>
        <w:left w:val="none" w:sz="0" w:space="0" w:color="auto"/>
        <w:bottom w:val="none" w:sz="0" w:space="0" w:color="auto"/>
        <w:right w:val="none" w:sz="0" w:space="0" w:color="auto"/>
      </w:divBdr>
    </w:div>
    <w:div w:id="674964290">
      <w:bodyDiv w:val="1"/>
      <w:marLeft w:val="0"/>
      <w:marRight w:val="0"/>
      <w:marTop w:val="0"/>
      <w:marBottom w:val="0"/>
      <w:divBdr>
        <w:top w:val="none" w:sz="0" w:space="0" w:color="auto"/>
        <w:left w:val="none" w:sz="0" w:space="0" w:color="auto"/>
        <w:bottom w:val="none" w:sz="0" w:space="0" w:color="auto"/>
        <w:right w:val="none" w:sz="0" w:space="0" w:color="auto"/>
      </w:divBdr>
    </w:div>
    <w:div w:id="766341301">
      <w:bodyDiv w:val="1"/>
      <w:marLeft w:val="0"/>
      <w:marRight w:val="0"/>
      <w:marTop w:val="0"/>
      <w:marBottom w:val="0"/>
      <w:divBdr>
        <w:top w:val="none" w:sz="0" w:space="0" w:color="auto"/>
        <w:left w:val="none" w:sz="0" w:space="0" w:color="auto"/>
        <w:bottom w:val="none" w:sz="0" w:space="0" w:color="auto"/>
        <w:right w:val="none" w:sz="0" w:space="0" w:color="auto"/>
      </w:divBdr>
    </w:div>
    <w:div w:id="779490682">
      <w:bodyDiv w:val="1"/>
      <w:marLeft w:val="0"/>
      <w:marRight w:val="0"/>
      <w:marTop w:val="0"/>
      <w:marBottom w:val="0"/>
      <w:divBdr>
        <w:top w:val="none" w:sz="0" w:space="0" w:color="auto"/>
        <w:left w:val="none" w:sz="0" w:space="0" w:color="auto"/>
        <w:bottom w:val="none" w:sz="0" w:space="0" w:color="auto"/>
        <w:right w:val="none" w:sz="0" w:space="0" w:color="auto"/>
      </w:divBdr>
    </w:div>
    <w:div w:id="783577945">
      <w:bodyDiv w:val="1"/>
      <w:marLeft w:val="0"/>
      <w:marRight w:val="0"/>
      <w:marTop w:val="0"/>
      <w:marBottom w:val="0"/>
      <w:divBdr>
        <w:top w:val="none" w:sz="0" w:space="0" w:color="auto"/>
        <w:left w:val="none" w:sz="0" w:space="0" w:color="auto"/>
        <w:bottom w:val="none" w:sz="0" w:space="0" w:color="auto"/>
        <w:right w:val="none" w:sz="0" w:space="0" w:color="auto"/>
      </w:divBdr>
    </w:div>
    <w:div w:id="847716911">
      <w:bodyDiv w:val="1"/>
      <w:marLeft w:val="0"/>
      <w:marRight w:val="0"/>
      <w:marTop w:val="0"/>
      <w:marBottom w:val="0"/>
      <w:divBdr>
        <w:top w:val="none" w:sz="0" w:space="0" w:color="auto"/>
        <w:left w:val="none" w:sz="0" w:space="0" w:color="auto"/>
        <w:bottom w:val="none" w:sz="0" w:space="0" w:color="auto"/>
        <w:right w:val="none" w:sz="0" w:space="0" w:color="auto"/>
      </w:divBdr>
    </w:div>
    <w:div w:id="859466206">
      <w:bodyDiv w:val="1"/>
      <w:marLeft w:val="0"/>
      <w:marRight w:val="0"/>
      <w:marTop w:val="0"/>
      <w:marBottom w:val="0"/>
      <w:divBdr>
        <w:top w:val="none" w:sz="0" w:space="0" w:color="auto"/>
        <w:left w:val="none" w:sz="0" w:space="0" w:color="auto"/>
        <w:bottom w:val="none" w:sz="0" w:space="0" w:color="auto"/>
        <w:right w:val="none" w:sz="0" w:space="0" w:color="auto"/>
      </w:divBdr>
    </w:div>
    <w:div w:id="915017219">
      <w:bodyDiv w:val="1"/>
      <w:marLeft w:val="0"/>
      <w:marRight w:val="0"/>
      <w:marTop w:val="0"/>
      <w:marBottom w:val="0"/>
      <w:divBdr>
        <w:top w:val="none" w:sz="0" w:space="0" w:color="auto"/>
        <w:left w:val="none" w:sz="0" w:space="0" w:color="auto"/>
        <w:bottom w:val="none" w:sz="0" w:space="0" w:color="auto"/>
        <w:right w:val="none" w:sz="0" w:space="0" w:color="auto"/>
      </w:divBdr>
    </w:div>
    <w:div w:id="941960550">
      <w:bodyDiv w:val="1"/>
      <w:marLeft w:val="0"/>
      <w:marRight w:val="0"/>
      <w:marTop w:val="0"/>
      <w:marBottom w:val="0"/>
      <w:divBdr>
        <w:top w:val="none" w:sz="0" w:space="0" w:color="auto"/>
        <w:left w:val="none" w:sz="0" w:space="0" w:color="auto"/>
        <w:bottom w:val="none" w:sz="0" w:space="0" w:color="auto"/>
        <w:right w:val="none" w:sz="0" w:space="0" w:color="auto"/>
      </w:divBdr>
    </w:div>
    <w:div w:id="951206905">
      <w:bodyDiv w:val="1"/>
      <w:marLeft w:val="0"/>
      <w:marRight w:val="0"/>
      <w:marTop w:val="0"/>
      <w:marBottom w:val="0"/>
      <w:divBdr>
        <w:top w:val="none" w:sz="0" w:space="0" w:color="auto"/>
        <w:left w:val="none" w:sz="0" w:space="0" w:color="auto"/>
        <w:bottom w:val="none" w:sz="0" w:space="0" w:color="auto"/>
        <w:right w:val="none" w:sz="0" w:space="0" w:color="auto"/>
      </w:divBdr>
    </w:div>
    <w:div w:id="1013916209">
      <w:bodyDiv w:val="1"/>
      <w:marLeft w:val="0"/>
      <w:marRight w:val="0"/>
      <w:marTop w:val="0"/>
      <w:marBottom w:val="0"/>
      <w:divBdr>
        <w:top w:val="none" w:sz="0" w:space="0" w:color="auto"/>
        <w:left w:val="none" w:sz="0" w:space="0" w:color="auto"/>
        <w:bottom w:val="none" w:sz="0" w:space="0" w:color="auto"/>
        <w:right w:val="none" w:sz="0" w:space="0" w:color="auto"/>
      </w:divBdr>
    </w:div>
    <w:div w:id="1065377800">
      <w:bodyDiv w:val="1"/>
      <w:marLeft w:val="0"/>
      <w:marRight w:val="0"/>
      <w:marTop w:val="0"/>
      <w:marBottom w:val="0"/>
      <w:divBdr>
        <w:top w:val="none" w:sz="0" w:space="0" w:color="auto"/>
        <w:left w:val="none" w:sz="0" w:space="0" w:color="auto"/>
        <w:bottom w:val="none" w:sz="0" w:space="0" w:color="auto"/>
        <w:right w:val="none" w:sz="0" w:space="0" w:color="auto"/>
      </w:divBdr>
    </w:div>
    <w:div w:id="1183209698">
      <w:bodyDiv w:val="1"/>
      <w:marLeft w:val="0"/>
      <w:marRight w:val="0"/>
      <w:marTop w:val="0"/>
      <w:marBottom w:val="0"/>
      <w:divBdr>
        <w:top w:val="none" w:sz="0" w:space="0" w:color="auto"/>
        <w:left w:val="none" w:sz="0" w:space="0" w:color="auto"/>
        <w:bottom w:val="none" w:sz="0" w:space="0" w:color="auto"/>
        <w:right w:val="none" w:sz="0" w:space="0" w:color="auto"/>
      </w:divBdr>
    </w:div>
    <w:div w:id="1186556862">
      <w:bodyDiv w:val="1"/>
      <w:marLeft w:val="0"/>
      <w:marRight w:val="0"/>
      <w:marTop w:val="0"/>
      <w:marBottom w:val="0"/>
      <w:divBdr>
        <w:top w:val="none" w:sz="0" w:space="0" w:color="auto"/>
        <w:left w:val="none" w:sz="0" w:space="0" w:color="auto"/>
        <w:bottom w:val="none" w:sz="0" w:space="0" w:color="auto"/>
        <w:right w:val="none" w:sz="0" w:space="0" w:color="auto"/>
      </w:divBdr>
    </w:div>
    <w:div w:id="1198932039">
      <w:bodyDiv w:val="1"/>
      <w:marLeft w:val="0"/>
      <w:marRight w:val="0"/>
      <w:marTop w:val="0"/>
      <w:marBottom w:val="0"/>
      <w:divBdr>
        <w:top w:val="none" w:sz="0" w:space="0" w:color="auto"/>
        <w:left w:val="none" w:sz="0" w:space="0" w:color="auto"/>
        <w:bottom w:val="none" w:sz="0" w:space="0" w:color="auto"/>
        <w:right w:val="none" w:sz="0" w:space="0" w:color="auto"/>
      </w:divBdr>
    </w:div>
    <w:div w:id="1217933507">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307781806">
      <w:bodyDiv w:val="1"/>
      <w:marLeft w:val="0"/>
      <w:marRight w:val="0"/>
      <w:marTop w:val="0"/>
      <w:marBottom w:val="0"/>
      <w:divBdr>
        <w:top w:val="none" w:sz="0" w:space="0" w:color="auto"/>
        <w:left w:val="none" w:sz="0" w:space="0" w:color="auto"/>
        <w:bottom w:val="none" w:sz="0" w:space="0" w:color="auto"/>
        <w:right w:val="none" w:sz="0" w:space="0" w:color="auto"/>
      </w:divBdr>
    </w:div>
    <w:div w:id="1343554603">
      <w:bodyDiv w:val="1"/>
      <w:marLeft w:val="0"/>
      <w:marRight w:val="0"/>
      <w:marTop w:val="0"/>
      <w:marBottom w:val="0"/>
      <w:divBdr>
        <w:top w:val="none" w:sz="0" w:space="0" w:color="auto"/>
        <w:left w:val="none" w:sz="0" w:space="0" w:color="auto"/>
        <w:bottom w:val="none" w:sz="0" w:space="0" w:color="auto"/>
        <w:right w:val="none" w:sz="0" w:space="0" w:color="auto"/>
      </w:divBdr>
    </w:div>
    <w:div w:id="1347488625">
      <w:bodyDiv w:val="1"/>
      <w:marLeft w:val="0"/>
      <w:marRight w:val="0"/>
      <w:marTop w:val="0"/>
      <w:marBottom w:val="0"/>
      <w:divBdr>
        <w:top w:val="none" w:sz="0" w:space="0" w:color="auto"/>
        <w:left w:val="none" w:sz="0" w:space="0" w:color="auto"/>
        <w:bottom w:val="none" w:sz="0" w:space="0" w:color="auto"/>
        <w:right w:val="none" w:sz="0" w:space="0" w:color="auto"/>
      </w:divBdr>
    </w:div>
    <w:div w:id="1364596943">
      <w:bodyDiv w:val="1"/>
      <w:marLeft w:val="0"/>
      <w:marRight w:val="0"/>
      <w:marTop w:val="0"/>
      <w:marBottom w:val="0"/>
      <w:divBdr>
        <w:top w:val="none" w:sz="0" w:space="0" w:color="auto"/>
        <w:left w:val="none" w:sz="0" w:space="0" w:color="auto"/>
        <w:bottom w:val="none" w:sz="0" w:space="0" w:color="auto"/>
        <w:right w:val="none" w:sz="0" w:space="0" w:color="auto"/>
      </w:divBdr>
    </w:div>
    <w:div w:id="1388845644">
      <w:bodyDiv w:val="1"/>
      <w:marLeft w:val="0"/>
      <w:marRight w:val="0"/>
      <w:marTop w:val="0"/>
      <w:marBottom w:val="0"/>
      <w:divBdr>
        <w:top w:val="none" w:sz="0" w:space="0" w:color="auto"/>
        <w:left w:val="none" w:sz="0" w:space="0" w:color="auto"/>
        <w:bottom w:val="none" w:sz="0" w:space="0" w:color="auto"/>
        <w:right w:val="none" w:sz="0" w:space="0" w:color="auto"/>
      </w:divBdr>
    </w:div>
    <w:div w:id="1398698388">
      <w:bodyDiv w:val="1"/>
      <w:marLeft w:val="0"/>
      <w:marRight w:val="0"/>
      <w:marTop w:val="0"/>
      <w:marBottom w:val="0"/>
      <w:divBdr>
        <w:top w:val="none" w:sz="0" w:space="0" w:color="auto"/>
        <w:left w:val="none" w:sz="0" w:space="0" w:color="auto"/>
        <w:bottom w:val="none" w:sz="0" w:space="0" w:color="auto"/>
        <w:right w:val="none" w:sz="0" w:space="0" w:color="auto"/>
      </w:divBdr>
    </w:div>
    <w:div w:id="1423188626">
      <w:bodyDiv w:val="1"/>
      <w:marLeft w:val="0"/>
      <w:marRight w:val="0"/>
      <w:marTop w:val="0"/>
      <w:marBottom w:val="0"/>
      <w:divBdr>
        <w:top w:val="none" w:sz="0" w:space="0" w:color="auto"/>
        <w:left w:val="none" w:sz="0" w:space="0" w:color="auto"/>
        <w:bottom w:val="none" w:sz="0" w:space="0" w:color="auto"/>
        <w:right w:val="none" w:sz="0" w:space="0" w:color="auto"/>
      </w:divBdr>
    </w:div>
    <w:div w:id="1425108915">
      <w:bodyDiv w:val="1"/>
      <w:marLeft w:val="0"/>
      <w:marRight w:val="0"/>
      <w:marTop w:val="0"/>
      <w:marBottom w:val="0"/>
      <w:divBdr>
        <w:top w:val="none" w:sz="0" w:space="0" w:color="auto"/>
        <w:left w:val="none" w:sz="0" w:space="0" w:color="auto"/>
        <w:bottom w:val="none" w:sz="0" w:space="0" w:color="auto"/>
        <w:right w:val="none" w:sz="0" w:space="0" w:color="auto"/>
      </w:divBdr>
    </w:div>
    <w:div w:id="1491411011">
      <w:bodyDiv w:val="1"/>
      <w:marLeft w:val="0"/>
      <w:marRight w:val="0"/>
      <w:marTop w:val="0"/>
      <w:marBottom w:val="0"/>
      <w:divBdr>
        <w:top w:val="none" w:sz="0" w:space="0" w:color="auto"/>
        <w:left w:val="none" w:sz="0" w:space="0" w:color="auto"/>
        <w:bottom w:val="none" w:sz="0" w:space="0" w:color="auto"/>
        <w:right w:val="none" w:sz="0" w:space="0" w:color="auto"/>
      </w:divBdr>
    </w:div>
    <w:div w:id="1510094337">
      <w:bodyDiv w:val="1"/>
      <w:marLeft w:val="0"/>
      <w:marRight w:val="0"/>
      <w:marTop w:val="0"/>
      <w:marBottom w:val="0"/>
      <w:divBdr>
        <w:top w:val="none" w:sz="0" w:space="0" w:color="auto"/>
        <w:left w:val="none" w:sz="0" w:space="0" w:color="auto"/>
        <w:bottom w:val="none" w:sz="0" w:space="0" w:color="auto"/>
        <w:right w:val="none" w:sz="0" w:space="0" w:color="auto"/>
      </w:divBdr>
    </w:div>
    <w:div w:id="1586958836">
      <w:bodyDiv w:val="1"/>
      <w:marLeft w:val="0"/>
      <w:marRight w:val="0"/>
      <w:marTop w:val="0"/>
      <w:marBottom w:val="0"/>
      <w:divBdr>
        <w:top w:val="none" w:sz="0" w:space="0" w:color="auto"/>
        <w:left w:val="none" w:sz="0" w:space="0" w:color="auto"/>
        <w:bottom w:val="none" w:sz="0" w:space="0" w:color="auto"/>
        <w:right w:val="none" w:sz="0" w:space="0" w:color="auto"/>
      </w:divBdr>
    </w:div>
    <w:div w:id="1588463814">
      <w:bodyDiv w:val="1"/>
      <w:marLeft w:val="0"/>
      <w:marRight w:val="0"/>
      <w:marTop w:val="0"/>
      <w:marBottom w:val="0"/>
      <w:divBdr>
        <w:top w:val="none" w:sz="0" w:space="0" w:color="auto"/>
        <w:left w:val="none" w:sz="0" w:space="0" w:color="auto"/>
        <w:bottom w:val="none" w:sz="0" w:space="0" w:color="auto"/>
        <w:right w:val="none" w:sz="0" w:space="0" w:color="auto"/>
      </w:divBdr>
    </w:div>
    <w:div w:id="1596088472">
      <w:bodyDiv w:val="1"/>
      <w:marLeft w:val="0"/>
      <w:marRight w:val="0"/>
      <w:marTop w:val="0"/>
      <w:marBottom w:val="0"/>
      <w:divBdr>
        <w:top w:val="none" w:sz="0" w:space="0" w:color="auto"/>
        <w:left w:val="none" w:sz="0" w:space="0" w:color="auto"/>
        <w:bottom w:val="none" w:sz="0" w:space="0" w:color="auto"/>
        <w:right w:val="none" w:sz="0" w:space="0" w:color="auto"/>
      </w:divBdr>
    </w:div>
    <w:div w:id="1600143875">
      <w:bodyDiv w:val="1"/>
      <w:marLeft w:val="0"/>
      <w:marRight w:val="0"/>
      <w:marTop w:val="0"/>
      <w:marBottom w:val="0"/>
      <w:divBdr>
        <w:top w:val="none" w:sz="0" w:space="0" w:color="auto"/>
        <w:left w:val="none" w:sz="0" w:space="0" w:color="auto"/>
        <w:bottom w:val="none" w:sz="0" w:space="0" w:color="auto"/>
        <w:right w:val="none" w:sz="0" w:space="0" w:color="auto"/>
      </w:divBdr>
    </w:div>
    <w:div w:id="1620841870">
      <w:bodyDiv w:val="1"/>
      <w:marLeft w:val="0"/>
      <w:marRight w:val="0"/>
      <w:marTop w:val="0"/>
      <w:marBottom w:val="0"/>
      <w:divBdr>
        <w:top w:val="none" w:sz="0" w:space="0" w:color="auto"/>
        <w:left w:val="none" w:sz="0" w:space="0" w:color="auto"/>
        <w:bottom w:val="none" w:sz="0" w:space="0" w:color="auto"/>
        <w:right w:val="none" w:sz="0" w:space="0" w:color="auto"/>
      </w:divBdr>
    </w:div>
    <w:div w:id="1650212293">
      <w:bodyDiv w:val="1"/>
      <w:marLeft w:val="0"/>
      <w:marRight w:val="0"/>
      <w:marTop w:val="0"/>
      <w:marBottom w:val="0"/>
      <w:divBdr>
        <w:top w:val="none" w:sz="0" w:space="0" w:color="auto"/>
        <w:left w:val="none" w:sz="0" w:space="0" w:color="auto"/>
        <w:bottom w:val="none" w:sz="0" w:space="0" w:color="auto"/>
        <w:right w:val="none" w:sz="0" w:space="0" w:color="auto"/>
      </w:divBdr>
    </w:div>
    <w:div w:id="1742829656">
      <w:bodyDiv w:val="1"/>
      <w:marLeft w:val="0"/>
      <w:marRight w:val="0"/>
      <w:marTop w:val="0"/>
      <w:marBottom w:val="0"/>
      <w:divBdr>
        <w:top w:val="none" w:sz="0" w:space="0" w:color="auto"/>
        <w:left w:val="none" w:sz="0" w:space="0" w:color="auto"/>
        <w:bottom w:val="none" w:sz="0" w:space="0" w:color="auto"/>
        <w:right w:val="none" w:sz="0" w:space="0" w:color="auto"/>
      </w:divBdr>
    </w:div>
    <w:div w:id="1829863108">
      <w:bodyDiv w:val="1"/>
      <w:marLeft w:val="0"/>
      <w:marRight w:val="0"/>
      <w:marTop w:val="0"/>
      <w:marBottom w:val="0"/>
      <w:divBdr>
        <w:top w:val="none" w:sz="0" w:space="0" w:color="auto"/>
        <w:left w:val="none" w:sz="0" w:space="0" w:color="auto"/>
        <w:bottom w:val="none" w:sz="0" w:space="0" w:color="auto"/>
        <w:right w:val="none" w:sz="0" w:space="0" w:color="auto"/>
      </w:divBdr>
    </w:div>
    <w:div w:id="1912108359">
      <w:bodyDiv w:val="1"/>
      <w:marLeft w:val="0"/>
      <w:marRight w:val="0"/>
      <w:marTop w:val="0"/>
      <w:marBottom w:val="0"/>
      <w:divBdr>
        <w:top w:val="none" w:sz="0" w:space="0" w:color="auto"/>
        <w:left w:val="none" w:sz="0" w:space="0" w:color="auto"/>
        <w:bottom w:val="none" w:sz="0" w:space="0" w:color="auto"/>
        <w:right w:val="none" w:sz="0" w:space="0" w:color="auto"/>
      </w:divBdr>
    </w:div>
    <w:div w:id="1962302152">
      <w:bodyDiv w:val="1"/>
      <w:marLeft w:val="0"/>
      <w:marRight w:val="0"/>
      <w:marTop w:val="0"/>
      <w:marBottom w:val="0"/>
      <w:divBdr>
        <w:top w:val="none" w:sz="0" w:space="0" w:color="auto"/>
        <w:left w:val="none" w:sz="0" w:space="0" w:color="auto"/>
        <w:bottom w:val="none" w:sz="0" w:space="0" w:color="auto"/>
        <w:right w:val="none" w:sz="0" w:space="0" w:color="auto"/>
      </w:divBdr>
    </w:div>
    <w:div w:id="1969048839">
      <w:bodyDiv w:val="1"/>
      <w:marLeft w:val="0"/>
      <w:marRight w:val="0"/>
      <w:marTop w:val="0"/>
      <w:marBottom w:val="0"/>
      <w:divBdr>
        <w:top w:val="none" w:sz="0" w:space="0" w:color="auto"/>
        <w:left w:val="none" w:sz="0" w:space="0" w:color="auto"/>
        <w:bottom w:val="none" w:sz="0" w:space="0" w:color="auto"/>
        <w:right w:val="none" w:sz="0" w:space="0" w:color="auto"/>
      </w:divBdr>
    </w:div>
    <w:div w:id="2033066823">
      <w:bodyDiv w:val="1"/>
      <w:marLeft w:val="0"/>
      <w:marRight w:val="0"/>
      <w:marTop w:val="0"/>
      <w:marBottom w:val="0"/>
      <w:divBdr>
        <w:top w:val="none" w:sz="0" w:space="0" w:color="auto"/>
        <w:left w:val="none" w:sz="0" w:space="0" w:color="auto"/>
        <w:bottom w:val="none" w:sz="0" w:space="0" w:color="auto"/>
        <w:right w:val="none" w:sz="0" w:space="0" w:color="auto"/>
      </w:divBdr>
    </w:div>
    <w:div w:id="207501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F0D9-63B6-45D2-B711-247849CB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mutua</dc:creator>
  <cp:keywords/>
  <dc:description/>
  <cp:lastModifiedBy>tecra</cp:lastModifiedBy>
  <cp:revision>7</cp:revision>
  <dcterms:created xsi:type="dcterms:W3CDTF">2024-01-30T00:22:00Z</dcterms:created>
  <dcterms:modified xsi:type="dcterms:W3CDTF">2024-04-11T04:33:00Z</dcterms:modified>
</cp:coreProperties>
</file>