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8223" w14:textId="3B80269A" w:rsidR="0041110D" w:rsidRDefault="00F52384" w:rsidP="00C56AA4">
      <w:pPr>
        <w:pStyle w:val="Heading1"/>
        <w:spacing w:before="0" w:after="240"/>
      </w:pPr>
      <w:r>
        <w:t xml:space="preserve">Business </w:t>
      </w:r>
      <w:r w:rsidR="00C56AA4">
        <w:t>Continuity Plans</w:t>
      </w:r>
    </w:p>
    <w:p w14:paraId="03217663" w14:textId="6A844F3E" w:rsidR="00C56AA4" w:rsidRPr="00C56AA4" w:rsidRDefault="00C56AA4" w:rsidP="00C56AA4">
      <w:pPr>
        <w:spacing w:after="0" w:line="300" w:lineRule="auto"/>
        <w:rPr>
          <w:rFonts w:eastAsia="Times New Roman" w:cstheme="minorHAnsi"/>
          <w:szCs w:val="28"/>
        </w:rPr>
      </w:pPr>
      <w:r w:rsidRPr="00C56AA4">
        <w:rPr>
          <w:rFonts w:eastAsia="Times New Roman" w:cstheme="minorHAnsi"/>
          <w:szCs w:val="28"/>
        </w:rPr>
        <w:t>Welcome to this lecture slides with voiceover on Business Continuity Plans (BCP).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We have seen in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previous lectures the importance of establishing security within the organisation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and the first step is the development of written policies covering all the aspects of security.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These policies form the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documentation for Business Continuity Planning (BCP) as well as Disaster Recovery Planning (DRP).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These two plans work alongside each other but involve different activities.</w:t>
      </w:r>
    </w:p>
    <w:p w14:paraId="00EE8BB5" w14:textId="77777777" w:rsidR="00C56AA4" w:rsidRDefault="00C56AA4" w:rsidP="00C56AA4">
      <w:pPr>
        <w:spacing w:after="0" w:line="300" w:lineRule="auto"/>
        <w:rPr>
          <w:rFonts w:eastAsia="Times New Roman" w:cstheme="minorHAnsi"/>
          <w:szCs w:val="28"/>
        </w:rPr>
      </w:pPr>
    </w:p>
    <w:p w14:paraId="1942392F" w14:textId="660CD0B8" w:rsidR="00C56AA4" w:rsidRPr="00C56AA4" w:rsidRDefault="00C56AA4" w:rsidP="00C56AA4">
      <w:pPr>
        <w:spacing w:after="0" w:line="300" w:lineRule="auto"/>
        <w:rPr>
          <w:rFonts w:eastAsia="Times New Roman" w:cstheme="minorHAnsi"/>
          <w:szCs w:val="28"/>
        </w:rPr>
      </w:pPr>
      <w:r w:rsidRPr="00C56AA4">
        <w:rPr>
          <w:rFonts w:eastAsia="Times New Roman" w:cstheme="minorHAnsi"/>
          <w:szCs w:val="28"/>
        </w:rPr>
        <w:t>A BCP is a plan that keeps the business running after the occurrence of a disaster,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and a DRP is concerned with restoring business operations after the said disaster.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We will be looking at disaster recovery planning in the next lecture. To ensure effective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 xml:space="preserve">security management commitment </w:t>
      </w:r>
      <w:proofErr w:type="gramStart"/>
      <w:r w:rsidRPr="00C56AA4">
        <w:rPr>
          <w:rFonts w:eastAsia="Times New Roman" w:cstheme="minorHAnsi"/>
          <w:szCs w:val="28"/>
        </w:rPr>
        <w:t>has to</w:t>
      </w:r>
      <w:proofErr w:type="gramEnd"/>
      <w:r w:rsidRPr="00C56AA4">
        <w:rPr>
          <w:rFonts w:eastAsia="Times New Roman" w:cstheme="minorHAnsi"/>
          <w:szCs w:val="28"/>
        </w:rPr>
        <w:t xml:space="preserve"> be made to understanding and forcing and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following these policies. It is important that there is an awareness of these policies and procedures,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as well as supporting explanations to ensure they are correctly understood.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They should be readily available for all employees in the organisation.</w:t>
      </w:r>
    </w:p>
    <w:p w14:paraId="1C9878A6" w14:textId="42D60532" w:rsidR="00C56AA4" w:rsidRPr="00C56AA4" w:rsidRDefault="00C56AA4" w:rsidP="00C56AA4">
      <w:pPr>
        <w:spacing w:after="0" w:line="300" w:lineRule="auto"/>
        <w:rPr>
          <w:rFonts w:eastAsia="Times New Roman" w:cstheme="minorHAnsi"/>
          <w:szCs w:val="28"/>
        </w:rPr>
      </w:pPr>
      <w:r w:rsidRPr="00C56AA4">
        <w:rPr>
          <w:rFonts w:eastAsia="Times New Roman" w:cstheme="minorHAnsi"/>
          <w:szCs w:val="28"/>
        </w:rPr>
        <w:t>It is of no use just having these policies as it is essential to read them, understand them and enforce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them.</w:t>
      </w:r>
    </w:p>
    <w:p w14:paraId="2FA0217D" w14:textId="77777777" w:rsidR="00C56AA4" w:rsidRDefault="00C56AA4" w:rsidP="00C56AA4">
      <w:pPr>
        <w:spacing w:after="0" w:line="300" w:lineRule="auto"/>
        <w:rPr>
          <w:rFonts w:eastAsia="Times New Roman" w:cstheme="minorHAnsi"/>
          <w:szCs w:val="28"/>
        </w:rPr>
      </w:pPr>
    </w:p>
    <w:p w14:paraId="73CCC548" w14:textId="4203EFCC" w:rsidR="00C56AA4" w:rsidRPr="00C56AA4" w:rsidRDefault="00C56AA4" w:rsidP="00C56AA4">
      <w:pPr>
        <w:spacing w:after="0" w:line="300" w:lineRule="auto"/>
        <w:rPr>
          <w:rFonts w:eastAsia="Times New Roman" w:cstheme="minorHAnsi"/>
          <w:szCs w:val="28"/>
        </w:rPr>
      </w:pPr>
      <w:r w:rsidRPr="00C56AA4">
        <w:rPr>
          <w:rFonts w:eastAsia="Times New Roman" w:cstheme="minorHAnsi"/>
          <w:szCs w:val="28"/>
        </w:rPr>
        <w:t>So let us firstly look at how we might define business continuity.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 xml:space="preserve">According to Gibson and </w:t>
      </w:r>
      <w:proofErr w:type="spellStart"/>
      <w:r w:rsidRPr="00C56AA4">
        <w:rPr>
          <w:rFonts w:eastAsia="Times New Roman" w:cstheme="minorHAnsi"/>
          <w:szCs w:val="28"/>
        </w:rPr>
        <w:t>Igonor</w:t>
      </w:r>
      <w:proofErr w:type="spellEnd"/>
      <w:r w:rsidRPr="00C56AA4">
        <w:rPr>
          <w:rFonts w:eastAsia="Times New Roman" w:cstheme="minorHAnsi"/>
          <w:szCs w:val="28"/>
        </w:rPr>
        <w:t>, a business plan "is a plan designed to help an organisation continue to operate during and after a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disruption...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the goal is a continuation of operations".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It is ensuring business operations can continue in an emergency and creating policies, plans and procedures to minimise the impacts of risks.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These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risks may be due to intentional attacks, unintended attacks, failures as well as natural disasters.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 xml:space="preserve">The scope of the BCP includes a global view of the organisation where it looks at all the </w:t>
      </w:r>
      <w:proofErr w:type="gramStart"/>
      <w:r w:rsidRPr="00C56AA4">
        <w:rPr>
          <w:rFonts w:eastAsia="Times New Roman" w:cstheme="minorHAnsi"/>
          <w:szCs w:val="28"/>
        </w:rPr>
        <w:t>elements,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but</w:t>
      </w:r>
      <w:proofErr w:type="gramEnd"/>
      <w:r w:rsidRPr="00C56AA4">
        <w:rPr>
          <w:rFonts w:eastAsia="Times New Roman" w:cstheme="minorHAnsi"/>
          <w:szCs w:val="28"/>
        </w:rPr>
        <w:t xml:space="preserve"> does not mean that all the elements of the organisation need to continue to operate.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Elements that are mission critical are the ones that are essential and need to continue to operate.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Therefore, these are the ones to be focussed on.</w:t>
      </w:r>
    </w:p>
    <w:p w14:paraId="76CABFD2" w14:textId="77777777" w:rsidR="00C56AA4" w:rsidRDefault="00C56AA4" w:rsidP="00C56AA4">
      <w:pPr>
        <w:spacing w:after="0" w:line="300" w:lineRule="auto"/>
        <w:rPr>
          <w:rFonts w:eastAsia="Times New Roman" w:cstheme="minorHAnsi"/>
          <w:szCs w:val="28"/>
        </w:rPr>
      </w:pPr>
    </w:p>
    <w:p w14:paraId="2A2233C6" w14:textId="79148124" w:rsidR="00C56AA4" w:rsidRPr="00C56AA4" w:rsidRDefault="00C56AA4" w:rsidP="00C56AA4">
      <w:pPr>
        <w:spacing w:after="0" w:line="300" w:lineRule="auto"/>
        <w:rPr>
          <w:rFonts w:eastAsia="Times New Roman" w:cstheme="minorHAnsi"/>
          <w:szCs w:val="28"/>
        </w:rPr>
      </w:pPr>
      <w:r w:rsidRPr="00C56AA4">
        <w:rPr>
          <w:rFonts w:eastAsia="Times New Roman" w:cstheme="minorHAnsi"/>
          <w:szCs w:val="28"/>
        </w:rPr>
        <w:t>A BCP involves creating plans to ensure that the business can maintain continuous operations in the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event of an emergency.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There are four main steps: project's scope and planning, business impact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assessment, continuity planning and approval and implementation.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We will look at these individually. Project scope and planning.</w:t>
      </w:r>
      <w:r>
        <w:rPr>
          <w:rFonts w:eastAsia="Times New Roman" w:cstheme="minorHAnsi"/>
          <w:szCs w:val="28"/>
        </w:rPr>
        <w:t xml:space="preserve"> </w:t>
      </w:r>
      <w:proofErr w:type="gramStart"/>
      <w:r w:rsidRPr="00C56AA4">
        <w:rPr>
          <w:rFonts w:eastAsia="Times New Roman" w:cstheme="minorHAnsi"/>
          <w:szCs w:val="28"/>
        </w:rPr>
        <w:t>This needs</w:t>
      </w:r>
      <w:proofErr w:type="gramEnd"/>
      <w:r w:rsidRPr="00C56AA4">
        <w:rPr>
          <w:rFonts w:eastAsia="Times New Roman" w:cstheme="minorHAnsi"/>
          <w:szCs w:val="28"/>
        </w:rPr>
        <w:t xml:space="preserve"> analysing from a crises management perspective, and the first stage is to create a BCP team with senior management approval to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assess any resources available and analyse legal and regulatory requirements.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These will depend on the company's size and infrastructure. The steps taken are as follows.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These will include the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departments that provide critical operations, critical support services,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the IT and maintenance team, the department responsible for physical security of the organisation.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This process is carried out for a second time to ensure that the key areas of business are not overlooked.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input from the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organisational level to ensure the communication of the plan.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The Business Impact Assessment BIA,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this assessment involves identifying the priorities previously highlighted by the BCP team as well as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any risks.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This assessment includes the probability of a threat occurring and the impact it might have on the business. Continuity planning: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this involves strategy development, provisions and processes,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lastRenderedPageBreak/>
        <w:t xml:space="preserve">people, </w:t>
      </w:r>
      <w:proofErr w:type="gramStart"/>
      <w:r w:rsidRPr="00C56AA4">
        <w:rPr>
          <w:rFonts w:eastAsia="Times New Roman" w:cstheme="minorHAnsi"/>
          <w:szCs w:val="28"/>
        </w:rPr>
        <w:t>buildings</w:t>
      </w:r>
      <w:proofErr w:type="gramEnd"/>
      <w:r w:rsidRPr="00C56AA4">
        <w:rPr>
          <w:rFonts w:eastAsia="Times New Roman" w:cstheme="minorHAnsi"/>
          <w:szCs w:val="28"/>
        </w:rPr>
        <w:t xml:space="preserve"> and facilities,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as well as infrastructure and the possibility of alternative systems.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The plan will contain planning contingency events.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Some risks will be too complex to justify, and this needs to be fully documented.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The plan must also ensure that people in the organisation are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protected before and after the crises has occurred,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and the building and facilities will include ensuring these. There may be alternative sites needed where operations might continue.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This plan will also include a disaster recovery plan that might include discovering and overcoming potential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weaknesses,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such as implementing computer, say, fire suppression systems or even putting an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alternative system in place. Approval and implementation: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 xml:space="preserve">this plan </w:t>
      </w:r>
      <w:proofErr w:type="gramStart"/>
      <w:r w:rsidRPr="00C56AA4">
        <w:rPr>
          <w:rFonts w:eastAsia="Times New Roman" w:cstheme="minorHAnsi"/>
          <w:szCs w:val="28"/>
        </w:rPr>
        <w:t>has</w:t>
      </w:r>
      <w:proofErr w:type="gramEnd"/>
      <w:r w:rsidRPr="00C56AA4">
        <w:rPr>
          <w:rFonts w:eastAsia="Times New Roman" w:cstheme="minorHAnsi"/>
          <w:szCs w:val="28"/>
        </w:rPr>
        <w:t xml:space="preserve"> to be approved at the executive level first and foremost and staff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training should then be carried out to ensure the smooth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running of the operations.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The plan should be regularly updated and tested to ensure it is fit for purpose.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 xml:space="preserve">This includes training people, ensuring they understand the details of the BCP, testing </w:t>
      </w:r>
      <w:proofErr w:type="gramStart"/>
      <w:r w:rsidRPr="00C56AA4">
        <w:rPr>
          <w:rFonts w:eastAsia="Times New Roman" w:cstheme="minorHAnsi"/>
          <w:szCs w:val="28"/>
        </w:rPr>
        <w:t>in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order to</w:t>
      </w:r>
      <w:proofErr w:type="gramEnd"/>
      <w:r w:rsidRPr="00C56AA4">
        <w:rPr>
          <w:rFonts w:eastAsia="Times New Roman" w:cstheme="minorHAnsi"/>
          <w:szCs w:val="28"/>
        </w:rPr>
        <w:t xml:space="preserve"> verify that the BCP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will function as planned and deploy exercises demonstrating how the BCP will work.</w:t>
      </w:r>
    </w:p>
    <w:p w14:paraId="1F6DF214" w14:textId="77777777" w:rsidR="00C56AA4" w:rsidRDefault="00C56AA4" w:rsidP="00C56AA4">
      <w:pPr>
        <w:spacing w:after="0" w:line="300" w:lineRule="auto"/>
        <w:rPr>
          <w:rFonts w:eastAsia="Times New Roman" w:cstheme="minorHAnsi"/>
          <w:szCs w:val="28"/>
        </w:rPr>
      </w:pPr>
    </w:p>
    <w:p w14:paraId="6B6C2EC8" w14:textId="5FDE9894" w:rsidR="00C56AA4" w:rsidRPr="00C56AA4" w:rsidRDefault="00C56AA4" w:rsidP="00C56AA4">
      <w:pPr>
        <w:spacing w:after="0" w:line="300" w:lineRule="auto"/>
        <w:rPr>
          <w:rFonts w:eastAsia="Times New Roman" w:cstheme="minorHAnsi"/>
          <w:szCs w:val="28"/>
        </w:rPr>
      </w:pPr>
      <w:r w:rsidRPr="00C56AA4">
        <w:rPr>
          <w:rFonts w:eastAsia="Times New Roman" w:cstheme="minorHAnsi"/>
          <w:szCs w:val="28"/>
        </w:rPr>
        <w:t>Policies and procedures in a business continuity plan include reviews of existing risk assessments and the business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impact assessment that we have seen in the previous slide is the initial step in a business continuity plan.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According to Johnson, the purpose of BIA is to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identify critical processes and assess the impact of a disruptive event, and it can identify any control weaknesses in the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operations.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Johnson provides a list of the outcomes from a BIA that include the following: a list of critical processes and dependencies,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a workflow of processes that include human requirements for recovering key assets, an analysis of legal and regulatory requirements.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A list of critical vendors and support agreements and an estimate of the maximum allowable downtime.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This means assessing the amount of time available before normal functions and operations are retrievable.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The Business Continuity Plan is based and relies on the findings of the business impact analysis.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Business impact analysis assesses the most resilient and most fragile process of the business.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This might include a vulnerability test to determine the quantitative and qualitative impact of the loss of a business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function,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and we have now seen how quantitative and qualitative process are carried out in previous lectures.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It is important to assess and estimate the complexity and how long the disaster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will affect the critical business functions and consequently the impairment incurred.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The timing of the disaster is important as it might occur at the busiest time in the business cycle, and this consequently affects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the impact it has.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 xml:space="preserve">Recovery targets </w:t>
      </w:r>
      <w:proofErr w:type="gramStart"/>
      <w:r w:rsidRPr="00C56AA4">
        <w:rPr>
          <w:rFonts w:eastAsia="Times New Roman" w:cstheme="minorHAnsi"/>
          <w:szCs w:val="28"/>
        </w:rPr>
        <w:t>have to</w:t>
      </w:r>
      <w:proofErr w:type="gramEnd"/>
      <w:r w:rsidRPr="00C56AA4">
        <w:rPr>
          <w:rFonts w:eastAsia="Times New Roman" w:cstheme="minorHAnsi"/>
          <w:szCs w:val="28"/>
        </w:rPr>
        <w:t xml:space="preserve"> be established from the time the disaster occurs to when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normal functions and operations can continue.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Another consideration is the response and recovery time objectives (RTO) which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relates to the time a business process must be restored after a disaster.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This relates to the business processes and not the technology. It is a metric for seeing how quickly business processes can be recovered.</w:t>
      </w:r>
    </w:p>
    <w:p w14:paraId="2DBCB0CB" w14:textId="77777777" w:rsidR="00C56AA4" w:rsidRDefault="00C56AA4" w:rsidP="00C56AA4">
      <w:pPr>
        <w:spacing w:after="0" w:line="300" w:lineRule="auto"/>
        <w:rPr>
          <w:rFonts w:eastAsia="Times New Roman" w:cstheme="minorHAnsi"/>
          <w:szCs w:val="28"/>
        </w:rPr>
      </w:pPr>
    </w:p>
    <w:p w14:paraId="189C15E5" w14:textId="77777777" w:rsidR="00C56AA4" w:rsidRDefault="00C56AA4" w:rsidP="00C56AA4">
      <w:pPr>
        <w:spacing w:after="0" w:line="300" w:lineRule="auto"/>
        <w:rPr>
          <w:rFonts w:eastAsia="Times New Roman" w:cstheme="minorHAnsi"/>
          <w:szCs w:val="28"/>
        </w:rPr>
      </w:pPr>
      <w:r w:rsidRPr="00C56AA4">
        <w:rPr>
          <w:rFonts w:eastAsia="Times New Roman" w:cstheme="minorHAnsi"/>
          <w:szCs w:val="28"/>
        </w:rPr>
        <w:t>To summarise, the main purpose of a BCP is to ensure mission critical systems such as functions and processes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and operations that keep the organisation running are identified after a disruption of operations.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This plan will then be implemented until normal operations are resumed.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Part of this plan includes a business impact analysis that consists of identifying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critical business functions, that is any function considered vital to an organisation.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Also identifying critical processes that support the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lastRenderedPageBreak/>
        <w:t>critical business functions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(CBFs). IT services supporting the CBF should be identified, as well as determining acceptable downtime for CBFs processes and IT service.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The BCP also includes maintenance plans, where the plan is regularly reviewed,</w:t>
      </w:r>
      <w:r>
        <w:rPr>
          <w:rFonts w:eastAsia="Times New Roman" w:cstheme="minorHAnsi"/>
          <w:szCs w:val="28"/>
        </w:rPr>
        <w:t xml:space="preserve"> </w:t>
      </w:r>
      <w:proofErr w:type="gramStart"/>
      <w:r w:rsidRPr="00C56AA4">
        <w:rPr>
          <w:rFonts w:eastAsia="Times New Roman" w:cstheme="minorHAnsi"/>
          <w:szCs w:val="28"/>
        </w:rPr>
        <w:t>tested</w:t>
      </w:r>
      <w:proofErr w:type="gramEnd"/>
      <w:r w:rsidRPr="00C56AA4">
        <w:rPr>
          <w:rFonts w:eastAsia="Times New Roman" w:cstheme="minorHAnsi"/>
          <w:szCs w:val="28"/>
        </w:rPr>
        <w:t xml:space="preserve"> and updated, and looks at any changes to the IT infrastructure.</w:t>
      </w:r>
      <w:r>
        <w:rPr>
          <w:rFonts w:eastAsia="Times New Roman" w:cstheme="minorHAnsi"/>
          <w:szCs w:val="28"/>
        </w:rPr>
        <w:t xml:space="preserve"> </w:t>
      </w:r>
    </w:p>
    <w:p w14:paraId="2F283F90" w14:textId="77777777" w:rsidR="00C56AA4" w:rsidRDefault="00C56AA4" w:rsidP="00C56AA4">
      <w:pPr>
        <w:spacing w:after="0" w:line="300" w:lineRule="auto"/>
        <w:rPr>
          <w:rFonts w:eastAsia="Times New Roman" w:cstheme="minorHAnsi"/>
          <w:szCs w:val="28"/>
        </w:rPr>
      </w:pPr>
    </w:p>
    <w:p w14:paraId="7B65009D" w14:textId="59D570F9" w:rsidR="004A5452" w:rsidRPr="004A5452" w:rsidRDefault="00C56AA4" w:rsidP="00C56AA4">
      <w:pPr>
        <w:spacing w:after="0" w:line="300" w:lineRule="auto"/>
        <w:rPr>
          <w:rFonts w:eastAsia="Times New Roman" w:cstheme="minorHAnsi"/>
          <w:szCs w:val="28"/>
        </w:rPr>
      </w:pPr>
      <w:r w:rsidRPr="00C56AA4">
        <w:rPr>
          <w:rFonts w:eastAsia="Times New Roman" w:cstheme="minorHAnsi"/>
          <w:szCs w:val="28"/>
        </w:rPr>
        <w:t>In this lecture, we have had an introduction and overview of a business continuity plan.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The following task is to read chapter 13 of the core module text, which will give you detailed information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regarding the BCP and supplement</w:t>
      </w:r>
      <w:r>
        <w:rPr>
          <w:rFonts w:eastAsia="Times New Roman" w:cstheme="minorHAnsi"/>
          <w:szCs w:val="28"/>
        </w:rPr>
        <w:t xml:space="preserve"> </w:t>
      </w:r>
      <w:r w:rsidRPr="00C56AA4">
        <w:rPr>
          <w:rFonts w:eastAsia="Times New Roman" w:cstheme="minorHAnsi"/>
          <w:szCs w:val="28"/>
        </w:rPr>
        <w:t>this lecture. Now take a break before moving on to the next task.</w:t>
      </w:r>
    </w:p>
    <w:sectPr w:rsidR="004A5452" w:rsidRPr="004A54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0D3459" w14:textId="77777777" w:rsidR="000B007F" w:rsidRDefault="000B007F" w:rsidP="0069265E">
      <w:pPr>
        <w:spacing w:after="0" w:line="240" w:lineRule="auto"/>
      </w:pPr>
      <w:r>
        <w:separator/>
      </w:r>
    </w:p>
  </w:endnote>
  <w:endnote w:type="continuationSeparator" w:id="0">
    <w:p w14:paraId="3C2E480A" w14:textId="77777777" w:rsidR="000B007F" w:rsidRDefault="000B007F" w:rsidP="00692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C5238" w14:textId="77777777" w:rsidR="0069265E" w:rsidRDefault="0069265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CED02E" w14:textId="1FB42612" w:rsidR="0069265E" w:rsidRDefault="0069265E">
    <w:pPr>
      <w:pStyle w:val="Footer"/>
    </w:pPr>
    <w:r>
      <w:rPr>
        <w:noProof/>
        <w:lang w:eastAsia="en-GB"/>
      </w:rPr>
      <w:drawing>
        <wp:inline distT="0" distB="0" distL="0" distR="0" wp14:anchorId="5D253B95" wp14:editId="786BA20F">
          <wp:extent cx="1762125" cy="353695"/>
          <wp:effectExtent l="0" t="0" r="9525" b="8255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2125" cy="3536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A9AA4" w14:textId="77777777" w:rsidR="0069265E" w:rsidRDefault="006926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C6F469" w14:textId="77777777" w:rsidR="000B007F" w:rsidRDefault="000B007F" w:rsidP="0069265E">
      <w:pPr>
        <w:spacing w:after="0" w:line="240" w:lineRule="auto"/>
      </w:pPr>
      <w:r>
        <w:separator/>
      </w:r>
    </w:p>
  </w:footnote>
  <w:footnote w:type="continuationSeparator" w:id="0">
    <w:p w14:paraId="58FB9906" w14:textId="77777777" w:rsidR="000B007F" w:rsidRDefault="000B007F" w:rsidP="00692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E2FC01" w14:textId="77777777" w:rsidR="0069265E" w:rsidRDefault="0069265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24E99F" w14:textId="77777777" w:rsidR="0069265E" w:rsidRDefault="0069265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BECC2" w14:textId="77777777" w:rsidR="0069265E" w:rsidRDefault="0069265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A1C51"/>
    <w:multiLevelType w:val="hybridMultilevel"/>
    <w:tmpl w:val="F4C498E6"/>
    <w:lvl w:ilvl="0" w:tplc="25AC9F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109C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4801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EAA8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7C03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881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5A47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78CF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C7D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4680FD8"/>
    <w:multiLevelType w:val="hybridMultilevel"/>
    <w:tmpl w:val="0980EDE0"/>
    <w:lvl w:ilvl="0" w:tplc="9528B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9E1EA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8C9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6CC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9E9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A64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9CC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44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F2E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C991E72"/>
    <w:multiLevelType w:val="hybridMultilevel"/>
    <w:tmpl w:val="622827E2"/>
    <w:lvl w:ilvl="0" w:tplc="70FE24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B4A0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31C13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AAB6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D4F5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ACA0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48B7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763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1015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060040D"/>
    <w:multiLevelType w:val="hybridMultilevel"/>
    <w:tmpl w:val="1D047F18"/>
    <w:lvl w:ilvl="0" w:tplc="4836A2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D848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43AD4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F6028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D4A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ADE97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BAD0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A41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A82E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5985D95"/>
    <w:multiLevelType w:val="hybridMultilevel"/>
    <w:tmpl w:val="E816160C"/>
    <w:lvl w:ilvl="0" w:tplc="9528B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28C9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6CC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9E9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A64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9CC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44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F2E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60515FB"/>
    <w:multiLevelType w:val="hybridMultilevel"/>
    <w:tmpl w:val="C400EC66"/>
    <w:lvl w:ilvl="0" w:tplc="9528B0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C5684C0">
      <w:start w:val="270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8C9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D6CC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9E9D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3A641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89CC6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C449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F2E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Q0MjQ2MzcwNjQ0sDBV0lEKTi0uzszPAykwrAUAL43J6iwAAAA="/>
  </w:docVars>
  <w:rsids>
    <w:rsidRoot w:val="00E95255"/>
    <w:rsid w:val="00045630"/>
    <w:rsid w:val="0006774E"/>
    <w:rsid w:val="00083770"/>
    <w:rsid w:val="000A27B6"/>
    <w:rsid w:val="000B007F"/>
    <w:rsid w:val="000C1957"/>
    <w:rsid w:val="000F0FAC"/>
    <w:rsid w:val="00100486"/>
    <w:rsid w:val="00102511"/>
    <w:rsid w:val="00114F68"/>
    <w:rsid w:val="00147A00"/>
    <w:rsid w:val="00183D5C"/>
    <w:rsid w:val="00194B77"/>
    <w:rsid w:val="001A3F6A"/>
    <w:rsid w:val="001B492A"/>
    <w:rsid w:val="001D31F3"/>
    <w:rsid w:val="002514B3"/>
    <w:rsid w:val="002771E1"/>
    <w:rsid w:val="002A7EDB"/>
    <w:rsid w:val="002A7F37"/>
    <w:rsid w:val="002B2EC4"/>
    <w:rsid w:val="002B318A"/>
    <w:rsid w:val="002F287F"/>
    <w:rsid w:val="00305A79"/>
    <w:rsid w:val="003230F4"/>
    <w:rsid w:val="0032710E"/>
    <w:rsid w:val="003308F3"/>
    <w:rsid w:val="00371B5C"/>
    <w:rsid w:val="0037648C"/>
    <w:rsid w:val="003A3645"/>
    <w:rsid w:val="003C54A2"/>
    <w:rsid w:val="003D24F6"/>
    <w:rsid w:val="003E5D62"/>
    <w:rsid w:val="003F5FBB"/>
    <w:rsid w:val="0041110D"/>
    <w:rsid w:val="00416419"/>
    <w:rsid w:val="0042646D"/>
    <w:rsid w:val="00430BF3"/>
    <w:rsid w:val="004A2D46"/>
    <w:rsid w:val="004A5452"/>
    <w:rsid w:val="004B3F0F"/>
    <w:rsid w:val="004C1A07"/>
    <w:rsid w:val="004D33C2"/>
    <w:rsid w:val="004E3DD7"/>
    <w:rsid w:val="004F75CD"/>
    <w:rsid w:val="0051320E"/>
    <w:rsid w:val="0052488C"/>
    <w:rsid w:val="00524A2D"/>
    <w:rsid w:val="00525CCB"/>
    <w:rsid w:val="005637A2"/>
    <w:rsid w:val="00591573"/>
    <w:rsid w:val="005B5BA7"/>
    <w:rsid w:val="005D621C"/>
    <w:rsid w:val="00626459"/>
    <w:rsid w:val="00641F7A"/>
    <w:rsid w:val="006627D3"/>
    <w:rsid w:val="0069265E"/>
    <w:rsid w:val="006D7594"/>
    <w:rsid w:val="006F6994"/>
    <w:rsid w:val="007507BD"/>
    <w:rsid w:val="00753D8D"/>
    <w:rsid w:val="007C6ECE"/>
    <w:rsid w:val="007E422E"/>
    <w:rsid w:val="007E67DE"/>
    <w:rsid w:val="008B6B91"/>
    <w:rsid w:val="008C02D7"/>
    <w:rsid w:val="008C79AC"/>
    <w:rsid w:val="008D6C6A"/>
    <w:rsid w:val="00901BB8"/>
    <w:rsid w:val="00914C6D"/>
    <w:rsid w:val="0092062B"/>
    <w:rsid w:val="009C27BC"/>
    <w:rsid w:val="009D17E9"/>
    <w:rsid w:val="009D3096"/>
    <w:rsid w:val="009D56E4"/>
    <w:rsid w:val="009F3950"/>
    <w:rsid w:val="00A17A59"/>
    <w:rsid w:val="00A3224F"/>
    <w:rsid w:val="00A5648D"/>
    <w:rsid w:val="00A60F07"/>
    <w:rsid w:val="00AA0AE7"/>
    <w:rsid w:val="00AF3A50"/>
    <w:rsid w:val="00B35A3A"/>
    <w:rsid w:val="00B37E82"/>
    <w:rsid w:val="00B66325"/>
    <w:rsid w:val="00B701BD"/>
    <w:rsid w:val="00B8493B"/>
    <w:rsid w:val="00BF55D0"/>
    <w:rsid w:val="00C15E13"/>
    <w:rsid w:val="00C22AB5"/>
    <w:rsid w:val="00C56AA4"/>
    <w:rsid w:val="00CB0E0A"/>
    <w:rsid w:val="00D81D6B"/>
    <w:rsid w:val="00DA0C7A"/>
    <w:rsid w:val="00DA5BC3"/>
    <w:rsid w:val="00E06D51"/>
    <w:rsid w:val="00E123AB"/>
    <w:rsid w:val="00E95255"/>
    <w:rsid w:val="00F022CB"/>
    <w:rsid w:val="00F16A28"/>
    <w:rsid w:val="00F23F26"/>
    <w:rsid w:val="00F52384"/>
    <w:rsid w:val="00F6701D"/>
    <w:rsid w:val="00FB5449"/>
    <w:rsid w:val="00FC468B"/>
    <w:rsid w:val="00FF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0492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79AC"/>
    <w:pPr>
      <w:keepNext/>
      <w:keepLines/>
      <w:spacing w:before="240" w:after="0"/>
      <w:outlineLvl w:val="0"/>
    </w:pPr>
    <w:rPr>
      <w:rFonts w:eastAsiaTheme="majorEastAsia" w:cstheme="majorBidi"/>
      <w:b/>
      <w:color w:val="365F91" w:themeColor="accent1" w:themeShade="BF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7B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7B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3D24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4F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24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24F6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92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265E"/>
  </w:style>
  <w:style w:type="paragraph" w:styleId="Footer">
    <w:name w:val="footer"/>
    <w:basedOn w:val="Normal"/>
    <w:link w:val="FooterChar"/>
    <w:uiPriority w:val="99"/>
    <w:unhideWhenUsed/>
    <w:rsid w:val="00692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265E"/>
  </w:style>
  <w:style w:type="paragraph" w:styleId="NormalWeb">
    <w:name w:val="Normal (Web)"/>
    <w:basedOn w:val="Normal"/>
    <w:uiPriority w:val="99"/>
    <w:semiHidden/>
    <w:unhideWhenUsed/>
    <w:rsid w:val="00641F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8C79AC"/>
    <w:rPr>
      <w:rFonts w:eastAsiaTheme="majorEastAsia" w:cstheme="majorBidi"/>
      <w:b/>
      <w:color w:val="365F91" w:themeColor="accent1" w:themeShade="BF"/>
      <w:sz w:val="36"/>
      <w:szCs w:val="32"/>
    </w:rPr>
  </w:style>
  <w:style w:type="paragraph" w:styleId="NoSpacing">
    <w:name w:val="No Spacing"/>
    <w:uiPriority w:val="1"/>
    <w:qFormat/>
    <w:rsid w:val="00C56A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8679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52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749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7047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98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3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3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760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938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394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922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012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6446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5663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4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87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5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745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4188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0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04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01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30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482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67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420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430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6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2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465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71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9045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2021-08-25T06:18:00Z</dcterms:created>
  <dcterms:modified xsi:type="dcterms:W3CDTF">2021-10-18T11:23:00Z</dcterms:modified>
</cp:coreProperties>
</file>