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862C5A" w14:textId="77777777" w:rsidR="00923001" w:rsidRDefault="00C2715C">
      <w:pPr>
        <w:rPr>
          <w:rFonts w:ascii="Arial" w:hAnsi="Arial" w:cs="Arial"/>
          <w:sz w:val="32"/>
        </w:rPr>
      </w:pPr>
      <w:r>
        <w:rPr>
          <w:rFonts w:ascii="Arial" w:hAnsi="Arial" w:cs="Arial"/>
          <w:sz w:val="32"/>
        </w:rPr>
        <w:t>Supp</w:t>
      </w:r>
      <w:r w:rsidR="00C16C3E">
        <w:rPr>
          <w:rFonts w:ascii="Arial" w:hAnsi="Arial" w:cs="Arial"/>
          <w:sz w:val="32"/>
        </w:rPr>
        <w:t>orting Information</w:t>
      </w:r>
    </w:p>
    <w:p w14:paraId="45062346" w14:textId="10603671" w:rsidR="00DA3F2B" w:rsidRDefault="007D703F">
      <w:pPr>
        <w:rPr>
          <w:rFonts w:ascii="Arial" w:hAnsi="Arial" w:cs="Arial"/>
          <w:i/>
          <w:sz w:val="32"/>
          <w:szCs w:val="32"/>
        </w:rPr>
      </w:pPr>
      <w:r w:rsidRPr="00C16C3E">
        <w:rPr>
          <w:rFonts w:ascii="Arial" w:hAnsi="Arial" w:cs="Arial"/>
          <w:sz w:val="32"/>
          <w:szCs w:val="32"/>
        </w:rPr>
        <w:t>T</w:t>
      </w:r>
      <w:r w:rsidR="00B32978" w:rsidRPr="00C16C3E">
        <w:rPr>
          <w:rFonts w:ascii="Arial" w:hAnsi="Arial" w:cs="Arial"/>
          <w:sz w:val="32"/>
          <w:szCs w:val="32"/>
        </w:rPr>
        <w:t xml:space="preserve">rait-based approaches for predicting global impacts of pathogens in the genus </w:t>
      </w:r>
      <w:r w:rsidR="00B32978" w:rsidRPr="00C16C3E">
        <w:rPr>
          <w:rFonts w:ascii="Arial" w:hAnsi="Arial" w:cs="Arial"/>
          <w:i/>
          <w:sz w:val="32"/>
          <w:szCs w:val="32"/>
        </w:rPr>
        <w:t>Phytophthora</w:t>
      </w:r>
    </w:p>
    <w:p w14:paraId="7C798D12" w14:textId="77777777" w:rsidR="00923001" w:rsidRDefault="00923001" w:rsidP="00B32978">
      <w:pPr>
        <w:jc w:val="both"/>
        <w:rPr>
          <w:rFonts w:ascii="Arial" w:hAnsi="Arial" w:cs="Arial"/>
          <w:sz w:val="28"/>
        </w:rPr>
      </w:pPr>
    </w:p>
    <w:p w14:paraId="10A86FC3" w14:textId="668AF8D9" w:rsidR="00C16C3E" w:rsidRPr="000F3F30" w:rsidRDefault="000F3F30" w:rsidP="00B32978">
      <w:pPr>
        <w:jc w:val="both"/>
        <w:rPr>
          <w:rFonts w:ascii="Arial" w:hAnsi="Arial" w:cs="Arial"/>
          <w:sz w:val="28"/>
        </w:rPr>
      </w:pPr>
      <w:r w:rsidRPr="000F3F30">
        <w:rPr>
          <w:rFonts w:ascii="Arial" w:hAnsi="Arial" w:cs="Arial"/>
          <w:sz w:val="28"/>
        </w:rPr>
        <w:t>Supporting methods and results</w:t>
      </w:r>
    </w:p>
    <w:p w14:paraId="17841EFC" w14:textId="4902EF70" w:rsidR="00E0451A" w:rsidRDefault="00B32978" w:rsidP="00B32978">
      <w:pPr>
        <w:jc w:val="both"/>
        <w:rPr>
          <w:rFonts w:ascii="Arial" w:hAnsi="Arial" w:cs="Arial"/>
          <w:sz w:val="28"/>
        </w:rPr>
      </w:pPr>
      <w:r>
        <w:rPr>
          <w:rFonts w:ascii="Arial" w:hAnsi="Arial" w:cs="Arial"/>
          <w:sz w:val="28"/>
        </w:rPr>
        <w:t>Appendix S</w:t>
      </w:r>
      <w:r w:rsidR="004F14BC">
        <w:rPr>
          <w:rFonts w:ascii="Arial" w:hAnsi="Arial" w:cs="Arial"/>
          <w:sz w:val="28"/>
        </w:rPr>
        <w:t>4</w:t>
      </w:r>
    </w:p>
    <w:p w14:paraId="42A558E7" w14:textId="77777777" w:rsidR="00B32978" w:rsidRPr="00B32978" w:rsidRDefault="004F14BC" w:rsidP="00B32978">
      <w:pPr>
        <w:jc w:val="both"/>
        <w:rPr>
          <w:rFonts w:ascii="Arial" w:hAnsi="Arial" w:cs="Arial"/>
          <w:sz w:val="28"/>
        </w:rPr>
      </w:pPr>
      <w:r>
        <w:rPr>
          <w:rFonts w:ascii="Arial" w:hAnsi="Arial" w:cs="Arial"/>
          <w:sz w:val="28"/>
        </w:rPr>
        <w:t xml:space="preserve">Pure latent variable models of </w:t>
      </w:r>
      <w:r w:rsidR="00B32978" w:rsidRPr="00CE113B">
        <w:rPr>
          <w:rFonts w:ascii="Arial" w:hAnsi="Arial" w:cs="Arial"/>
          <w:sz w:val="28"/>
        </w:rPr>
        <w:t>trait syndromes</w:t>
      </w:r>
    </w:p>
    <w:p w14:paraId="5C5067F7" w14:textId="77777777" w:rsidR="00B32978" w:rsidRPr="000D557D" w:rsidRDefault="00B32978" w:rsidP="00B32978">
      <w:pPr>
        <w:jc w:val="both"/>
        <w:rPr>
          <w:rFonts w:ascii="Arial" w:hAnsi="Arial" w:cs="Arial"/>
        </w:rPr>
      </w:pPr>
      <w:r w:rsidRPr="000D557D">
        <w:rPr>
          <w:rFonts w:ascii="Arial" w:hAnsi="Arial" w:cs="Arial"/>
        </w:rPr>
        <w:t xml:space="preserve">We </w:t>
      </w:r>
      <w:r w:rsidR="00C35C73">
        <w:rPr>
          <w:rFonts w:ascii="Arial" w:hAnsi="Arial" w:cs="Arial"/>
        </w:rPr>
        <w:t>specified</w:t>
      </w:r>
      <w:r w:rsidRPr="000D557D">
        <w:rPr>
          <w:rFonts w:ascii="Arial" w:hAnsi="Arial" w:cs="Arial"/>
        </w:rPr>
        <w:t xml:space="preserve"> a pure latent variable model</w:t>
      </w:r>
      <w:r w:rsidR="00C35C73">
        <w:rPr>
          <w:rFonts w:ascii="Arial" w:hAnsi="Arial" w:cs="Arial"/>
        </w:rPr>
        <w:t xml:space="preserve"> </w:t>
      </w:r>
      <w:r w:rsidR="00C35C73" w:rsidRPr="000D557D">
        <w:rPr>
          <w:rFonts w:ascii="Arial" w:hAnsi="Arial" w:cs="Arial"/>
        </w:rPr>
        <w:fldChar w:fldCharType="begin" w:fldLock="1"/>
      </w:r>
      <w:r w:rsidR="00C35C73">
        <w:rPr>
          <w:rFonts w:ascii="Arial" w:hAnsi="Arial" w:cs="Arial"/>
        </w:rPr>
        <w:instrText>ADDIN CSL_CITATION {"citationItems":[{"id":"ITEM-1","itemData":{"DOI":"10.1111/2041-210X.12514","ISBN":"2041-210X","ISSN":"2041210X","abstract":"Model-based methods have emerged as a powerful approach for analysing multivariate abundance data in community ecology. Key applications include model-based ordination, modelling the various sources of correlations across species, and making inferences while accounting for these between species correlations. boral (version 0.9.1, licence GPL-2) is an r package available on cran for model-based analysis of multivariate abundance data, with estimation performed using Bayesian Markov chain Monte Carlo methods. A key feature of the boral package is the ability to incorporate latent variables as a parsimonious method of modelling between species correlation. Pure latent variable models offer a model-based approach to unconstrained ordination, for visualizing sites and the indicator species characterizing them on a low-dimensional plot. Correlated response models consist of fitting generalized linear models to each species, while including latent variables to account for residual correlation between species, for example, due to unmeasured covariates.","author":[{"dropping-particle":"","family":"Hui","given":"Francis K C","non-dropping-particle":"","parse-names":false,"suffix":""}],"container-title":"Methods in Ecology and Evolution","id":"ITEM-1","issue":"6","issued":{"date-parts":[["2016"]]},"page":"744-750","title":"boral – Bayesian Ordination and Regression Analysis of Multivariate Abundance Data in r","type":"article-journal","volume":"7"},"uris":["http://www.mendeley.com/documents/?uuid=827c76c0-1ea5-4739-8529-7a569f8397d1"]}],"mendeley":{"formattedCitation":"(Hui, 2016)","manualFormatting":"(Hui, 2016)","plainTextFormattedCitation":"(Hui, 2016)","previouslyFormattedCitation":"(Hui, 2016)"},"properties":{"noteIndex":0},"schema":"https://github.com/citation-style-language/schema/raw/master/csl-citation.json"}</w:instrText>
      </w:r>
      <w:r w:rsidR="00C35C73" w:rsidRPr="000D557D">
        <w:rPr>
          <w:rFonts w:ascii="Arial" w:hAnsi="Arial" w:cs="Arial"/>
        </w:rPr>
        <w:fldChar w:fldCharType="separate"/>
      </w:r>
      <w:r w:rsidR="00C35C73" w:rsidRPr="000D557D">
        <w:rPr>
          <w:rFonts w:ascii="Arial" w:hAnsi="Arial" w:cs="Arial"/>
          <w:noProof/>
        </w:rPr>
        <w:t>(Hui</w:t>
      </w:r>
      <w:r w:rsidR="00C35C73">
        <w:rPr>
          <w:rFonts w:ascii="Arial" w:hAnsi="Arial" w:cs="Arial"/>
          <w:noProof/>
        </w:rPr>
        <w:t>,</w:t>
      </w:r>
      <w:r w:rsidR="00C35C73" w:rsidRPr="000D557D">
        <w:rPr>
          <w:rFonts w:ascii="Arial" w:hAnsi="Arial" w:cs="Arial"/>
          <w:noProof/>
        </w:rPr>
        <w:t xml:space="preserve"> 2016)</w:t>
      </w:r>
      <w:r w:rsidR="00C35C73" w:rsidRPr="000D557D">
        <w:rPr>
          <w:rFonts w:ascii="Arial" w:hAnsi="Arial" w:cs="Arial"/>
        </w:rPr>
        <w:fldChar w:fldCharType="end"/>
      </w:r>
      <w:r w:rsidRPr="000D557D">
        <w:rPr>
          <w:rFonts w:ascii="Arial" w:hAnsi="Arial" w:cs="Arial"/>
        </w:rPr>
        <w:t xml:space="preserve"> with two latent variables</w:t>
      </w:r>
      <w:r>
        <w:rPr>
          <w:rFonts w:ascii="Arial" w:hAnsi="Arial" w:cs="Arial"/>
        </w:rPr>
        <w:t>,</w:t>
      </w:r>
    </w:p>
    <w:p w14:paraId="13B1449A" w14:textId="77777777" w:rsidR="00B32978" w:rsidRPr="000D557D" w:rsidRDefault="00B32978" w:rsidP="00CE113B">
      <w:pPr>
        <w:jc w:val="center"/>
        <w:rPr>
          <w:rFonts w:ascii="Arial" w:hAnsi="Arial" w:cs="Arial"/>
        </w:rPr>
      </w:pPr>
      <m:oMath>
        <m:r>
          <w:rPr>
            <w:rFonts w:ascii="Cambria Math" w:hAnsi="Cambria Math" w:cs="Arial"/>
          </w:rPr>
          <m:t>g</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μ</m:t>
                </m:r>
              </m:e>
              <m:sub>
                <m:r>
                  <w:rPr>
                    <w:rFonts w:ascii="Cambria Math" w:hAnsi="Cambria Math" w:cs="Arial"/>
                  </w:rPr>
                  <m:t>ij</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θ</m:t>
            </m:r>
          </m:e>
          <m:sub>
            <m:r>
              <w:rPr>
                <w:rFonts w:ascii="Cambria Math" w:hAnsi="Cambria Math" w:cs="Arial"/>
              </w:rPr>
              <m:t>0j</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i1</m:t>
            </m:r>
          </m:sub>
        </m:sSub>
        <m:sSub>
          <m:sSubPr>
            <m:ctrlPr>
              <w:rPr>
                <w:rFonts w:ascii="Cambria Math" w:hAnsi="Cambria Math" w:cs="Arial"/>
                <w:i/>
              </w:rPr>
            </m:ctrlPr>
          </m:sSubPr>
          <m:e>
            <m:r>
              <w:rPr>
                <w:rFonts w:ascii="Cambria Math" w:hAnsi="Cambria Math" w:cs="Arial"/>
              </w:rPr>
              <m:t>θ</m:t>
            </m:r>
          </m:e>
          <m:sub>
            <m:r>
              <w:rPr>
                <w:rFonts w:ascii="Cambria Math" w:hAnsi="Cambria Math" w:cs="Arial"/>
              </w:rPr>
              <m:t>j1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i2</m:t>
            </m:r>
          </m:sub>
        </m:sSub>
        <m:sSub>
          <m:sSubPr>
            <m:ctrlPr>
              <w:rPr>
                <w:rFonts w:ascii="Cambria Math" w:hAnsi="Cambria Math" w:cs="Arial"/>
                <w:i/>
              </w:rPr>
            </m:ctrlPr>
          </m:sSubPr>
          <m:e>
            <m:r>
              <w:rPr>
                <w:rFonts w:ascii="Cambria Math" w:hAnsi="Cambria Math" w:cs="Arial"/>
              </w:rPr>
              <m:t>θ</m:t>
            </m:r>
          </m:e>
          <m:sub>
            <m:r>
              <w:rPr>
                <w:rFonts w:ascii="Cambria Math" w:hAnsi="Cambria Math" w:cs="Arial"/>
              </w:rPr>
              <m:t>j2</m:t>
            </m:r>
          </m:sub>
        </m:sSub>
      </m:oMath>
      <w:r>
        <w:rPr>
          <w:rFonts w:ascii="Arial" w:eastAsiaTheme="minorEastAsia" w:hAnsi="Arial" w:cs="Arial"/>
        </w:rPr>
        <w:t xml:space="preserve"> ,</w:t>
      </w:r>
    </w:p>
    <w:p w14:paraId="12A18191" w14:textId="67EEF4D4" w:rsidR="009C2AD9" w:rsidRDefault="00B32978" w:rsidP="00B32978">
      <w:pPr>
        <w:jc w:val="both"/>
        <w:rPr>
          <w:rFonts w:ascii="Arial" w:hAnsi="Arial" w:cs="Arial"/>
        </w:rPr>
      </w:pPr>
      <w:proofErr w:type="gramStart"/>
      <w:r w:rsidRPr="000D557D">
        <w:rPr>
          <w:rFonts w:ascii="Arial" w:hAnsi="Arial" w:cs="Arial"/>
        </w:rPr>
        <w:t>where</w:t>
      </w:r>
      <w:proofErr w:type="gramEnd"/>
      <w:r w:rsidRPr="000D557D">
        <w:rPr>
          <w:rFonts w:ascii="Arial" w:hAnsi="Arial" w:cs="Arial"/>
        </w:rPr>
        <w:t xml:space="preserve"> </w:t>
      </w:r>
      <m:oMath>
        <m:r>
          <w:rPr>
            <w:rFonts w:ascii="Cambria Math" w:hAnsi="Cambria Math" w:cs="Arial"/>
          </w:rPr>
          <m:t>g</m:t>
        </m:r>
      </m:oMath>
      <w:r w:rsidRPr="000D557D">
        <w:rPr>
          <w:rFonts w:ascii="Arial" w:eastAsiaTheme="minorEastAsia" w:hAnsi="Arial" w:cs="Arial"/>
        </w:rPr>
        <w:t xml:space="preserve"> is the appropriate link function for a given trait distribution</w:t>
      </w:r>
      <w:r w:rsidR="00912114">
        <w:rPr>
          <w:rFonts w:ascii="Arial" w:eastAsiaTheme="minorEastAsia" w:hAnsi="Arial" w:cs="Arial"/>
        </w:rPr>
        <w:t>. We assumed binomial re</w:t>
      </w:r>
      <w:r w:rsidR="00F6327E">
        <w:rPr>
          <w:rFonts w:ascii="Arial" w:eastAsiaTheme="minorEastAsia" w:hAnsi="Arial" w:cs="Arial"/>
        </w:rPr>
        <w:t>s</w:t>
      </w:r>
      <w:r w:rsidR="00912114">
        <w:rPr>
          <w:rFonts w:ascii="Arial" w:eastAsiaTheme="minorEastAsia" w:hAnsi="Arial" w:cs="Arial"/>
        </w:rPr>
        <w:t>ponse</w:t>
      </w:r>
      <w:r w:rsidR="00F6327E">
        <w:rPr>
          <w:rFonts w:ascii="Arial" w:eastAsiaTheme="minorEastAsia" w:hAnsi="Arial" w:cs="Arial"/>
        </w:rPr>
        <w:t>s</w:t>
      </w:r>
      <w:r w:rsidR="00912114">
        <w:rPr>
          <w:rFonts w:ascii="Arial" w:eastAsiaTheme="minorEastAsia" w:hAnsi="Arial" w:cs="Arial"/>
        </w:rPr>
        <w:t xml:space="preserve"> for binary traits</w:t>
      </w:r>
      <w:r w:rsidR="00F6327E">
        <w:rPr>
          <w:rFonts w:ascii="Arial" w:eastAsiaTheme="minorEastAsia" w:hAnsi="Arial" w:cs="Arial"/>
        </w:rPr>
        <w:t xml:space="preserve"> (chlamydospore production, oospore production, caducous sporangia, proliferating sporangia, root disease symptoms, foliar disease symptoms)</w:t>
      </w:r>
      <w:r w:rsidR="00912114">
        <w:rPr>
          <w:rFonts w:ascii="Arial" w:eastAsiaTheme="minorEastAsia" w:hAnsi="Arial" w:cs="Arial"/>
        </w:rPr>
        <w:t xml:space="preserve"> and Gaussian response</w:t>
      </w:r>
      <w:r w:rsidR="00F6327E">
        <w:rPr>
          <w:rFonts w:ascii="Arial" w:eastAsiaTheme="minorEastAsia" w:hAnsi="Arial" w:cs="Arial"/>
        </w:rPr>
        <w:t>s</w:t>
      </w:r>
      <w:r w:rsidR="00912114">
        <w:rPr>
          <w:rFonts w:ascii="Arial" w:eastAsiaTheme="minorEastAsia" w:hAnsi="Arial" w:cs="Arial"/>
        </w:rPr>
        <w:t xml:space="preserve"> for continuous traits</w:t>
      </w:r>
      <w:r w:rsidR="00F6327E">
        <w:rPr>
          <w:rFonts w:ascii="Arial" w:eastAsiaTheme="minorEastAsia" w:hAnsi="Arial" w:cs="Arial"/>
        </w:rPr>
        <w:t xml:space="preserve"> (growth rate at optimum temperature, optimum/minimum temperature for growth and oospore wall index)</w:t>
      </w:r>
      <w:r w:rsidR="00912114">
        <w:rPr>
          <w:rFonts w:ascii="Arial" w:eastAsiaTheme="minorEastAsia" w:hAnsi="Arial" w:cs="Arial"/>
        </w:rPr>
        <w:t xml:space="preserve"> and checked these assumptions visually using Dunn-</w:t>
      </w:r>
      <w:proofErr w:type="spellStart"/>
      <w:r w:rsidR="00912114">
        <w:rPr>
          <w:rFonts w:ascii="Arial" w:eastAsiaTheme="minorEastAsia" w:hAnsi="Arial" w:cs="Arial"/>
        </w:rPr>
        <w:t>Smythe</w:t>
      </w:r>
      <w:proofErr w:type="spellEnd"/>
      <w:r w:rsidR="00912114">
        <w:rPr>
          <w:rFonts w:ascii="Arial" w:eastAsiaTheme="minorEastAsia" w:hAnsi="Arial" w:cs="Arial"/>
        </w:rPr>
        <w:t xml:space="preserve"> residual plots. </w:t>
      </w:r>
      <w:r w:rsidRPr="000D557D">
        <w:rPr>
          <w:rFonts w:ascii="Arial" w:hAnsi="Arial" w:cs="Arial"/>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ij</m:t>
            </m:r>
          </m:sub>
        </m:sSub>
      </m:oMath>
      <w:r w:rsidRPr="000D557D">
        <w:rPr>
          <w:rFonts w:ascii="Arial" w:eastAsiaTheme="minorEastAsia" w:hAnsi="Arial" w:cs="Arial"/>
        </w:rPr>
        <w:t xml:space="preserve"> </w:t>
      </w:r>
      <w:proofErr w:type="gramStart"/>
      <w:r w:rsidRPr="000D557D">
        <w:rPr>
          <w:rFonts w:ascii="Arial" w:eastAsiaTheme="minorEastAsia" w:hAnsi="Arial" w:cs="Arial"/>
        </w:rPr>
        <w:t>is</w:t>
      </w:r>
      <w:proofErr w:type="gramEnd"/>
      <w:r w:rsidRPr="000D557D">
        <w:rPr>
          <w:rFonts w:ascii="Arial" w:eastAsiaTheme="minorEastAsia" w:hAnsi="Arial" w:cs="Arial"/>
        </w:rPr>
        <w:t xml:space="preserve"> the mean response for species </w:t>
      </w:r>
      <w:proofErr w:type="spellStart"/>
      <w:r w:rsidRPr="000D557D">
        <w:rPr>
          <w:rFonts w:ascii="Arial" w:eastAsiaTheme="minorEastAsia" w:hAnsi="Arial" w:cs="Arial"/>
          <w:i/>
        </w:rPr>
        <w:t>i</w:t>
      </w:r>
      <w:proofErr w:type="spellEnd"/>
      <w:r w:rsidRPr="000D557D">
        <w:rPr>
          <w:rFonts w:ascii="Arial" w:hAnsi="Arial" w:cs="Arial"/>
        </w:rPr>
        <w:t xml:space="preserve"> of trait </w:t>
      </w:r>
      <w:r w:rsidRPr="000D557D">
        <w:rPr>
          <w:rFonts w:ascii="Arial" w:hAnsi="Arial" w:cs="Arial"/>
          <w:i/>
        </w:rPr>
        <w:t>j</w:t>
      </w:r>
      <w:r w:rsidR="00912114">
        <w:rPr>
          <w:rFonts w:ascii="Arial" w:hAnsi="Arial" w:cs="Arial"/>
        </w:rPr>
        <w:t xml:space="preserv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0j</m:t>
            </m:r>
          </m:sub>
        </m:sSub>
      </m:oMath>
      <w:r w:rsidRPr="000D557D">
        <w:rPr>
          <w:rFonts w:ascii="Arial" w:eastAsiaTheme="minorEastAsia" w:hAnsi="Arial" w:cs="Arial"/>
        </w:rPr>
        <w:t xml:space="preserve"> is a trait-specific intercept</w:t>
      </w:r>
      <w:r>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oMath>
      <w:r w:rsidRPr="000D557D">
        <w:rPr>
          <w:rFonts w:ascii="Arial" w:eastAsiaTheme="minorEastAsia" w:hAnsi="Arial" w:cs="Arial"/>
        </w:rPr>
        <w:t xml:space="preserve"> </w:t>
      </w:r>
      <w:proofErr w:type="gramStart"/>
      <w:r w:rsidRPr="000D557D">
        <w:rPr>
          <w:rFonts w:ascii="Arial" w:eastAsiaTheme="minorEastAsia" w:hAnsi="Arial" w:cs="Arial"/>
        </w:rPr>
        <w:t>and</w:t>
      </w:r>
      <w:proofErr w:type="gramEnd"/>
      <w:r w:rsidRPr="000D557D">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oMath>
      <w:r w:rsidRPr="000D557D">
        <w:rPr>
          <w:rFonts w:ascii="Arial" w:eastAsiaTheme="minorEastAsia" w:hAnsi="Arial" w:cs="Arial"/>
        </w:rPr>
        <w:t xml:space="preserve"> are two latent variable vectors of length </w:t>
      </w:r>
      <w:r w:rsidRPr="000D557D">
        <w:rPr>
          <w:rFonts w:ascii="Arial" w:eastAsiaTheme="minorEastAsia" w:hAnsi="Arial" w:cs="Arial"/>
          <w:i/>
        </w:rPr>
        <w:t xml:space="preserve">n = </w:t>
      </w:r>
      <w:r w:rsidRPr="000D557D">
        <w:rPr>
          <w:rFonts w:ascii="Arial" w:eastAsiaTheme="minorEastAsia" w:hAnsi="Arial" w:cs="Arial"/>
        </w:rPr>
        <w:t xml:space="preserve">number of species = 179 and </w:t>
      </w:r>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oMath>
      <w:r w:rsidRPr="000D557D">
        <w:rPr>
          <w:rFonts w:ascii="Arial" w:eastAsiaTheme="minorEastAsia" w:hAnsi="Arial" w:cs="Arial"/>
        </w:rPr>
        <w:t xml:space="preserve"> and </w:t>
      </w:r>
      <m:oMath>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oMath>
      <w:r w:rsidRPr="000D557D">
        <w:rPr>
          <w:rFonts w:ascii="Arial" w:eastAsiaTheme="minorEastAsia" w:hAnsi="Arial" w:cs="Arial"/>
        </w:rPr>
        <w:t xml:space="preserve"> are two vectors of coefficients corresponding to </w:t>
      </w:r>
      <w:r>
        <w:rPr>
          <w:rFonts w:ascii="Arial" w:eastAsiaTheme="minorEastAsia" w:hAnsi="Arial" w:cs="Arial"/>
        </w:rPr>
        <w:t>LV</w:t>
      </w:r>
      <w:r w:rsidRPr="000D557D">
        <w:rPr>
          <w:rFonts w:ascii="Arial" w:eastAsiaTheme="minorEastAsia" w:hAnsi="Arial" w:cs="Arial"/>
        </w:rPr>
        <w:t xml:space="preserve">1 and </w:t>
      </w:r>
      <w:r>
        <w:rPr>
          <w:rFonts w:ascii="Arial" w:eastAsiaTheme="minorEastAsia" w:hAnsi="Arial" w:cs="Arial"/>
        </w:rPr>
        <w:t>LV2</w:t>
      </w:r>
      <w:r w:rsidRPr="000D557D">
        <w:rPr>
          <w:rFonts w:ascii="Arial" w:eastAsiaTheme="minorEastAsia" w:hAnsi="Arial" w:cs="Arial"/>
        </w:rPr>
        <w:t xml:space="preserve">, each of length </w:t>
      </w:r>
      <w:r>
        <w:rPr>
          <w:rFonts w:ascii="Arial" w:eastAsiaTheme="minorEastAsia" w:hAnsi="Arial" w:cs="Arial"/>
        </w:rPr>
        <w:t>equal to the</w:t>
      </w:r>
      <w:r w:rsidRPr="000D557D">
        <w:rPr>
          <w:rFonts w:ascii="Arial" w:eastAsiaTheme="minorEastAsia" w:hAnsi="Arial" w:cs="Arial"/>
        </w:rPr>
        <w:t xml:space="preserve"> number of traits</w:t>
      </w:r>
      <w:r>
        <w:rPr>
          <w:rFonts w:ascii="Arial" w:eastAsiaTheme="minorEastAsia" w:hAnsi="Arial" w:cs="Arial"/>
        </w:rPr>
        <w:t xml:space="preserve"> (</w:t>
      </w:r>
      <w:r w:rsidRPr="00DC0F44">
        <w:rPr>
          <w:rFonts w:ascii="Arial" w:eastAsiaTheme="minorEastAsia" w:hAnsi="Arial" w:cs="Arial"/>
          <w:i/>
        </w:rPr>
        <w:t>p</w:t>
      </w:r>
      <w:r>
        <w:rPr>
          <w:rFonts w:ascii="Arial" w:eastAsiaTheme="minorEastAsia" w:hAnsi="Arial" w:cs="Arial"/>
        </w:rPr>
        <w:t xml:space="preserve"> = 10). </w:t>
      </w:r>
      <w:r w:rsidRPr="000D557D">
        <w:rPr>
          <w:rFonts w:ascii="Arial" w:eastAsiaTheme="minorEastAsia" w:hAnsi="Arial" w:cs="Arial"/>
        </w:rPr>
        <w:t xml:space="preserve"> </w:t>
      </w:r>
      <w:r>
        <w:rPr>
          <w:rFonts w:ascii="Arial" w:eastAsiaTheme="minorEastAsia" w:hAnsi="Arial" w:cs="Arial"/>
        </w:rPr>
        <w:t xml:space="preserve">The coefficient </w:t>
      </w:r>
      <m:oMath>
        <m:sSub>
          <m:sSubPr>
            <m:ctrlPr>
              <w:rPr>
                <w:rFonts w:ascii="Cambria Math" w:hAnsi="Cambria Math" w:cs="Arial"/>
                <w:i/>
              </w:rPr>
            </m:ctrlPr>
          </m:sSubPr>
          <m:e>
            <m:r>
              <w:rPr>
                <w:rFonts w:ascii="Cambria Math" w:hAnsi="Cambria Math" w:cs="Arial"/>
              </w:rPr>
              <m:t>θ</m:t>
            </m:r>
          </m:e>
          <m:sub>
            <m:r>
              <w:rPr>
                <w:rFonts w:ascii="Cambria Math" w:hAnsi="Cambria Math" w:cs="Arial"/>
              </w:rPr>
              <m:t xml:space="preserve">j </m:t>
            </m:r>
          </m:sub>
        </m:sSub>
      </m:oMath>
      <w:r w:rsidRPr="000D557D">
        <w:rPr>
          <w:rFonts w:ascii="Arial" w:hAnsi="Arial" w:cs="Arial"/>
        </w:rPr>
        <w:t xml:space="preserve">represents the magnitude of responses of trait </w:t>
      </w:r>
      <w:r w:rsidRPr="000D557D">
        <w:rPr>
          <w:rFonts w:ascii="Arial" w:hAnsi="Arial" w:cs="Arial"/>
          <w:i/>
        </w:rPr>
        <w:t>j</w:t>
      </w:r>
      <w:r w:rsidRPr="000D557D">
        <w:rPr>
          <w:rFonts w:ascii="Arial" w:hAnsi="Arial" w:cs="Arial"/>
        </w:rPr>
        <w:t xml:space="preserve"> to the </w:t>
      </w:r>
      <w:r>
        <w:rPr>
          <w:rFonts w:ascii="Arial" w:hAnsi="Arial" w:cs="Arial"/>
        </w:rPr>
        <w:t>LVs</w:t>
      </w:r>
      <w:r w:rsidRPr="000D557D">
        <w:rPr>
          <w:rFonts w:ascii="Arial" w:hAnsi="Arial" w:cs="Arial"/>
        </w:rPr>
        <w:t xml:space="preserve"> and can be interpreted in the same way as the loadings in an unconstrained ordination</w:t>
      </w:r>
      <w:r>
        <w:rPr>
          <w:rFonts w:ascii="Arial" w:hAnsi="Arial" w:cs="Arial"/>
        </w:rPr>
        <w:t xml:space="preserve"> to illustrate covariance among traits. </w:t>
      </w:r>
      <w:r w:rsidRPr="000D557D">
        <w:rPr>
          <w:rFonts w:ascii="Arial" w:hAnsi="Arial" w:cs="Arial"/>
        </w:rPr>
        <w:t xml:space="preserve">We use the </w:t>
      </w:r>
      <w:r>
        <w:rPr>
          <w:rFonts w:ascii="Arial" w:hAnsi="Arial" w:cs="Arial"/>
        </w:rPr>
        <w:t>LV</w:t>
      </w:r>
      <w:r w:rsidRPr="000D557D">
        <w:rPr>
          <w:rFonts w:ascii="Arial" w:hAnsi="Arial" w:cs="Arial"/>
        </w:rPr>
        <w:t xml:space="preserve"> estimates as our trait syndrome predictors</w:t>
      </w:r>
      <w:r>
        <w:rPr>
          <w:rFonts w:ascii="Arial" w:hAnsi="Arial" w:cs="Arial"/>
        </w:rPr>
        <w:t>. LVs</w:t>
      </w:r>
      <w:r w:rsidRPr="000D557D">
        <w:rPr>
          <w:rFonts w:ascii="Arial" w:hAnsi="Arial" w:cs="Arial"/>
        </w:rPr>
        <w:t xml:space="preserve"> also provide the axes of a </w:t>
      </w:r>
      <w:proofErr w:type="spellStart"/>
      <w:r w:rsidRPr="000D557D">
        <w:rPr>
          <w:rFonts w:ascii="Arial" w:hAnsi="Arial" w:cs="Arial"/>
        </w:rPr>
        <w:t>biplot</w:t>
      </w:r>
      <w:proofErr w:type="spellEnd"/>
      <w:r w:rsidRPr="000D557D">
        <w:rPr>
          <w:rFonts w:ascii="Arial" w:hAnsi="Arial" w:cs="Arial"/>
        </w:rPr>
        <w:t xml:space="preserve"> to visualise how species are positioned in trait</w:t>
      </w:r>
      <w:r>
        <w:rPr>
          <w:rFonts w:ascii="Arial" w:hAnsi="Arial" w:cs="Arial"/>
        </w:rPr>
        <w:t>-</w:t>
      </w:r>
      <w:r w:rsidRPr="000D557D">
        <w:rPr>
          <w:rFonts w:ascii="Arial" w:hAnsi="Arial" w:cs="Arial"/>
        </w:rPr>
        <w:t xml:space="preserve">space and whether high impact species tend to share </w:t>
      </w:r>
      <w:r>
        <w:rPr>
          <w:rFonts w:ascii="Arial" w:hAnsi="Arial" w:cs="Arial"/>
        </w:rPr>
        <w:t xml:space="preserve">particular trait combinations. </w:t>
      </w:r>
      <w:r w:rsidRPr="000D557D">
        <w:rPr>
          <w:rFonts w:ascii="Arial" w:hAnsi="Arial" w:cs="Arial"/>
        </w:rPr>
        <w:t>Mapping traits on to the latent variable axes can help to inform hypotheses about the ecological strategies or evolutionary processes captured by the</w:t>
      </w:r>
      <w:r>
        <w:rPr>
          <w:rFonts w:ascii="Arial" w:hAnsi="Arial" w:cs="Arial"/>
        </w:rPr>
        <w:t xml:space="preserve"> LVs</w:t>
      </w:r>
      <w:r w:rsidRPr="000D557D">
        <w:rPr>
          <w:rFonts w:ascii="Arial" w:hAnsi="Arial" w:cs="Arial"/>
        </w:rPr>
        <w:t>.</w:t>
      </w:r>
      <w:r>
        <w:rPr>
          <w:rFonts w:ascii="Arial" w:hAnsi="Arial" w:cs="Arial"/>
        </w:rPr>
        <w:t xml:space="preserve"> We express the goodness-of-fit of these LV models as the proportion of deviance explained by two LVs relative to an intercept-only model of the species by trait matrix.</w:t>
      </w:r>
      <w:r w:rsidR="00C8243A">
        <w:rPr>
          <w:rFonts w:ascii="Arial" w:hAnsi="Arial" w:cs="Arial"/>
        </w:rPr>
        <w:t xml:space="preserve"> To check</w:t>
      </w:r>
      <w:r w:rsidR="00C8243A" w:rsidRPr="00C8243A">
        <w:rPr>
          <w:rFonts w:ascii="Arial" w:hAnsi="Arial" w:cs="Arial"/>
        </w:rPr>
        <w:t xml:space="preserve"> convergence</w:t>
      </w:r>
      <w:r w:rsidR="00C8243A">
        <w:rPr>
          <w:rFonts w:ascii="Arial" w:hAnsi="Arial" w:cs="Arial"/>
        </w:rPr>
        <w:t xml:space="preserve"> of estimated LVs and LV coefficients, </w:t>
      </w:r>
      <w:r w:rsidR="00C8243A" w:rsidRPr="00C8243A">
        <w:rPr>
          <w:rFonts w:ascii="Arial" w:hAnsi="Arial" w:cs="Arial"/>
        </w:rPr>
        <w:t xml:space="preserve">we </w:t>
      </w:r>
      <w:r w:rsidR="00C8243A">
        <w:rPr>
          <w:rFonts w:ascii="Arial" w:hAnsi="Arial" w:cs="Arial"/>
        </w:rPr>
        <w:t>selected 20 of the 399 parameters at random and examined</w:t>
      </w:r>
      <w:r w:rsidR="00C8243A" w:rsidRPr="00C8243A">
        <w:rPr>
          <w:rFonts w:ascii="Arial" w:hAnsi="Arial" w:cs="Arial"/>
        </w:rPr>
        <w:t xml:space="preserve"> trace plots of the MCMC chains</w:t>
      </w:r>
      <w:r w:rsidR="00C8243A">
        <w:rPr>
          <w:rFonts w:ascii="Arial" w:hAnsi="Arial" w:cs="Arial"/>
        </w:rPr>
        <w:t>.</w:t>
      </w:r>
    </w:p>
    <w:p w14:paraId="2F052A47" w14:textId="77777777" w:rsidR="00B7549C" w:rsidRPr="009C2AD9" w:rsidRDefault="00B7549C" w:rsidP="00B7549C">
      <w:pPr>
        <w:jc w:val="both"/>
        <w:rPr>
          <w:rFonts w:ascii="Arial" w:hAnsi="Arial" w:cs="Arial"/>
          <w:sz w:val="28"/>
        </w:rPr>
      </w:pPr>
      <w:r>
        <w:rPr>
          <w:rFonts w:ascii="Arial" w:hAnsi="Arial" w:cs="Arial"/>
          <w:sz w:val="28"/>
        </w:rPr>
        <w:t>Results of trait syndrome models</w:t>
      </w:r>
    </w:p>
    <w:p w14:paraId="7433B2BE" w14:textId="2627CF02" w:rsidR="00B7549C" w:rsidRDefault="00B7549C" w:rsidP="00B7549C">
      <w:pPr>
        <w:jc w:val="both"/>
        <w:rPr>
          <w:rFonts w:ascii="Arial" w:hAnsi="Arial" w:cs="Arial"/>
        </w:rPr>
      </w:pPr>
      <w:r w:rsidRPr="009234E8">
        <w:rPr>
          <w:rFonts w:ascii="Arial" w:hAnsi="Arial" w:cs="Arial"/>
        </w:rPr>
        <w:t xml:space="preserve">The two </w:t>
      </w:r>
      <w:r>
        <w:rPr>
          <w:rFonts w:ascii="Arial" w:hAnsi="Arial" w:cs="Arial"/>
        </w:rPr>
        <w:t xml:space="preserve">LVs </w:t>
      </w:r>
      <w:r w:rsidRPr="009234E8">
        <w:rPr>
          <w:rFonts w:ascii="Arial" w:hAnsi="Arial" w:cs="Arial"/>
        </w:rPr>
        <w:t>together explained 26% of the deviance in the intercept-only model o</w:t>
      </w:r>
      <w:r>
        <w:rPr>
          <w:rFonts w:ascii="Arial" w:hAnsi="Arial" w:cs="Arial"/>
        </w:rPr>
        <w:t>f the species by trait matrix. Optimum temperature for growth and growth rate at optimum</w:t>
      </w:r>
      <w:r w:rsidRPr="000D557D">
        <w:rPr>
          <w:rFonts w:ascii="Arial" w:hAnsi="Arial" w:cs="Arial"/>
        </w:rPr>
        <w:t xml:space="preserve"> </w:t>
      </w:r>
      <w:r>
        <w:rPr>
          <w:rFonts w:ascii="Arial" w:hAnsi="Arial" w:cs="Arial"/>
        </w:rPr>
        <w:t xml:space="preserve">temperature </w:t>
      </w:r>
      <w:r w:rsidRPr="000D557D">
        <w:rPr>
          <w:rFonts w:ascii="Arial" w:hAnsi="Arial" w:cs="Arial"/>
        </w:rPr>
        <w:t xml:space="preserve">had the strongest </w:t>
      </w:r>
      <w:r>
        <w:rPr>
          <w:rFonts w:ascii="Arial" w:hAnsi="Arial" w:cs="Arial"/>
        </w:rPr>
        <w:t xml:space="preserve">negative </w:t>
      </w:r>
      <w:r w:rsidRPr="000D557D">
        <w:rPr>
          <w:rFonts w:ascii="Arial" w:hAnsi="Arial" w:cs="Arial"/>
        </w:rPr>
        <w:t xml:space="preserve">loadings on </w:t>
      </w:r>
      <w:r>
        <w:rPr>
          <w:rFonts w:ascii="Arial" w:hAnsi="Arial" w:cs="Arial"/>
        </w:rPr>
        <w:t>LV</w:t>
      </w:r>
      <w:r w:rsidRPr="000D557D">
        <w:rPr>
          <w:rFonts w:ascii="Arial" w:hAnsi="Arial" w:cs="Arial"/>
        </w:rPr>
        <w:t>1</w:t>
      </w:r>
      <w:r>
        <w:rPr>
          <w:rFonts w:ascii="Arial" w:hAnsi="Arial" w:cs="Arial"/>
        </w:rPr>
        <w:t>, while oospore production and caducous sporangia loaded positively on LV1.</w:t>
      </w:r>
      <w:r w:rsidRPr="000D557D">
        <w:rPr>
          <w:rFonts w:ascii="Arial" w:hAnsi="Arial" w:cs="Arial"/>
        </w:rPr>
        <w:t xml:space="preserve"> LV2 explained the remaining </w:t>
      </w:r>
      <w:r>
        <w:rPr>
          <w:rFonts w:ascii="Arial" w:hAnsi="Arial" w:cs="Arial"/>
        </w:rPr>
        <w:t>44.4</w:t>
      </w:r>
      <w:r w:rsidRPr="000D557D">
        <w:rPr>
          <w:rFonts w:ascii="Arial" w:hAnsi="Arial" w:cs="Arial"/>
        </w:rPr>
        <w:t xml:space="preserve"> % of trait covariance</w:t>
      </w:r>
      <w:r>
        <w:rPr>
          <w:rFonts w:ascii="Arial" w:hAnsi="Arial" w:cs="Arial"/>
        </w:rPr>
        <w:t>.</w:t>
      </w:r>
      <w:r w:rsidRPr="000D557D">
        <w:rPr>
          <w:rFonts w:ascii="Arial" w:hAnsi="Arial" w:cs="Arial"/>
        </w:rPr>
        <w:t xml:space="preserve"> </w:t>
      </w:r>
      <w:r>
        <w:rPr>
          <w:rFonts w:ascii="Arial" w:hAnsi="Arial" w:cs="Arial"/>
        </w:rPr>
        <w:t>Proliferating sporangia, hyphal swellings and root disease</w:t>
      </w:r>
      <w:r w:rsidRPr="000D557D">
        <w:rPr>
          <w:rFonts w:ascii="Arial" w:hAnsi="Arial" w:cs="Arial"/>
        </w:rPr>
        <w:t xml:space="preserve"> </w:t>
      </w:r>
      <w:r>
        <w:rPr>
          <w:rFonts w:ascii="Arial" w:hAnsi="Arial" w:cs="Arial"/>
        </w:rPr>
        <w:t xml:space="preserve">loaded negatively on LV2 </w:t>
      </w:r>
      <w:r w:rsidRPr="000D557D">
        <w:rPr>
          <w:rFonts w:ascii="Arial" w:hAnsi="Arial" w:cs="Arial"/>
        </w:rPr>
        <w:t xml:space="preserve">(Fig. </w:t>
      </w:r>
      <w:r>
        <w:rPr>
          <w:rFonts w:ascii="Arial" w:hAnsi="Arial" w:cs="Arial"/>
        </w:rPr>
        <w:t>S1</w:t>
      </w:r>
      <w:r w:rsidRPr="000D557D">
        <w:rPr>
          <w:rFonts w:ascii="Arial" w:hAnsi="Arial" w:cs="Arial"/>
        </w:rPr>
        <w:t>)</w:t>
      </w:r>
      <w:r>
        <w:rPr>
          <w:rFonts w:ascii="Arial" w:hAnsi="Arial" w:cs="Arial"/>
        </w:rPr>
        <w:t xml:space="preserve">. </w:t>
      </w:r>
    </w:p>
    <w:p w14:paraId="7E5D11C4" w14:textId="491D0804" w:rsidR="00B7549C" w:rsidRPr="000D557D" w:rsidRDefault="00B7549C" w:rsidP="00B7549C">
      <w:pPr>
        <w:jc w:val="both"/>
        <w:rPr>
          <w:rFonts w:ascii="Arial" w:hAnsi="Arial" w:cs="Arial"/>
        </w:rPr>
      </w:pPr>
      <w:r>
        <w:rPr>
          <w:rFonts w:ascii="Arial" w:hAnsi="Arial" w:cs="Arial"/>
        </w:rPr>
        <w:t>Neither widespread nor generalist species</w:t>
      </w:r>
      <w:r w:rsidRPr="000D557D">
        <w:rPr>
          <w:rFonts w:ascii="Arial" w:hAnsi="Arial" w:cs="Arial"/>
        </w:rPr>
        <w:t xml:space="preserve"> cluster</w:t>
      </w:r>
      <w:r>
        <w:rPr>
          <w:rFonts w:ascii="Arial" w:hAnsi="Arial" w:cs="Arial"/>
        </w:rPr>
        <w:t>ed</w:t>
      </w:r>
      <w:r w:rsidRPr="000D557D">
        <w:rPr>
          <w:rFonts w:ascii="Arial" w:hAnsi="Arial" w:cs="Arial"/>
        </w:rPr>
        <w:t xml:space="preserve"> in any particular part of trait-space</w:t>
      </w:r>
      <w:r>
        <w:rPr>
          <w:rFonts w:ascii="Arial" w:hAnsi="Arial" w:cs="Arial"/>
        </w:rPr>
        <w:t xml:space="preserve"> (Fig. S1), a</w:t>
      </w:r>
      <w:r w:rsidRPr="000D557D">
        <w:rPr>
          <w:rFonts w:ascii="Arial" w:hAnsi="Arial" w:cs="Arial"/>
        </w:rPr>
        <w:t xml:space="preserve">lthough </w:t>
      </w:r>
      <w:r>
        <w:rPr>
          <w:rFonts w:ascii="Arial" w:hAnsi="Arial" w:cs="Arial"/>
        </w:rPr>
        <w:t>the bottom right quadrant of trait-space contained predominantly host-specific species (Fig. S1b).</w:t>
      </w:r>
      <w:r w:rsidRPr="000D557D">
        <w:rPr>
          <w:rFonts w:ascii="Arial" w:hAnsi="Arial" w:cs="Arial"/>
        </w:rPr>
        <w:t xml:space="preserve"> </w:t>
      </w:r>
    </w:p>
    <w:p w14:paraId="537F7806" w14:textId="305FD555" w:rsidR="00B7549C" w:rsidRPr="000D557D" w:rsidRDefault="00B7549C" w:rsidP="00B7549C">
      <w:pPr>
        <w:jc w:val="both"/>
        <w:rPr>
          <w:rFonts w:ascii="Arial" w:hAnsi="Arial" w:cs="Arial"/>
        </w:rPr>
      </w:pPr>
      <w:r>
        <w:rPr>
          <w:rFonts w:ascii="Arial" w:hAnsi="Arial" w:cs="Arial"/>
        </w:rPr>
        <w:t xml:space="preserve">Both LVs had a negligible effect on geographic extent in all candidate trait syndrome models (Table S1). </w:t>
      </w:r>
      <w:r w:rsidRPr="000D557D">
        <w:rPr>
          <w:rFonts w:ascii="Arial" w:hAnsi="Arial" w:cs="Arial"/>
        </w:rPr>
        <w:t xml:space="preserve">The best performing trait syndrome model of host range included only LV2 (Table </w:t>
      </w:r>
      <w:r>
        <w:rPr>
          <w:rFonts w:ascii="Arial" w:hAnsi="Arial" w:cs="Arial"/>
        </w:rPr>
        <w:t>S2</w:t>
      </w:r>
      <w:r w:rsidRPr="000D557D">
        <w:rPr>
          <w:rFonts w:ascii="Arial" w:hAnsi="Arial" w:cs="Arial"/>
        </w:rPr>
        <w:t>)</w:t>
      </w:r>
      <w:r>
        <w:rPr>
          <w:rFonts w:ascii="Arial" w:hAnsi="Arial" w:cs="Arial"/>
        </w:rPr>
        <w:t xml:space="preserve"> which always</w:t>
      </w:r>
      <w:r w:rsidRPr="000D557D">
        <w:rPr>
          <w:rFonts w:ascii="Arial" w:hAnsi="Arial" w:cs="Arial"/>
        </w:rPr>
        <w:t xml:space="preserve"> had a </w:t>
      </w:r>
      <w:r>
        <w:rPr>
          <w:rFonts w:ascii="Arial" w:hAnsi="Arial" w:cs="Arial"/>
        </w:rPr>
        <w:t xml:space="preserve">significant </w:t>
      </w:r>
      <w:r w:rsidRPr="000D557D">
        <w:rPr>
          <w:rFonts w:ascii="Arial" w:hAnsi="Arial" w:cs="Arial"/>
        </w:rPr>
        <w:t xml:space="preserve">negative effect </w:t>
      </w:r>
      <w:r>
        <w:rPr>
          <w:rFonts w:ascii="Arial" w:hAnsi="Arial" w:cs="Arial"/>
        </w:rPr>
        <w:t xml:space="preserve">on </w:t>
      </w:r>
      <w:r w:rsidRPr="000D557D">
        <w:rPr>
          <w:rFonts w:ascii="Arial" w:hAnsi="Arial" w:cs="Arial"/>
        </w:rPr>
        <w:t>host range</w:t>
      </w:r>
      <w:r>
        <w:rPr>
          <w:rFonts w:ascii="Arial" w:hAnsi="Arial" w:cs="Arial"/>
        </w:rPr>
        <w:t xml:space="preserve">. The interaction between LV1 </w:t>
      </w:r>
      <w:r>
        <w:rPr>
          <w:rFonts w:ascii="Arial" w:hAnsi="Arial" w:cs="Arial"/>
        </w:rPr>
        <w:lastRenderedPageBreak/>
        <w:t xml:space="preserve">and LV2 was not significant in models of geographic extent or host range. </w:t>
      </w:r>
      <w:r w:rsidRPr="000D557D">
        <w:rPr>
          <w:rFonts w:ascii="Arial" w:hAnsi="Arial" w:cs="Arial"/>
        </w:rPr>
        <w:t>This is consistent with the lack of clustering of high impact species in</w:t>
      </w:r>
      <w:r>
        <w:rPr>
          <w:rFonts w:ascii="Arial" w:hAnsi="Arial" w:cs="Arial"/>
        </w:rPr>
        <w:t xml:space="preserve"> one particular region of</w:t>
      </w:r>
      <w:r w:rsidRPr="000D557D">
        <w:rPr>
          <w:rFonts w:ascii="Arial" w:hAnsi="Arial" w:cs="Arial"/>
        </w:rPr>
        <w:t xml:space="preserve"> trait-space</w:t>
      </w:r>
      <w:r>
        <w:rPr>
          <w:rFonts w:ascii="Arial" w:hAnsi="Arial" w:cs="Arial"/>
        </w:rPr>
        <w:t xml:space="preserve">. </w:t>
      </w:r>
      <w:r w:rsidRPr="000D557D">
        <w:rPr>
          <w:rFonts w:ascii="Arial" w:hAnsi="Arial" w:cs="Arial"/>
        </w:rPr>
        <w:t>The most important trait</w:t>
      </w:r>
      <w:r>
        <w:rPr>
          <w:rFonts w:ascii="Arial" w:hAnsi="Arial" w:cs="Arial"/>
        </w:rPr>
        <w:t xml:space="preserve"> </w:t>
      </w:r>
      <w:r w:rsidRPr="000D557D">
        <w:rPr>
          <w:rFonts w:ascii="Arial" w:hAnsi="Arial" w:cs="Arial"/>
        </w:rPr>
        <w:t>(</w:t>
      </w:r>
      <w:r>
        <w:rPr>
          <w:rFonts w:ascii="Arial" w:hAnsi="Arial" w:cs="Arial"/>
        </w:rPr>
        <w:t>root</w:t>
      </w:r>
      <w:r w:rsidRPr="000D557D">
        <w:rPr>
          <w:rFonts w:ascii="Arial" w:hAnsi="Arial" w:cs="Arial"/>
        </w:rPr>
        <w:t xml:space="preserve"> disease) in multiple trait models of geographic extent and host range </w:t>
      </w:r>
      <w:r>
        <w:rPr>
          <w:rFonts w:ascii="Arial" w:hAnsi="Arial" w:cs="Arial"/>
        </w:rPr>
        <w:t>is</w:t>
      </w:r>
      <w:r w:rsidRPr="000D557D">
        <w:rPr>
          <w:rFonts w:ascii="Arial" w:hAnsi="Arial" w:cs="Arial"/>
        </w:rPr>
        <w:t xml:space="preserve"> consistent </w:t>
      </w:r>
      <w:r>
        <w:rPr>
          <w:rFonts w:ascii="Arial" w:hAnsi="Arial" w:cs="Arial"/>
        </w:rPr>
        <w:t>with root</w:t>
      </w:r>
      <w:r w:rsidRPr="000D557D">
        <w:rPr>
          <w:rFonts w:ascii="Arial" w:hAnsi="Arial" w:cs="Arial"/>
        </w:rPr>
        <w:t xml:space="preserve"> disease loading negatively on LV2</w:t>
      </w:r>
      <w:r>
        <w:rPr>
          <w:rFonts w:ascii="Arial" w:hAnsi="Arial" w:cs="Arial"/>
        </w:rPr>
        <w:t xml:space="preserve">.   </w:t>
      </w:r>
    </w:p>
    <w:p w14:paraId="079BD802" w14:textId="747AD481" w:rsidR="00C1156E" w:rsidRDefault="00C1156E" w:rsidP="00B7549C">
      <w:pPr>
        <w:jc w:val="both"/>
        <w:rPr>
          <w:rFonts w:ascii="Arial" w:hAnsi="Arial" w:cs="Arial"/>
        </w:rPr>
      </w:pPr>
      <w:r>
        <w:rPr>
          <w:rFonts w:ascii="Arial" w:hAnsi="Arial" w:cs="Arial"/>
          <w:noProof/>
          <w:lang w:eastAsia="en-GB"/>
        </w:rPr>
        <w:drawing>
          <wp:anchor distT="0" distB="0" distL="114300" distR="114300" simplePos="0" relativeHeight="251659264" behindDoc="0" locked="0" layoutInCell="1" allowOverlap="1" wp14:anchorId="2CA93CE3" wp14:editId="39A0F02B">
            <wp:simplePos x="0" y="0"/>
            <wp:positionH relativeFrom="margin">
              <wp:posOffset>417488</wp:posOffset>
            </wp:positionH>
            <wp:positionV relativeFrom="paragraph">
              <wp:posOffset>368202</wp:posOffset>
            </wp:positionV>
            <wp:extent cx="5091430" cy="56851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_lv_biplot.tiff"/>
                    <pic:cNvPicPr/>
                  </pic:nvPicPr>
                  <pic:blipFill rotWithShape="1">
                    <a:blip r:embed="rId5" cstate="print">
                      <a:extLst>
                        <a:ext uri="{28A0092B-C50C-407E-A947-70E740481C1C}">
                          <a14:useLocalDpi xmlns:a14="http://schemas.microsoft.com/office/drawing/2010/main" val="0"/>
                        </a:ext>
                      </a:extLst>
                    </a:blip>
                    <a:srcRect r="10439"/>
                    <a:stretch/>
                  </pic:blipFill>
                  <pic:spPr bwMode="auto">
                    <a:xfrm>
                      <a:off x="0" y="0"/>
                      <a:ext cx="5091430" cy="568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375698" w14:textId="77777777" w:rsidR="00C1156E" w:rsidRPr="00C1156E" w:rsidRDefault="00C1156E" w:rsidP="00C1156E">
      <w:pPr>
        <w:jc w:val="both"/>
        <w:rPr>
          <w:rStyle w:val="Strong"/>
          <w:rFonts w:ascii="Arial" w:hAnsi="Arial" w:cs="Arial"/>
          <w:sz w:val="20"/>
          <w:szCs w:val="20"/>
          <w:shd w:val="clear" w:color="auto" w:fill="FFFFFF"/>
        </w:rPr>
      </w:pPr>
      <w:r w:rsidRPr="00C1156E">
        <w:rPr>
          <w:rStyle w:val="Strong"/>
          <w:rFonts w:ascii="Arial" w:hAnsi="Arial" w:cs="Arial"/>
          <w:sz w:val="20"/>
          <w:szCs w:val="20"/>
          <w:shd w:val="clear" w:color="auto" w:fill="FFFFFF"/>
        </w:rPr>
        <w:t xml:space="preserve">Fig S1. </w:t>
      </w:r>
      <w:proofErr w:type="spellStart"/>
      <w:r w:rsidRPr="00C1156E">
        <w:rPr>
          <w:rStyle w:val="Strong"/>
          <w:rFonts w:ascii="Arial" w:hAnsi="Arial" w:cs="Arial"/>
          <w:sz w:val="20"/>
          <w:szCs w:val="20"/>
          <w:shd w:val="clear" w:color="auto" w:fill="FFFFFF"/>
        </w:rPr>
        <w:t>Biplot</w:t>
      </w:r>
      <w:proofErr w:type="spellEnd"/>
      <w:r w:rsidRPr="00C1156E">
        <w:rPr>
          <w:rStyle w:val="Strong"/>
          <w:rFonts w:ascii="Arial" w:hAnsi="Arial" w:cs="Arial"/>
          <w:sz w:val="20"/>
          <w:szCs w:val="20"/>
          <w:shd w:val="clear" w:color="auto" w:fill="FFFFFF"/>
        </w:rPr>
        <w:t xml:space="preserve"> of</w:t>
      </w:r>
      <w:r w:rsidRPr="00C1156E">
        <w:rPr>
          <w:rStyle w:val="apple-converted-space"/>
          <w:rFonts w:ascii="Arial" w:hAnsi="Arial" w:cs="Arial"/>
          <w:b/>
          <w:bCs/>
          <w:sz w:val="20"/>
          <w:szCs w:val="20"/>
          <w:shd w:val="clear" w:color="auto" w:fill="FFFFFF"/>
        </w:rPr>
        <w:t> </w:t>
      </w:r>
      <w:r w:rsidRPr="00C1156E">
        <w:rPr>
          <w:rStyle w:val="Emphasis"/>
          <w:rFonts w:ascii="Arial" w:hAnsi="Arial" w:cs="Arial"/>
          <w:b/>
          <w:bCs/>
          <w:sz w:val="20"/>
          <w:szCs w:val="20"/>
          <w:shd w:val="clear" w:color="auto" w:fill="FFFFFF"/>
        </w:rPr>
        <w:t>Phytophthora</w:t>
      </w:r>
      <w:r w:rsidRPr="00C1156E">
        <w:rPr>
          <w:rStyle w:val="apple-converted-space"/>
          <w:rFonts w:ascii="Arial" w:hAnsi="Arial" w:cs="Arial"/>
          <w:b/>
          <w:bCs/>
          <w:sz w:val="20"/>
          <w:szCs w:val="20"/>
          <w:shd w:val="clear" w:color="auto" w:fill="FFFFFF"/>
        </w:rPr>
        <w:t> </w:t>
      </w:r>
      <w:r w:rsidRPr="00C1156E">
        <w:rPr>
          <w:rStyle w:val="Strong"/>
          <w:rFonts w:ascii="Arial" w:hAnsi="Arial" w:cs="Arial"/>
          <w:sz w:val="20"/>
          <w:szCs w:val="20"/>
          <w:shd w:val="clear" w:color="auto" w:fill="FFFFFF"/>
        </w:rPr>
        <w:t>trait-space with species (points) coloured by the impact metrics (a) geographic extent and (b) host range with axes estimated from pure latent variable models. Open circles represent species for which impact data were not collated. Axes of trait-space were derived from multivariate latent variable models which capture trait covariance among species. The length and direction of arrows represents the strength of trait loadings onto each latent variable.</w:t>
      </w:r>
    </w:p>
    <w:p w14:paraId="5C2C66B4" w14:textId="57D6B9CE" w:rsidR="00B7549C" w:rsidRDefault="00B7549C" w:rsidP="00B7549C">
      <w:pPr>
        <w:jc w:val="both"/>
        <w:rPr>
          <w:rFonts w:ascii="Arial" w:hAnsi="Arial" w:cs="Arial"/>
        </w:rPr>
      </w:pPr>
      <w:r>
        <w:rPr>
          <w:rFonts w:ascii="Arial" w:hAnsi="Arial" w:cs="Arial"/>
        </w:rPr>
        <w:t>Phylogenetic i</w:t>
      </w:r>
      <w:r w:rsidRPr="000D557D">
        <w:rPr>
          <w:rFonts w:ascii="Arial" w:hAnsi="Arial" w:cs="Arial"/>
        </w:rPr>
        <w:t xml:space="preserve">ntra-class correlation in models of </w:t>
      </w:r>
      <w:r>
        <w:rPr>
          <w:rFonts w:ascii="Arial" w:hAnsi="Arial" w:cs="Arial"/>
        </w:rPr>
        <w:t>geographic</w:t>
      </w:r>
      <w:r w:rsidRPr="000D557D">
        <w:rPr>
          <w:rFonts w:ascii="Arial" w:hAnsi="Arial" w:cs="Arial"/>
        </w:rPr>
        <w:t xml:space="preserve"> was broadly similar between trait syndrome and individual trait-based models</w:t>
      </w:r>
      <w:r>
        <w:rPr>
          <w:rFonts w:ascii="Arial" w:hAnsi="Arial" w:cs="Arial"/>
        </w:rPr>
        <w:t xml:space="preserve">. </w:t>
      </w:r>
      <w:r w:rsidRPr="000D557D">
        <w:rPr>
          <w:rFonts w:ascii="Arial" w:hAnsi="Arial" w:cs="Arial"/>
        </w:rPr>
        <w:t>Phylogenetic intra-class correlation in</w:t>
      </w:r>
      <w:r>
        <w:rPr>
          <w:rFonts w:ascii="Arial" w:hAnsi="Arial" w:cs="Arial"/>
        </w:rPr>
        <w:t xml:space="preserve"> trait syndrome models of host range was much lower compared to multiple trait models of host range </w:t>
      </w:r>
      <w:r w:rsidRPr="000D557D">
        <w:rPr>
          <w:rFonts w:ascii="Arial" w:hAnsi="Arial" w:cs="Arial"/>
        </w:rPr>
        <w:t>(</w:t>
      </w:r>
      <w:r>
        <w:rPr>
          <w:rFonts w:ascii="Arial" w:hAnsi="Arial" w:cs="Arial"/>
        </w:rPr>
        <w:t>Table</w:t>
      </w:r>
      <w:r w:rsidR="007D703F">
        <w:rPr>
          <w:rFonts w:ascii="Arial" w:hAnsi="Arial" w:cs="Arial"/>
        </w:rPr>
        <w:t xml:space="preserve"> </w:t>
      </w:r>
      <w:r>
        <w:rPr>
          <w:rFonts w:ascii="Arial" w:hAnsi="Arial" w:cs="Arial"/>
        </w:rPr>
        <w:t>S2, Fig. S1b).</w:t>
      </w:r>
    </w:p>
    <w:p w14:paraId="55336060" w14:textId="69541341" w:rsidR="00B7549C" w:rsidRDefault="00B7549C" w:rsidP="00B7549C">
      <w:pPr>
        <w:jc w:val="both"/>
        <w:rPr>
          <w:rFonts w:ascii="Arial" w:hAnsi="Arial" w:cs="Arial"/>
        </w:rPr>
      </w:pPr>
      <w:r>
        <w:rPr>
          <w:rFonts w:ascii="Arial" w:hAnsi="Arial" w:cs="Arial"/>
        </w:rPr>
        <w:lastRenderedPageBreak/>
        <w:t>LV2</w:t>
      </w:r>
      <w:r w:rsidRPr="000D557D">
        <w:rPr>
          <w:rFonts w:ascii="Arial" w:hAnsi="Arial" w:cs="Arial"/>
        </w:rPr>
        <w:t xml:space="preserve"> was a significant predictor of host range</w:t>
      </w:r>
      <w:r w:rsidR="00992E8C">
        <w:rPr>
          <w:rFonts w:ascii="Arial" w:hAnsi="Arial" w:cs="Arial"/>
        </w:rPr>
        <w:t>. Lower values of LV2 were associated with</w:t>
      </w:r>
      <w:r>
        <w:rPr>
          <w:rFonts w:ascii="Arial" w:hAnsi="Arial" w:cs="Arial"/>
        </w:rPr>
        <w:t xml:space="preserve"> root-attacking </w:t>
      </w:r>
      <w:r w:rsidRPr="000D557D">
        <w:rPr>
          <w:rFonts w:ascii="Arial" w:hAnsi="Arial" w:cs="Arial"/>
        </w:rPr>
        <w:t xml:space="preserve">species with </w:t>
      </w:r>
      <w:r>
        <w:rPr>
          <w:rFonts w:ascii="Arial" w:hAnsi="Arial" w:cs="Arial"/>
        </w:rPr>
        <w:t>a combination of proliferating sporangia, hyphal swellings and greater oospore wall Fig. S1b</w:t>
      </w:r>
      <w:r w:rsidRPr="000D557D">
        <w:rPr>
          <w:rFonts w:ascii="Arial" w:hAnsi="Arial" w:cs="Arial"/>
        </w:rPr>
        <w:t>.</w:t>
      </w:r>
      <w:r>
        <w:rPr>
          <w:rFonts w:ascii="Arial" w:hAnsi="Arial" w:cs="Arial"/>
        </w:rPr>
        <w:t xml:space="preserve"> It is consistent with a soil-borne strategy that could be advantageous within the context of the global transport of plants-for-planting. Long-term survival structures can persist in soil </w:t>
      </w:r>
      <w:r w:rsidR="00CF35CB">
        <w:rPr>
          <w:rFonts w:ascii="Arial" w:hAnsi="Arial" w:cs="Arial"/>
        </w:rPr>
        <w:t>and, under conducive conditions (generally warm and moist), can</w:t>
      </w:r>
      <w:r>
        <w:rPr>
          <w:rFonts w:ascii="Arial" w:hAnsi="Arial" w:cs="Arial"/>
        </w:rPr>
        <w:t xml:space="preserve"> quickly produce many infective propagules on encountering naïve hosts. Analyses including minimum temperatures for growth also indicated covariance of cold-tolerance with root disease and oospore production. </w:t>
      </w:r>
      <w:r w:rsidRPr="000D557D">
        <w:rPr>
          <w:rFonts w:ascii="Arial" w:hAnsi="Arial" w:cs="Arial"/>
        </w:rPr>
        <w:t xml:space="preserve">Although the trait syndromes we identified had inferior predictive power compared to </w:t>
      </w:r>
      <w:r>
        <w:rPr>
          <w:rFonts w:ascii="Arial" w:hAnsi="Arial" w:cs="Arial"/>
        </w:rPr>
        <w:t>multiple</w:t>
      </w:r>
      <w:r w:rsidRPr="000D557D">
        <w:rPr>
          <w:rFonts w:ascii="Arial" w:hAnsi="Arial" w:cs="Arial"/>
        </w:rPr>
        <w:t xml:space="preserve"> traits, they may still be of value for </w:t>
      </w:r>
      <w:r>
        <w:rPr>
          <w:rFonts w:ascii="Arial" w:hAnsi="Arial" w:cs="Arial"/>
        </w:rPr>
        <w:t>inferring</w:t>
      </w:r>
      <w:r w:rsidRPr="000D557D">
        <w:rPr>
          <w:rFonts w:ascii="Arial" w:hAnsi="Arial" w:cs="Arial"/>
        </w:rPr>
        <w:t xml:space="preserve"> ecological strategies </w:t>
      </w:r>
      <w:r>
        <w:rPr>
          <w:rFonts w:ascii="Arial" w:hAnsi="Arial" w:cs="Arial"/>
        </w:rPr>
        <w:t xml:space="preserve">driving </w:t>
      </w:r>
      <w:r w:rsidRPr="000D557D">
        <w:rPr>
          <w:rFonts w:ascii="Arial" w:hAnsi="Arial" w:cs="Arial"/>
          <w:i/>
        </w:rPr>
        <w:t>Phytophthora</w:t>
      </w:r>
      <w:r w:rsidRPr="000D557D">
        <w:rPr>
          <w:rFonts w:ascii="Arial" w:hAnsi="Arial" w:cs="Arial"/>
        </w:rPr>
        <w:t xml:space="preserve"> invasions</w:t>
      </w:r>
      <w:r>
        <w:rPr>
          <w:rFonts w:ascii="Arial" w:hAnsi="Arial" w:cs="Arial"/>
        </w:rPr>
        <w:t>.</w:t>
      </w:r>
    </w:p>
    <w:p w14:paraId="5D7B2C8D" w14:textId="77777777" w:rsidR="00C1156E" w:rsidRDefault="00C1156E" w:rsidP="00B7549C">
      <w:pPr>
        <w:shd w:val="clear" w:color="auto" w:fill="FFFFFF"/>
        <w:spacing w:after="150" w:line="240" w:lineRule="auto"/>
        <w:jc w:val="both"/>
        <w:rPr>
          <w:rFonts w:ascii="Helvetica" w:eastAsia="Times New Roman" w:hAnsi="Helvetica" w:cs="Helvetica"/>
          <w:b/>
          <w:bCs/>
          <w:sz w:val="21"/>
          <w:szCs w:val="21"/>
          <w:lang w:eastAsia="en-GB"/>
        </w:rPr>
      </w:pPr>
    </w:p>
    <w:p w14:paraId="33CC9B24" w14:textId="2D597F73" w:rsidR="00B7549C" w:rsidRPr="007D703F" w:rsidRDefault="00B7549C" w:rsidP="00B7549C">
      <w:pPr>
        <w:shd w:val="clear" w:color="auto" w:fill="FFFFFF"/>
        <w:spacing w:after="150" w:line="240" w:lineRule="auto"/>
        <w:jc w:val="both"/>
        <w:rPr>
          <w:rFonts w:ascii="Helvetica" w:eastAsia="Times New Roman" w:hAnsi="Helvetica" w:cs="Helvetica"/>
          <w:sz w:val="21"/>
          <w:szCs w:val="21"/>
          <w:lang w:eastAsia="en-GB"/>
        </w:rPr>
      </w:pPr>
      <w:r w:rsidRPr="007D703F">
        <w:rPr>
          <w:rFonts w:ascii="Helvetica" w:eastAsia="Times New Roman" w:hAnsi="Helvetica" w:cs="Helvetica"/>
          <w:b/>
          <w:bCs/>
          <w:sz w:val="21"/>
          <w:szCs w:val="21"/>
          <w:lang w:eastAsia="en-GB"/>
        </w:rPr>
        <w:t>Table S1 All candidate latent variable models of </w:t>
      </w:r>
      <w:r w:rsidRPr="007D703F">
        <w:rPr>
          <w:rFonts w:ascii="Helvetica" w:eastAsia="Times New Roman" w:hAnsi="Helvetica" w:cs="Helvetica"/>
          <w:b/>
          <w:bCs/>
          <w:i/>
          <w:iCs/>
          <w:sz w:val="21"/>
          <w:szCs w:val="21"/>
          <w:lang w:eastAsia="en-GB"/>
        </w:rPr>
        <w:t>Phytophthora</w:t>
      </w:r>
      <w:r w:rsidRPr="007D703F">
        <w:rPr>
          <w:rFonts w:ascii="Helvetica" w:eastAsia="Times New Roman" w:hAnsi="Helvetica" w:cs="Helvetica"/>
          <w:b/>
          <w:bCs/>
          <w:sz w:val="21"/>
          <w:szCs w:val="21"/>
          <w:lang w:eastAsia="en-GB"/>
        </w:rPr>
        <w:t> geographic extent ranked by out-of-sample predictive success using 10-fold cross-validation information criterion. Within-sample goodness-of-fit (R</w:t>
      </w:r>
      <w:r w:rsidRPr="007D703F">
        <w:rPr>
          <w:rFonts w:ascii="Helvetica" w:eastAsia="Times New Roman" w:hAnsi="Helvetica" w:cs="Helvetica"/>
          <w:b/>
          <w:bCs/>
          <w:sz w:val="16"/>
          <w:szCs w:val="16"/>
          <w:vertAlign w:val="superscript"/>
          <w:lang w:eastAsia="en-GB"/>
        </w:rPr>
        <w:t>2</w:t>
      </w:r>
      <w:r w:rsidRPr="007D703F">
        <w:rPr>
          <w:rFonts w:ascii="Helvetica" w:eastAsia="Times New Roman" w:hAnsi="Helvetica" w:cs="Helvetica"/>
          <w:b/>
          <w:bCs/>
          <w:sz w:val="21"/>
          <w:szCs w:val="21"/>
          <w:lang w:eastAsia="en-GB"/>
        </w:rPr>
        <w:t>) was partitioned into fixed effects (years known + traits, traits only) and phylogenetically structured residual error (phylogenetic intra-class correlation). NA values indicate the predictor was absent from the model. Asterisks indicate where the 95% credible intervals for a parameter estimate do not overlap zero.</w:t>
      </w:r>
    </w:p>
    <w:tbl>
      <w:tblPr>
        <w:tblW w:w="9393" w:type="dxa"/>
        <w:shd w:val="clear" w:color="auto" w:fill="FFFFFF"/>
        <w:tblCellMar>
          <w:top w:w="15" w:type="dxa"/>
          <w:left w:w="15" w:type="dxa"/>
          <w:bottom w:w="15" w:type="dxa"/>
          <w:right w:w="15" w:type="dxa"/>
        </w:tblCellMar>
        <w:tblLook w:val="04A0" w:firstRow="1" w:lastRow="0" w:firstColumn="1" w:lastColumn="0" w:noHBand="0" w:noVBand="1"/>
      </w:tblPr>
      <w:tblGrid>
        <w:gridCol w:w="5557"/>
        <w:gridCol w:w="959"/>
        <w:gridCol w:w="959"/>
        <w:gridCol w:w="959"/>
        <w:gridCol w:w="959"/>
      </w:tblGrid>
      <w:tr w:rsidR="00B7549C" w:rsidRPr="007D703F" w14:paraId="4D114D38" w14:textId="77777777" w:rsidTr="004E5619">
        <w:trPr>
          <w:trHeight w:val="537"/>
          <w:tblHeader/>
        </w:trPr>
        <w:tc>
          <w:tcPr>
            <w:tcW w:w="0" w:type="auto"/>
            <w:tcBorders>
              <w:top w:val="nil"/>
            </w:tcBorders>
            <w:shd w:val="clear" w:color="auto" w:fill="FFFFFF"/>
            <w:tcMar>
              <w:top w:w="120" w:type="dxa"/>
              <w:left w:w="120" w:type="dxa"/>
              <w:bottom w:w="120" w:type="dxa"/>
              <w:right w:w="120" w:type="dxa"/>
            </w:tcMar>
            <w:vAlign w:val="bottom"/>
            <w:hideMark/>
          </w:tcPr>
          <w:p w14:paraId="4B687D95" w14:textId="77777777" w:rsidR="00B7549C" w:rsidRPr="007D703F" w:rsidRDefault="00B7549C" w:rsidP="004E5619">
            <w:pPr>
              <w:spacing w:after="0" w:line="240" w:lineRule="auto"/>
              <w:rPr>
                <w:rFonts w:ascii="Times New Roman" w:eastAsia="Times New Roman" w:hAnsi="Times New Roman" w:cs="Times New Roman"/>
                <w:sz w:val="16"/>
                <w:szCs w:val="16"/>
                <w:lang w:eastAsia="en-GB"/>
              </w:rPr>
            </w:pPr>
          </w:p>
        </w:tc>
        <w:tc>
          <w:tcPr>
            <w:tcW w:w="0" w:type="auto"/>
            <w:gridSpan w:val="4"/>
            <w:tcBorders>
              <w:top w:val="nil"/>
              <w:bottom w:val="single" w:sz="4" w:space="0" w:color="auto"/>
            </w:tcBorders>
            <w:shd w:val="clear" w:color="auto" w:fill="FFFFFF"/>
            <w:tcMar>
              <w:top w:w="120" w:type="dxa"/>
              <w:left w:w="45" w:type="dxa"/>
              <w:bottom w:w="0" w:type="dxa"/>
              <w:right w:w="45" w:type="dxa"/>
            </w:tcMar>
            <w:vAlign w:val="bottom"/>
            <w:hideMark/>
          </w:tcPr>
          <w:p w14:paraId="02A69E3D" w14:textId="77777777" w:rsidR="00B7549C" w:rsidRPr="007D703F" w:rsidRDefault="00B7549C" w:rsidP="004E5619">
            <w:pPr>
              <w:spacing w:after="300" w:line="240" w:lineRule="auto"/>
              <w:jc w:val="center"/>
              <w:rPr>
                <w:rFonts w:ascii="Helvetica" w:eastAsia="Times New Roman" w:hAnsi="Helvetica" w:cs="Helvetica"/>
                <w:b/>
                <w:bCs/>
                <w:sz w:val="16"/>
                <w:szCs w:val="16"/>
                <w:lang w:eastAsia="en-GB"/>
              </w:rPr>
            </w:pPr>
            <w:r w:rsidRPr="007D703F">
              <w:rPr>
                <w:rFonts w:ascii="Helvetica" w:eastAsia="Times New Roman" w:hAnsi="Helvetica" w:cs="Helvetica"/>
                <w:b/>
                <w:bCs/>
                <w:sz w:val="16"/>
                <w:szCs w:val="16"/>
                <w:lang w:eastAsia="en-GB"/>
              </w:rPr>
              <w:t>model rank</w:t>
            </w:r>
          </w:p>
        </w:tc>
      </w:tr>
      <w:tr w:rsidR="00B7549C" w:rsidRPr="007D703F" w14:paraId="1209A351" w14:textId="77777777" w:rsidTr="004E5619">
        <w:trPr>
          <w:trHeight w:val="537"/>
          <w:tblHeader/>
        </w:trPr>
        <w:tc>
          <w:tcPr>
            <w:tcW w:w="0" w:type="auto"/>
            <w:shd w:val="clear" w:color="auto" w:fill="FFFFFF"/>
            <w:tcMar>
              <w:top w:w="120" w:type="dxa"/>
              <w:left w:w="120" w:type="dxa"/>
              <w:bottom w:w="120" w:type="dxa"/>
              <w:right w:w="120" w:type="dxa"/>
            </w:tcMar>
            <w:vAlign w:val="bottom"/>
            <w:hideMark/>
          </w:tcPr>
          <w:p w14:paraId="2BCC4CFE" w14:textId="77777777" w:rsidR="00B7549C" w:rsidRPr="007D703F" w:rsidRDefault="00B7549C" w:rsidP="004E5619">
            <w:pPr>
              <w:spacing w:after="300" w:line="240" w:lineRule="auto"/>
              <w:jc w:val="center"/>
              <w:rPr>
                <w:rFonts w:ascii="Helvetica" w:eastAsia="Times New Roman" w:hAnsi="Helvetica" w:cs="Helvetica"/>
                <w:b/>
                <w:bCs/>
                <w:sz w:val="16"/>
                <w:szCs w:val="16"/>
                <w:lang w:eastAsia="en-GB"/>
              </w:rPr>
            </w:pPr>
          </w:p>
        </w:tc>
        <w:tc>
          <w:tcPr>
            <w:tcW w:w="0" w:type="auto"/>
            <w:tcBorders>
              <w:top w:val="single" w:sz="4" w:space="0" w:color="auto"/>
              <w:bottom w:val="single" w:sz="4" w:space="0" w:color="auto"/>
            </w:tcBorders>
            <w:shd w:val="clear" w:color="auto" w:fill="FFFFFF"/>
            <w:tcMar>
              <w:top w:w="120" w:type="dxa"/>
              <w:left w:w="120" w:type="dxa"/>
              <w:bottom w:w="120" w:type="dxa"/>
              <w:right w:w="120" w:type="dxa"/>
            </w:tcMar>
            <w:vAlign w:val="bottom"/>
            <w:hideMark/>
          </w:tcPr>
          <w:p w14:paraId="57B2691D" w14:textId="77777777" w:rsidR="00B7549C" w:rsidRPr="007D703F" w:rsidRDefault="00B7549C" w:rsidP="004E5619">
            <w:pPr>
              <w:spacing w:after="300" w:line="240" w:lineRule="auto"/>
              <w:rPr>
                <w:rFonts w:ascii="Helvetica" w:eastAsia="Times New Roman" w:hAnsi="Helvetica" w:cs="Helvetica"/>
                <w:b/>
                <w:bCs/>
                <w:sz w:val="16"/>
                <w:szCs w:val="16"/>
                <w:lang w:eastAsia="en-GB"/>
              </w:rPr>
            </w:pPr>
            <w:r w:rsidRPr="007D703F">
              <w:rPr>
                <w:rFonts w:ascii="Helvetica" w:eastAsia="Times New Roman" w:hAnsi="Helvetica" w:cs="Helvetica"/>
                <w:b/>
                <w:bCs/>
                <w:sz w:val="16"/>
                <w:szCs w:val="16"/>
                <w:lang w:eastAsia="en-GB"/>
              </w:rPr>
              <w:t>1</w:t>
            </w:r>
          </w:p>
        </w:tc>
        <w:tc>
          <w:tcPr>
            <w:tcW w:w="0" w:type="auto"/>
            <w:tcBorders>
              <w:top w:val="single" w:sz="4" w:space="0" w:color="auto"/>
              <w:bottom w:val="single" w:sz="4" w:space="0" w:color="auto"/>
            </w:tcBorders>
            <w:shd w:val="clear" w:color="auto" w:fill="FFFFFF"/>
            <w:tcMar>
              <w:top w:w="120" w:type="dxa"/>
              <w:left w:w="120" w:type="dxa"/>
              <w:bottom w:w="120" w:type="dxa"/>
              <w:right w:w="120" w:type="dxa"/>
            </w:tcMar>
            <w:vAlign w:val="bottom"/>
            <w:hideMark/>
          </w:tcPr>
          <w:p w14:paraId="72776A41" w14:textId="77777777" w:rsidR="00B7549C" w:rsidRPr="007D703F" w:rsidRDefault="00B7549C" w:rsidP="004E5619">
            <w:pPr>
              <w:spacing w:after="300" w:line="240" w:lineRule="auto"/>
              <w:rPr>
                <w:rFonts w:ascii="Helvetica" w:eastAsia="Times New Roman" w:hAnsi="Helvetica" w:cs="Helvetica"/>
                <w:b/>
                <w:bCs/>
                <w:sz w:val="16"/>
                <w:szCs w:val="16"/>
                <w:lang w:eastAsia="en-GB"/>
              </w:rPr>
            </w:pPr>
            <w:r w:rsidRPr="007D703F">
              <w:rPr>
                <w:rFonts w:ascii="Helvetica" w:eastAsia="Times New Roman" w:hAnsi="Helvetica" w:cs="Helvetica"/>
                <w:b/>
                <w:bCs/>
                <w:sz w:val="16"/>
                <w:szCs w:val="16"/>
                <w:lang w:eastAsia="en-GB"/>
              </w:rPr>
              <w:t>2</w:t>
            </w:r>
          </w:p>
        </w:tc>
        <w:tc>
          <w:tcPr>
            <w:tcW w:w="0" w:type="auto"/>
            <w:tcBorders>
              <w:top w:val="single" w:sz="4" w:space="0" w:color="auto"/>
              <w:bottom w:val="single" w:sz="4" w:space="0" w:color="auto"/>
            </w:tcBorders>
            <w:shd w:val="clear" w:color="auto" w:fill="FFFFFF"/>
            <w:tcMar>
              <w:top w:w="120" w:type="dxa"/>
              <w:left w:w="120" w:type="dxa"/>
              <w:bottom w:w="120" w:type="dxa"/>
              <w:right w:w="120" w:type="dxa"/>
            </w:tcMar>
            <w:vAlign w:val="bottom"/>
            <w:hideMark/>
          </w:tcPr>
          <w:p w14:paraId="6A342EF4" w14:textId="77777777" w:rsidR="00B7549C" w:rsidRPr="007D703F" w:rsidRDefault="00B7549C" w:rsidP="004E5619">
            <w:pPr>
              <w:spacing w:after="300" w:line="240" w:lineRule="auto"/>
              <w:rPr>
                <w:rFonts w:ascii="Helvetica" w:eastAsia="Times New Roman" w:hAnsi="Helvetica" w:cs="Helvetica"/>
                <w:b/>
                <w:bCs/>
                <w:sz w:val="16"/>
                <w:szCs w:val="16"/>
                <w:lang w:eastAsia="en-GB"/>
              </w:rPr>
            </w:pPr>
            <w:r w:rsidRPr="007D703F">
              <w:rPr>
                <w:rFonts w:ascii="Helvetica" w:eastAsia="Times New Roman" w:hAnsi="Helvetica" w:cs="Helvetica"/>
                <w:b/>
                <w:bCs/>
                <w:sz w:val="16"/>
                <w:szCs w:val="16"/>
                <w:lang w:eastAsia="en-GB"/>
              </w:rPr>
              <w:t>3</w:t>
            </w:r>
          </w:p>
        </w:tc>
        <w:tc>
          <w:tcPr>
            <w:tcW w:w="0" w:type="auto"/>
            <w:tcBorders>
              <w:top w:val="single" w:sz="4" w:space="0" w:color="auto"/>
              <w:bottom w:val="single" w:sz="4" w:space="0" w:color="auto"/>
            </w:tcBorders>
            <w:shd w:val="clear" w:color="auto" w:fill="FFFFFF"/>
            <w:tcMar>
              <w:top w:w="120" w:type="dxa"/>
              <w:left w:w="120" w:type="dxa"/>
              <w:bottom w:w="120" w:type="dxa"/>
              <w:right w:w="120" w:type="dxa"/>
            </w:tcMar>
            <w:vAlign w:val="bottom"/>
            <w:hideMark/>
          </w:tcPr>
          <w:p w14:paraId="6EFA43D8" w14:textId="77777777" w:rsidR="00B7549C" w:rsidRPr="007D703F" w:rsidRDefault="00B7549C" w:rsidP="004E5619">
            <w:pPr>
              <w:spacing w:after="300" w:line="240" w:lineRule="auto"/>
              <w:rPr>
                <w:rFonts w:ascii="Helvetica" w:eastAsia="Times New Roman" w:hAnsi="Helvetica" w:cs="Helvetica"/>
                <w:b/>
                <w:bCs/>
                <w:sz w:val="16"/>
                <w:szCs w:val="16"/>
                <w:lang w:eastAsia="en-GB"/>
              </w:rPr>
            </w:pPr>
            <w:r w:rsidRPr="007D703F">
              <w:rPr>
                <w:rFonts w:ascii="Helvetica" w:eastAsia="Times New Roman" w:hAnsi="Helvetica" w:cs="Helvetica"/>
                <w:b/>
                <w:bCs/>
                <w:sz w:val="16"/>
                <w:szCs w:val="16"/>
                <w:lang w:eastAsia="en-GB"/>
              </w:rPr>
              <w:t>4</w:t>
            </w:r>
          </w:p>
        </w:tc>
      </w:tr>
      <w:tr w:rsidR="00B7549C" w:rsidRPr="007D703F" w14:paraId="088A9574" w14:textId="77777777" w:rsidTr="004E5619">
        <w:trPr>
          <w:trHeight w:val="524"/>
        </w:trPr>
        <w:tc>
          <w:tcPr>
            <w:tcW w:w="0" w:type="auto"/>
            <w:gridSpan w:val="5"/>
            <w:tcBorders>
              <w:top w:val="single" w:sz="4" w:space="0" w:color="auto"/>
              <w:bottom w:val="single" w:sz="6" w:space="0" w:color="auto"/>
            </w:tcBorders>
            <w:shd w:val="clear" w:color="auto" w:fill="FFFFFF"/>
            <w:tcMar>
              <w:top w:w="120" w:type="dxa"/>
              <w:left w:w="120" w:type="dxa"/>
              <w:bottom w:w="120" w:type="dxa"/>
              <w:right w:w="120" w:type="dxa"/>
            </w:tcMar>
            <w:hideMark/>
          </w:tcPr>
          <w:p w14:paraId="16CB18FE" w14:textId="77777777" w:rsidR="00B7549C" w:rsidRPr="007D703F" w:rsidRDefault="00B7549C" w:rsidP="004E5619">
            <w:pPr>
              <w:spacing w:after="300" w:line="240" w:lineRule="auto"/>
              <w:rPr>
                <w:rFonts w:ascii="Helvetica" w:eastAsia="Times New Roman" w:hAnsi="Helvetica" w:cs="Helvetica"/>
                <w:sz w:val="16"/>
                <w:szCs w:val="16"/>
                <w:lang w:eastAsia="en-GB"/>
              </w:rPr>
            </w:pPr>
            <w:r w:rsidRPr="007D703F">
              <w:rPr>
                <w:rFonts w:ascii="Helvetica" w:eastAsia="Times New Roman" w:hAnsi="Helvetica" w:cs="Helvetica"/>
                <w:b/>
                <w:bCs/>
                <w:sz w:val="16"/>
                <w:szCs w:val="16"/>
                <w:lang w:eastAsia="en-GB"/>
              </w:rPr>
              <w:t>parameter</w:t>
            </w:r>
          </w:p>
        </w:tc>
      </w:tr>
      <w:tr w:rsidR="00B7549C" w:rsidRPr="007D703F" w14:paraId="397292FA" w14:textId="77777777" w:rsidTr="004E5619">
        <w:trPr>
          <w:trHeight w:val="241"/>
        </w:trPr>
        <w:tc>
          <w:tcPr>
            <w:tcW w:w="0" w:type="auto"/>
            <w:tcBorders>
              <w:top w:val="single" w:sz="6" w:space="0" w:color="DDDDDD"/>
            </w:tcBorders>
            <w:shd w:val="clear" w:color="auto" w:fill="FFFFFF"/>
            <w:tcMar>
              <w:top w:w="120" w:type="dxa"/>
              <w:left w:w="480" w:type="dxa"/>
              <w:bottom w:w="120" w:type="dxa"/>
              <w:right w:w="120" w:type="dxa"/>
            </w:tcMar>
            <w:hideMark/>
          </w:tcPr>
          <w:p w14:paraId="47943A10"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MathJax_Math-italic" w:eastAsia="Times New Roman" w:hAnsi="MathJax_Math-italic" w:cs="Helvetica"/>
                <w:sz w:val="16"/>
                <w:szCs w:val="16"/>
                <w:bdr w:val="none" w:sz="0" w:space="0" w:color="auto" w:frame="1"/>
                <w:lang w:eastAsia="en-GB"/>
              </w:rPr>
              <w:t>σ</w:t>
            </w:r>
            <w:r w:rsidRPr="007D703F">
              <w:rPr>
                <w:rFonts w:ascii="Helvetica" w:eastAsia="Times New Roman" w:hAnsi="Helvetica" w:cs="Helvetica"/>
                <w:sz w:val="16"/>
                <w:szCs w:val="16"/>
                <w:lang w:eastAsia="en-GB"/>
              </w:rPr>
              <w:t> phylogenetic random intercept</w:t>
            </w:r>
          </w:p>
        </w:tc>
        <w:tc>
          <w:tcPr>
            <w:tcW w:w="0" w:type="auto"/>
            <w:tcBorders>
              <w:top w:val="single" w:sz="6" w:space="0" w:color="DDDDDD"/>
            </w:tcBorders>
            <w:shd w:val="clear" w:color="auto" w:fill="FFFFFF"/>
            <w:tcMar>
              <w:top w:w="120" w:type="dxa"/>
              <w:left w:w="120" w:type="dxa"/>
              <w:bottom w:w="120" w:type="dxa"/>
              <w:right w:w="120" w:type="dxa"/>
            </w:tcMar>
            <w:hideMark/>
          </w:tcPr>
          <w:p w14:paraId="1C845720"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0.221*</w:t>
            </w:r>
          </w:p>
        </w:tc>
        <w:tc>
          <w:tcPr>
            <w:tcW w:w="0" w:type="auto"/>
            <w:tcBorders>
              <w:top w:val="single" w:sz="6" w:space="0" w:color="DDDDDD"/>
            </w:tcBorders>
            <w:shd w:val="clear" w:color="auto" w:fill="FFFFFF"/>
            <w:tcMar>
              <w:top w:w="120" w:type="dxa"/>
              <w:left w:w="120" w:type="dxa"/>
              <w:bottom w:w="120" w:type="dxa"/>
              <w:right w:w="120" w:type="dxa"/>
            </w:tcMar>
            <w:hideMark/>
          </w:tcPr>
          <w:p w14:paraId="1C0F1BE7"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0.237*</w:t>
            </w:r>
          </w:p>
        </w:tc>
        <w:tc>
          <w:tcPr>
            <w:tcW w:w="0" w:type="auto"/>
            <w:tcBorders>
              <w:top w:val="single" w:sz="6" w:space="0" w:color="DDDDDD"/>
            </w:tcBorders>
            <w:shd w:val="clear" w:color="auto" w:fill="FFFFFF"/>
            <w:tcMar>
              <w:top w:w="120" w:type="dxa"/>
              <w:left w:w="120" w:type="dxa"/>
              <w:bottom w:w="120" w:type="dxa"/>
              <w:right w:w="120" w:type="dxa"/>
            </w:tcMar>
            <w:hideMark/>
          </w:tcPr>
          <w:p w14:paraId="0AAE2604"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0.252*</w:t>
            </w:r>
          </w:p>
        </w:tc>
        <w:tc>
          <w:tcPr>
            <w:tcW w:w="0" w:type="auto"/>
            <w:tcBorders>
              <w:top w:val="single" w:sz="6" w:space="0" w:color="DDDDDD"/>
            </w:tcBorders>
            <w:shd w:val="clear" w:color="auto" w:fill="FFFFFF"/>
            <w:tcMar>
              <w:top w:w="120" w:type="dxa"/>
              <w:left w:w="120" w:type="dxa"/>
              <w:bottom w:w="120" w:type="dxa"/>
              <w:right w:w="120" w:type="dxa"/>
            </w:tcMar>
            <w:hideMark/>
          </w:tcPr>
          <w:p w14:paraId="55F52AAA"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0.246*</w:t>
            </w:r>
          </w:p>
        </w:tc>
      </w:tr>
      <w:tr w:rsidR="00B7549C" w:rsidRPr="007D703F" w14:paraId="38D50EEE" w14:textId="77777777" w:rsidTr="004E5619">
        <w:trPr>
          <w:trHeight w:val="228"/>
        </w:trPr>
        <w:tc>
          <w:tcPr>
            <w:tcW w:w="0" w:type="auto"/>
            <w:tcBorders>
              <w:top w:val="single" w:sz="6" w:space="0" w:color="DDDDDD"/>
            </w:tcBorders>
            <w:shd w:val="clear" w:color="auto" w:fill="FFFFFF"/>
            <w:tcMar>
              <w:top w:w="120" w:type="dxa"/>
              <w:left w:w="480" w:type="dxa"/>
              <w:bottom w:w="120" w:type="dxa"/>
              <w:right w:w="120" w:type="dxa"/>
            </w:tcMar>
            <w:hideMark/>
          </w:tcPr>
          <w:p w14:paraId="7B7D44C7"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years known to science</w:t>
            </w:r>
          </w:p>
        </w:tc>
        <w:tc>
          <w:tcPr>
            <w:tcW w:w="0" w:type="auto"/>
            <w:tcBorders>
              <w:top w:val="single" w:sz="6" w:space="0" w:color="DDDDDD"/>
            </w:tcBorders>
            <w:shd w:val="clear" w:color="auto" w:fill="FFFFFF"/>
            <w:tcMar>
              <w:top w:w="120" w:type="dxa"/>
              <w:left w:w="120" w:type="dxa"/>
              <w:bottom w:w="120" w:type="dxa"/>
              <w:right w:w="120" w:type="dxa"/>
            </w:tcMar>
            <w:hideMark/>
          </w:tcPr>
          <w:p w14:paraId="0FC47CD5"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2.276*</w:t>
            </w:r>
          </w:p>
        </w:tc>
        <w:tc>
          <w:tcPr>
            <w:tcW w:w="0" w:type="auto"/>
            <w:tcBorders>
              <w:top w:val="single" w:sz="6" w:space="0" w:color="DDDDDD"/>
            </w:tcBorders>
            <w:shd w:val="clear" w:color="auto" w:fill="FFFFFF"/>
            <w:tcMar>
              <w:top w:w="120" w:type="dxa"/>
              <w:left w:w="120" w:type="dxa"/>
              <w:bottom w:w="120" w:type="dxa"/>
              <w:right w:w="120" w:type="dxa"/>
            </w:tcMar>
            <w:hideMark/>
          </w:tcPr>
          <w:p w14:paraId="7FF5B8A3"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2.270*</w:t>
            </w:r>
          </w:p>
        </w:tc>
        <w:tc>
          <w:tcPr>
            <w:tcW w:w="0" w:type="auto"/>
            <w:tcBorders>
              <w:top w:val="single" w:sz="6" w:space="0" w:color="DDDDDD"/>
            </w:tcBorders>
            <w:shd w:val="clear" w:color="auto" w:fill="FFFFFF"/>
            <w:tcMar>
              <w:top w:w="120" w:type="dxa"/>
              <w:left w:w="120" w:type="dxa"/>
              <w:bottom w:w="120" w:type="dxa"/>
              <w:right w:w="120" w:type="dxa"/>
            </w:tcMar>
            <w:hideMark/>
          </w:tcPr>
          <w:p w14:paraId="10B94D70"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2.266*</w:t>
            </w:r>
          </w:p>
        </w:tc>
        <w:tc>
          <w:tcPr>
            <w:tcW w:w="0" w:type="auto"/>
            <w:tcBorders>
              <w:top w:val="single" w:sz="6" w:space="0" w:color="DDDDDD"/>
            </w:tcBorders>
            <w:shd w:val="clear" w:color="auto" w:fill="FFFFFF"/>
            <w:tcMar>
              <w:top w:w="120" w:type="dxa"/>
              <w:left w:w="120" w:type="dxa"/>
              <w:bottom w:w="120" w:type="dxa"/>
              <w:right w:w="120" w:type="dxa"/>
            </w:tcMar>
            <w:hideMark/>
          </w:tcPr>
          <w:p w14:paraId="2FDC7DDB"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2.259*</w:t>
            </w:r>
          </w:p>
        </w:tc>
      </w:tr>
      <w:tr w:rsidR="00B7549C" w:rsidRPr="007D703F" w14:paraId="21481AEF" w14:textId="77777777" w:rsidTr="004E5619">
        <w:trPr>
          <w:trHeight w:val="241"/>
        </w:trPr>
        <w:tc>
          <w:tcPr>
            <w:tcW w:w="0" w:type="auto"/>
            <w:tcBorders>
              <w:top w:val="single" w:sz="6" w:space="0" w:color="DDDDDD"/>
            </w:tcBorders>
            <w:shd w:val="clear" w:color="auto" w:fill="FFFFFF"/>
            <w:tcMar>
              <w:top w:w="120" w:type="dxa"/>
              <w:left w:w="480" w:type="dxa"/>
              <w:bottom w:w="120" w:type="dxa"/>
              <w:right w:w="120" w:type="dxa"/>
            </w:tcMar>
            <w:hideMark/>
          </w:tcPr>
          <w:p w14:paraId="60AA882A"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Latent variable 1</w:t>
            </w:r>
          </w:p>
        </w:tc>
        <w:tc>
          <w:tcPr>
            <w:tcW w:w="0" w:type="auto"/>
            <w:tcBorders>
              <w:top w:val="single" w:sz="6" w:space="0" w:color="DDDDDD"/>
            </w:tcBorders>
            <w:shd w:val="clear" w:color="auto" w:fill="FFFFFF"/>
            <w:tcMar>
              <w:top w:w="120" w:type="dxa"/>
              <w:left w:w="120" w:type="dxa"/>
              <w:bottom w:w="120" w:type="dxa"/>
              <w:right w:w="120" w:type="dxa"/>
            </w:tcMar>
            <w:hideMark/>
          </w:tcPr>
          <w:p w14:paraId="0936ACF2"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NA</w:t>
            </w:r>
          </w:p>
        </w:tc>
        <w:tc>
          <w:tcPr>
            <w:tcW w:w="0" w:type="auto"/>
            <w:tcBorders>
              <w:top w:val="single" w:sz="6" w:space="0" w:color="DDDDDD"/>
            </w:tcBorders>
            <w:shd w:val="clear" w:color="auto" w:fill="FFFFFF"/>
            <w:tcMar>
              <w:top w:w="120" w:type="dxa"/>
              <w:left w:w="120" w:type="dxa"/>
              <w:bottom w:w="120" w:type="dxa"/>
              <w:right w:w="120" w:type="dxa"/>
            </w:tcMar>
            <w:hideMark/>
          </w:tcPr>
          <w:p w14:paraId="119572CB"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-0.063</w:t>
            </w:r>
          </w:p>
        </w:tc>
        <w:tc>
          <w:tcPr>
            <w:tcW w:w="0" w:type="auto"/>
            <w:tcBorders>
              <w:top w:val="single" w:sz="6" w:space="0" w:color="DDDDDD"/>
            </w:tcBorders>
            <w:shd w:val="clear" w:color="auto" w:fill="FFFFFF"/>
            <w:tcMar>
              <w:top w:w="120" w:type="dxa"/>
              <w:left w:w="120" w:type="dxa"/>
              <w:bottom w:w="120" w:type="dxa"/>
              <w:right w:w="120" w:type="dxa"/>
            </w:tcMar>
            <w:hideMark/>
          </w:tcPr>
          <w:p w14:paraId="2D619609"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-0.058</w:t>
            </w:r>
          </w:p>
        </w:tc>
        <w:tc>
          <w:tcPr>
            <w:tcW w:w="0" w:type="auto"/>
            <w:tcBorders>
              <w:top w:val="single" w:sz="6" w:space="0" w:color="DDDDDD"/>
            </w:tcBorders>
            <w:shd w:val="clear" w:color="auto" w:fill="FFFFFF"/>
            <w:tcMar>
              <w:top w:w="120" w:type="dxa"/>
              <w:left w:w="120" w:type="dxa"/>
              <w:bottom w:w="120" w:type="dxa"/>
              <w:right w:w="120" w:type="dxa"/>
            </w:tcMar>
            <w:hideMark/>
          </w:tcPr>
          <w:p w14:paraId="13C5AB44"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-0.055</w:t>
            </w:r>
          </w:p>
        </w:tc>
      </w:tr>
      <w:tr w:rsidR="00B7549C" w:rsidRPr="007D703F" w14:paraId="144F1298" w14:textId="77777777" w:rsidTr="004E5619">
        <w:trPr>
          <w:trHeight w:val="228"/>
        </w:trPr>
        <w:tc>
          <w:tcPr>
            <w:tcW w:w="0" w:type="auto"/>
            <w:tcBorders>
              <w:top w:val="single" w:sz="6" w:space="0" w:color="DDDDDD"/>
            </w:tcBorders>
            <w:shd w:val="clear" w:color="auto" w:fill="FFFFFF"/>
            <w:tcMar>
              <w:top w:w="120" w:type="dxa"/>
              <w:left w:w="480" w:type="dxa"/>
              <w:bottom w:w="120" w:type="dxa"/>
              <w:right w:w="120" w:type="dxa"/>
            </w:tcMar>
            <w:hideMark/>
          </w:tcPr>
          <w:p w14:paraId="663E0462"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Latent variable 2</w:t>
            </w:r>
          </w:p>
        </w:tc>
        <w:tc>
          <w:tcPr>
            <w:tcW w:w="0" w:type="auto"/>
            <w:tcBorders>
              <w:top w:val="single" w:sz="6" w:space="0" w:color="DDDDDD"/>
            </w:tcBorders>
            <w:shd w:val="clear" w:color="auto" w:fill="FFFFFF"/>
            <w:tcMar>
              <w:top w:w="120" w:type="dxa"/>
              <w:left w:w="120" w:type="dxa"/>
              <w:bottom w:w="120" w:type="dxa"/>
              <w:right w:w="120" w:type="dxa"/>
            </w:tcMar>
            <w:hideMark/>
          </w:tcPr>
          <w:p w14:paraId="743B2154"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0.018</w:t>
            </w:r>
          </w:p>
        </w:tc>
        <w:tc>
          <w:tcPr>
            <w:tcW w:w="0" w:type="auto"/>
            <w:tcBorders>
              <w:top w:val="single" w:sz="6" w:space="0" w:color="DDDDDD"/>
            </w:tcBorders>
            <w:shd w:val="clear" w:color="auto" w:fill="FFFFFF"/>
            <w:tcMar>
              <w:top w:w="120" w:type="dxa"/>
              <w:left w:w="120" w:type="dxa"/>
              <w:bottom w:w="120" w:type="dxa"/>
              <w:right w:w="120" w:type="dxa"/>
            </w:tcMar>
            <w:hideMark/>
          </w:tcPr>
          <w:p w14:paraId="1B7A8BC7"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NA</w:t>
            </w:r>
          </w:p>
        </w:tc>
        <w:tc>
          <w:tcPr>
            <w:tcW w:w="0" w:type="auto"/>
            <w:tcBorders>
              <w:top w:val="single" w:sz="6" w:space="0" w:color="DDDDDD"/>
            </w:tcBorders>
            <w:shd w:val="clear" w:color="auto" w:fill="FFFFFF"/>
            <w:tcMar>
              <w:top w:w="120" w:type="dxa"/>
              <w:left w:w="120" w:type="dxa"/>
              <w:bottom w:w="120" w:type="dxa"/>
              <w:right w:w="120" w:type="dxa"/>
            </w:tcMar>
            <w:hideMark/>
          </w:tcPr>
          <w:p w14:paraId="4751194D"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0.001</w:t>
            </w:r>
          </w:p>
        </w:tc>
        <w:tc>
          <w:tcPr>
            <w:tcW w:w="0" w:type="auto"/>
            <w:tcBorders>
              <w:top w:val="single" w:sz="6" w:space="0" w:color="DDDDDD"/>
            </w:tcBorders>
            <w:shd w:val="clear" w:color="auto" w:fill="FFFFFF"/>
            <w:tcMar>
              <w:top w:w="120" w:type="dxa"/>
              <w:left w:w="120" w:type="dxa"/>
              <w:bottom w:w="120" w:type="dxa"/>
              <w:right w:w="120" w:type="dxa"/>
            </w:tcMar>
            <w:hideMark/>
          </w:tcPr>
          <w:p w14:paraId="0D4467CE"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0.002</w:t>
            </w:r>
          </w:p>
        </w:tc>
      </w:tr>
      <w:tr w:rsidR="00B7549C" w:rsidRPr="007D703F" w14:paraId="3AEFF0ED" w14:textId="77777777" w:rsidTr="004E5619">
        <w:trPr>
          <w:trHeight w:val="228"/>
        </w:trPr>
        <w:tc>
          <w:tcPr>
            <w:tcW w:w="0" w:type="auto"/>
            <w:tcBorders>
              <w:top w:val="single" w:sz="6" w:space="0" w:color="DDDDDD"/>
            </w:tcBorders>
            <w:shd w:val="clear" w:color="auto" w:fill="FFFFFF"/>
            <w:tcMar>
              <w:top w:w="120" w:type="dxa"/>
              <w:left w:w="480" w:type="dxa"/>
              <w:bottom w:w="120" w:type="dxa"/>
              <w:right w:w="120" w:type="dxa"/>
            </w:tcMar>
            <w:hideMark/>
          </w:tcPr>
          <w:p w14:paraId="38891302"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Latent variable 1 : Latent variable 2</w:t>
            </w:r>
          </w:p>
        </w:tc>
        <w:tc>
          <w:tcPr>
            <w:tcW w:w="0" w:type="auto"/>
            <w:tcBorders>
              <w:top w:val="single" w:sz="6" w:space="0" w:color="DDDDDD"/>
            </w:tcBorders>
            <w:shd w:val="clear" w:color="auto" w:fill="FFFFFF"/>
            <w:tcMar>
              <w:top w:w="120" w:type="dxa"/>
              <w:left w:w="120" w:type="dxa"/>
              <w:bottom w:w="120" w:type="dxa"/>
              <w:right w:w="120" w:type="dxa"/>
            </w:tcMar>
            <w:hideMark/>
          </w:tcPr>
          <w:p w14:paraId="7DAAF9A2"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NA</w:t>
            </w:r>
          </w:p>
        </w:tc>
        <w:tc>
          <w:tcPr>
            <w:tcW w:w="0" w:type="auto"/>
            <w:tcBorders>
              <w:top w:val="single" w:sz="6" w:space="0" w:color="DDDDDD"/>
            </w:tcBorders>
            <w:shd w:val="clear" w:color="auto" w:fill="FFFFFF"/>
            <w:tcMar>
              <w:top w:w="120" w:type="dxa"/>
              <w:left w:w="120" w:type="dxa"/>
              <w:bottom w:w="120" w:type="dxa"/>
              <w:right w:w="120" w:type="dxa"/>
            </w:tcMar>
            <w:hideMark/>
          </w:tcPr>
          <w:p w14:paraId="2337A7C0"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NA</w:t>
            </w:r>
          </w:p>
        </w:tc>
        <w:tc>
          <w:tcPr>
            <w:tcW w:w="0" w:type="auto"/>
            <w:tcBorders>
              <w:top w:val="single" w:sz="6" w:space="0" w:color="DDDDDD"/>
            </w:tcBorders>
            <w:shd w:val="clear" w:color="auto" w:fill="FFFFFF"/>
            <w:tcMar>
              <w:top w:w="120" w:type="dxa"/>
              <w:left w:w="120" w:type="dxa"/>
              <w:bottom w:w="120" w:type="dxa"/>
              <w:right w:w="120" w:type="dxa"/>
            </w:tcMar>
            <w:hideMark/>
          </w:tcPr>
          <w:p w14:paraId="292B39CF"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NA</w:t>
            </w:r>
          </w:p>
        </w:tc>
        <w:tc>
          <w:tcPr>
            <w:tcW w:w="0" w:type="auto"/>
            <w:tcBorders>
              <w:top w:val="single" w:sz="6" w:space="0" w:color="DDDDDD"/>
            </w:tcBorders>
            <w:shd w:val="clear" w:color="auto" w:fill="FFFFFF"/>
            <w:tcMar>
              <w:top w:w="120" w:type="dxa"/>
              <w:left w:w="120" w:type="dxa"/>
              <w:bottom w:w="120" w:type="dxa"/>
              <w:right w:w="120" w:type="dxa"/>
            </w:tcMar>
            <w:hideMark/>
          </w:tcPr>
          <w:p w14:paraId="7A55717E"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0.037</w:t>
            </w:r>
          </w:p>
        </w:tc>
      </w:tr>
      <w:tr w:rsidR="00B7549C" w:rsidRPr="007D703F" w14:paraId="21556231" w14:textId="77777777" w:rsidTr="004E5619">
        <w:trPr>
          <w:trHeight w:val="241"/>
        </w:trPr>
        <w:tc>
          <w:tcPr>
            <w:tcW w:w="0" w:type="auto"/>
            <w:gridSpan w:val="5"/>
            <w:tcBorders>
              <w:top w:val="single" w:sz="6" w:space="0" w:color="DDDDDD"/>
              <w:bottom w:val="single" w:sz="6" w:space="0" w:color="auto"/>
            </w:tcBorders>
            <w:shd w:val="clear" w:color="auto" w:fill="FFFFFF"/>
            <w:tcMar>
              <w:top w:w="120" w:type="dxa"/>
              <w:left w:w="120" w:type="dxa"/>
              <w:bottom w:w="120" w:type="dxa"/>
              <w:right w:w="120" w:type="dxa"/>
            </w:tcMar>
            <w:hideMark/>
          </w:tcPr>
          <w:p w14:paraId="21FA7B35"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b/>
                <w:bCs/>
                <w:sz w:val="16"/>
                <w:szCs w:val="16"/>
                <w:lang w:eastAsia="en-GB"/>
              </w:rPr>
              <w:t>model performance</w:t>
            </w:r>
          </w:p>
        </w:tc>
      </w:tr>
      <w:tr w:rsidR="00B7549C" w:rsidRPr="007D703F" w14:paraId="0FFC0352" w14:textId="77777777" w:rsidTr="004E5619">
        <w:trPr>
          <w:trHeight w:val="228"/>
        </w:trPr>
        <w:tc>
          <w:tcPr>
            <w:tcW w:w="0" w:type="auto"/>
            <w:tcBorders>
              <w:top w:val="single" w:sz="6" w:space="0" w:color="DDDDDD"/>
            </w:tcBorders>
            <w:shd w:val="clear" w:color="auto" w:fill="FFFFFF"/>
            <w:tcMar>
              <w:top w:w="120" w:type="dxa"/>
              <w:left w:w="480" w:type="dxa"/>
              <w:bottom w:w="120" w:type="dxa"/>
              <w:right w:w="120" w:type="dxa"/>
            </w:tcMar>
            <w:hideMark/>
          </w:tcPr>
          <w:p w14:paraId="63A4C5A5"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adjusted phylogenetic intra-class correlation</w:t>
            </w:r>
          </w:p>
        </w:tc>
        <w:tc>
          <w:tcPr>
            <w:tcW w:w="0" w:type="auto"/>
            <w:tcBorders>
              <w:top w:val="single" w:sz="6" w:space="0" w:color="DDDDDD"/>
            </w:tcBorders>
            <w:shd w:val="clear" w:color="auto" w:fill="FFFFFF"/>
            <w:tcMar>
              <w:top w:w="120" w:type="dxa"/>
              <w:left w:w="120" w:type="dxa"/>
              <w:bottom w:w="120" w:type="dxa"/>
              <w:right w:w="120" w:type="dxa"/>
            </w:tcMar>
            <w:hideMark/>
          </w:tcPr>
          <w:p w14:paraId="433F2E99"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0.038</w:t>
            </w:r>
          </w:p>
        </w:tc>
        <w:tc>
          <w:tcPr>
            <w:tcW w:w="0" w:type="auto"/>
            <w:tcBorders>
              <w:top w:val="single" w:sz="6" w:space="0" w:color="DDDDDD"/>
            </w:tcBorders>
            <w:shd w:val="clear" w:color="auto" w:fill="FFFFFF"/>
            <w:tcMar>
              <w:top w:w="120" w:type="dxa"/>
              <w:left w:w="120" w:type="dxa"/>
              <w:bottom w:w="120" w:type="dxa"/>
              <w:right w:w="120" w:type="dxa"/>
            </w:tcMar>
            <w:hideMark/>
          </w:tcPr>
          <w:p w14:paraId="69EB6D62"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0.049</w:t>
            </w:r>
          </w:p>
        </w:tc>
        <w:tc>
          <w:tcPr>
            <w:tcW w:w="0" w:type="auto"/>
            <w:tcBorders>
              <w:top w:val="single" w:sz="6" w:space="0" w:color="DDDDDD"/>
            </w:tcBorders>
            <w:shd w:val="clear" w:color="auto" w:fill="FFFFFF"/>
            <w:tcMar>
              <w:top w:w="120" w:type="dxa"/>
              <w:left w:w="120" w:type="dxa"/>
              <w:bottom w:w="120" w:type="dxa"/>
              <w:right w:w="120" w:type="dxa"/>
            </w:tcMar>
            <w:hideMark/>
          </w:tcPr>
          <w:p w14:paraId="07D04596"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0.050</w:t>
            </w:r>
          </w:p>
        </w:tc>
        <w:tc>
          <w:tcPr>
            <w:tcW w:w="0" w:type="auto"/>
            <w:tcBorders>
              <w:top w:val="single" w:sz="6" w:space="0" w:color="DDDDDD"/>
            </w:tcBorders>
            <w:shd w:val="clear" w:color="auto" w:fill="FFFFFF"/>
            <w:tcMar>
              <w:top w:w="120" w:type="dxa"/>
              <w:left w:w="120" w:type="dxa"/>
              <w:bottom w:w="120" w:type="dxa"/>
              <w:right w:w="120" w:type="dxa"/>
            </w:tcMar>
            <w:hideMark/>
          </w:tcPr>
          <w:p w14:paraId="5C0A3E11"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0.048</w:t>
            </w:r>
          </w:p>
        </w:tc>
      </w:tr>
      <w:tr w:rsidR="00B7549C" w:rsidRPr="007D703F" w14:paraId="42EC3CF8" w14:textId="77777777" w:rsidTr="004E5619">
        <w:trPr>
          <w:trHeight w:val="241"/>
        </w:trPr>
        <w:tc>
          <w:tcPr>
            <w:tcW w:w="0" w:type="auto"/>
            <w:tcBorders>
              <w:top w:val="single" w:sz="6" w:space="0" w:color="DDDDDD"/>
            </w:tcBorders>
            <w:shd w:val="clear" w:color="auto" w:fill="FFFFFF"/>
            <w:tcMar>
              <w:top w:w="120" w:type="dxa"/>
              <w:left w:w="480" w:type="dxa"/>
              <w:bottom w:w="120" w:type="dxa"/>
              <w:right w:w="120" w:type="dxa"/>
            </w:tcMar>
            <w:hideMark/>
          </w:tcPr>
          <w:p w14:paraId="52181EE7"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conditional R</w:t>
            </w:r>
            <w:r w:rsidRPr="007D703F">
              <w:rPr>
                <w:rFonts w:ascii="Helvetica" w:eastAsia="Times New Roman" w:hAnsi="Helvetica" w:cs="Helvetica"/>
                <w:sz w:val="16"/>
                <w:szCs w:val="16"/>
                <w:vertAlign w:val="superscript"/>
                <w:lang w:eastAsia="en-GB"/>
              </w:rPr>
              <w:t>2</w:t>
            </w:r>
            <w:r w:rsidRPr="007D703F">
              <w:rPr>
                <w:rFonts w:ascii="Helvetica" w:eastAsia="Times New Roman" w:hAnsi="Helvetica" w:cs="Helvetica"/>
                <w:sz w:val="16"/>
                <w:szCs w:val="16"/>
                <w:lang w:eastAsia="en-GB"/>
              </w:rPr>
              <w:t> (traits + phylogeny)</w:t>
            </w:r>
          </w:p>
        </w:tc>
        <w:tc>
          <w:tcPr>
            <w:tcW w:w="0" w:type="auto"/>
            <w:tcBorders>
              <w:top w:val="single" w:sz="6" w:space="0" w:color="DDDDDD"/>
            </w:tcBorders>
            <w:shd w:val="clear" w:color="auto" w:fill="FFFFFF"/>
            <w:tcMar>
              <w:top w:w="120" w:type="dxa"/>
              <w:left w:w="120" w:type="dxa"/>
              <w:bottom w:w="120" w:type="dxa"/>
              <w:right w:w="120" w:type="dxa"/>
            </w:tcMar>
            <w:hideMark/>
          </w:tcPr>
          <w:p w14:paraId="02667404"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0.027</w:t>
            </w:r>
          </w:p>
        </w:tc>
        <w:tc>
          <w:tcPr>
            <w:tcW w:w="0" w:type="auto"/>
            <w:tcBorders>
              <w:top w:val="single" w:sz="6" w:space="0" w:color="DDDDDD"/>
            </w:tcBorders>
            <w:shd w:val="clear" w:color="auto" w:fill="FFFFFF"/>
            <w:tcMar>
              <w:top w:w="120" w:type="dxa"/>
              <w:left w:w="120" w:type="dxa"/>
              <w:bottom w:w="120" w:type="dxa"/>
              <w:right w:w="120" w:type="dxa"/>
            </w:tcMar>
            <w:hideMark/>
          </w:tcPr>
          <w:p w14:paraId="2F7D66BD"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0.032</w:t>
            </w:r>
          </w:p>
        </w:tc>
        <w:tc>
          <w:tcPr>
            <w:tcW w:w="0" w:type="auto"/>
            <w:tcBorders>
              <w:top w:val="single" w:sz="6" w:space="0" w:color="DDDDDD"/>
            </w:tcBorders>
            <w:shd w:val="clear" w:color="auto" w:fill="FFFFFF"/>
            <w:tcMar>
              <w:top w:w="120" w:type="dxa"/>
              <w:left w:w="120" w:type="dxa"/>
              <w:bottom w:w="120" w:type="dxa"/>
              <w:right w:w="120" w:type="dxa"/>
            </w:tcMar>
            <w:hideMark/>
          </w:tcPr>
          <w:p w14:paraId="78DB3DB8"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0.039</w:t>
            </w:r>
          </w:p>
        </w:tc>
        <w:tc>
          <w:tcPr>
            <w:tcW w:w="0" w:type="auto"/>
            <w:tcBorders>
              <w:top w:val="single" w:sz="6" w:space="0" w:color="DDDDDD"/>
            </w:tcBorders>
            <w:shd w:val="clear" w:color="auto" w:fill="FFFFFF"/>
            <w:tcMar>
              <w:top w:w="120" w:type="dxa"/>
              <w:left w:w="120" w:type="dxa"/>
              <w:bottom w:w="120" w:type="dxa"/>
              <w:right w:w="120" w:type="dxa"/>
            </w:tcMar>
            <w:hideMark/>
          </w:tcPr>
          <w:p w14:paraId="0DDBC39E"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0.045</w:t>
            </w:r>
          </w:p>
        </w:tc>
      </w:tr>
      <w:tr w:rsidR="00B7549C" w:rsidRPr="007D703F" w14:paraId="5E79D7E6" w14:textId="77777777" w:rsidTr="004E5619">
        <w:trPr>
          <w:trHeight w:val="228"/>
        </w:trPr>
        <w:tc>
          <w:tcPr>
            <w:tcW w:w="0" w:type="auto"/>
            <w:tcBorders>
              <w:top w:val="single" w:sz="6" w:space="0" w:color="DDDDDD"/>
            </w:tcBorders>
            <w:shd w:val="clear" w:color="auto" w:fill="FFFFFF"/>
            <w:tcMar>
              <w:top w:w="120" w:type="dxa"/>
              <w:left w:w="480" w:type="dxa"/>
              <w:bottom w:w="120" w:type="dxa"/>
              <w:right w:w="120" w:type="dxa"/>
            </w:tcMar>
            <w:hideMark/>
          </w:tcPr>
          <w:p w14:paraId="7BEBD540"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conditional R</w:t>
            </w:r>
            <w:r w:rsidRPr="007D703F">
              <w:rPr>
                <w:rFonts w:ascii="Helvetica" w:eastAsia="Times New Roman" w:hAnsi="Helvetica" w:cs="Helvetica"/>
                <w:sz w:val="16"/>
                <w:szCs w:val="16"/>
                <w:vertAlign w:val="superscript"/>
                <w:lang w:eastAsia="en-GB"/>
              </w:rPr>
              <w:t>2</w:t>
            </w:r>
            <w:r w:rsidRPr="007D703F">
              <w:rPr>
                <w:rFonts w:ascii="Helvetica" w:eastAsia="Times New Roman" w:hAnsi="Helvetica" w:cs="Helvetica"/>
                <w:sz w:val="16"/>
                <w:szCs w:val="16"/>
                <w:lang w:eastAsia="en-GB"/>
              </w:rPr>
              <w:t> (years known + traits + phylogeny)</w:t>
            </w:r>
          </w:p>
        </w:tc>
        <w:tc>
          <w:tcPr>
            <w:tcW w:w="0" w:type="auto"/>
            <w:tcBorders>
              <w:top w:val="single" w:sz="6" w:space="0" w:color="DDDDDD"/>
            </w:tcBorders>
            <w:shd w:val="clear" w:color="auto" w:fill="FFFFFF"/>
            <w:tcMar>
              <w:top w:w="120" w:type="dxa"/>
              <w:left w:w="120" w:type="dxa"/>
              <w:bottom w:w="120" w:type="dxa"/>
              <w:right w:w="120" w:type="dxa"/>
            </w:tcMar>
            <w:hideMark/>
          </w:tcPr>
          <w:p w14:paraId="2160EC51"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0.529</w:t>
            </w:r>
          </w:p>
        </w:tc>
        <w:tc>
          <w:tcPr>
            <w:tcW w:w="0" w:type="auto"/>
            <w:tcBorders>
              <w:top w:val="single" w:sz="6" w:space="0" w:color="DDDDDD"/>
            </w:tcBorders>
            <w:shd w:val="clear" w:color="auto" w:fill="FFFFFF"/>
            <w:tcMar>
              <w:top w:w="120" w:type="dxa"/>
              <w:left w:w="120" w:type="dxa"/>
              <w:bottom w:w="120" w:type="dxa"/>
              <w:right w:w="120" w:type="dxa"/>
            </w:tcMar>
            <w:hideMark/>
          </w:tcPr>
          <w:p w14:paraId="1E56A0D7"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0.531</w:t>
            </w:r>
          </w:p>
        </w:tc>
        <w:tc>
          <w:tcPr>
            <w:tcW w:w="0" w:type="auto"/>
            <w:tcBorders>
              <w:top w:val="single" w:sz="6" w:space="0" w:color="DDDDDD"/>
            </w:tcBorders>
            <w:shd w:val="clear" w:color="auto" w:fill="FFFFFF"/>
            <w:tcMar>
              <w:top w:w="120" w:type="dxa"/>
              <w:left w:w="120" w:type="dxa"/>
              <w:bottom w:w="120" w:type="dxa"/>
              <w:right w:w="120" w:type="dxa"/>
            </w:tcMar>
            <w:hideMark/>
          </w:tcPr>
          <w:p w14:paraId="7C652188"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0.533</w:t>
            </w:r>
          </w:p>
        </w:tc>
        <w:tc>
          <w:tcPr>
            <w:tcW w:w="0" w:type="auto"/>
            <w:tcBorders>
              <w:top w:val="single" w:sz="6" w:space="0" w:color="DDDDDD"/>
            </w:tcBorders>
            <w:shd w:val="clear" w:color="auto" w:fill="FFFFFF"/>
            <w:tcMar>
              <w:top w:w="120" w:type="dxa"/>
              <w:left w:w="120" w:type="dxa"/>
              <w:bottom w:w="120" w:type="dxa"/>
              <w:right w:w="120" w:type="dxa"/>
            </w:tcMar>
            <w:hideMark/>
          </w:tcPr>
          <w:p w14:paraId="4EC45EE8"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0.533</w:t>
            </w:r>
          </w:p>
        </w:tc>
      </w:tr>
      <w:tr w:rsidR="00B7549C" w:rsidRPr="007D703F" w14:paraId="5A91880C" w14:textId="77777777" w:rsidTr="004E5619">
        <w:trPr>
          <w:trHeight w:val="228"/>
        </w:trPr>
        <w:tc>
          <w:tcPr>
            <w:tcW w:w="0" w:type="auto"/>
            <w:tcBorders>
              <w:top w:val="single" w:sz="6" w:space="0" w:color="DDDDDD"/>
            </w:tcBorders>
            <w:shd w:val="clear" w:color="auto" w:fill="FFFFFF"/>
            <w:tcMar>
              <w:top w:w="120" w:type="dxa"/>
              <w:left w:w="480" w:type="dxa"/>
              <w:bottom w:w="120" w:type="dxa"/>
              <w:right w:w="120" w:type="dxa"/>
            </w:tcMar>
            <w:hideMark/>
          </w:tcPr>
          <w:p w14:paraId="035C88CC"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marginal R</w:t>
            </w:r>
            <w:r w:rsidRPr="007D703F">
              <w:rPr>
                <w:rFonts w:ascii="Helvetica" w:eastAsia="Times New Roman" w:hAnsi="Helvetica" w:cs="Helvetica"/>
                <w:sz w:val="16"/>
                <w:szCs w:val="16"/>
                <w:vertAlign w:val="superscript"/>
                <w:lang w:eastAsia="en-GB"/>
              </w:rPr>
              <w:t>2</w:t>
            </w:r>
            <w:r w:rsidRPr="007D703F">
              <w:rPr>
                <w:rFonts w:ascii="Helvetica" w:eastAsia="Times New Roman" w:hAnsi="Helvetica" w:cs="Helvetica"/>
                <w:sz w:val="16"/>
                <w:szCs w:val="16"/>
                <w:lang w:eastAsia="en-GB"/>
              </w:rPr>
              <w:t> (traits only)</w:t>
            </w:r>
          </w:p>
        </w:tc>
        <w:tc>
          <w:tcPr>
            <w:tcW w:w="0" w:type="auto"/>
            <w:tcBorders>
              <w:top w:val="single" w:sz="6" w:space="0" w:color="DDDDDD"/>
            </w:tcBorders>
            <w:shd w:val="clear" w:color="auto" w:fill="FFFFFF"/>
            <w:tcMar>
              <w:top w:w="120" w:type="dxa"/>
              <w:left w:w="120" w:type="dxa"/>
              <w:bottom w:w="120" w:type="dxa"/>
              <w:right w:w="120" w:type="dxa"/>
            </w:tcMar>
            <w:hideMark/>
          </w:tcPr>
          <w:p w14:paraId="0FF89F5A"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0.003</w:t>
            </w:r>
          </w:p>
        </w:tc>
        <w:tc>
          <w:tcPr>
            <w:tcW w:w="0" w:type="auto"/>
            <w:tcBorders>
              <w:top w:val="single" w:sz="6" w:space="0" w:color="DDDDDD"/>
            </w:tcBorders>
            <w:shd w:val="clear" w:color="auto" w:fill="FFFFFF"/>
            <w:tcMar>
              <w:top w:w="120" w:type="dxa"/>
              <w:left w:w="120" w:type="dxa"/>
              <w:bottom w:w="120" w:type="dxa"/>
              <w:right w:w="120" w:type="dxa"/>
            </w:tcMar>
            <w:hideMark/>
          </w:tcPr>
          <w:p w14:paraId="5005FDBC"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0.004</w:t>
            </w:r>
          </w:p>
        </w:tc>
        <w:tc>
          <w:tcPr>
            <w:tcW w:w="0" w:type="auto"/>
            <w:tcBorders>
              <w:top w:val="single" w:sz="6" w:space="0" w:color="DDDDDD"/>
            </w:tcBorders>
            <w:shd w:val="clear" w:color="auto" w:fill="FFFFFF"/>
            <w:tcMar>
              <w:top w:w="120" w:type="dxa"/>
              <w:left w:w="120" w:type="dxa"/>
              <w:bottom w:w="120" w:type="dxa"/>
              <w:right w:w="120" w:type="dxa"/>
            </w:tcMar>
            <w:hideMark/>
          </w:tcPr>
          <w:p w14:paraId="10E3FE6D"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0.009</w:t>
            </w:r>
          </w:p>
        </w:tc>
        <w:tc>
          <w:tcPr>
            <w:tcW w:w="0" w:type="auto"/>
            <w:tcBorders>
              <w:top w:val="single" w:sz="6" w:space="0" w:color="DDDDDD"/>
            </w:tcBorders>
            <w:shd w:val="clear" w:color="auto" w:fill="FFFFFF"/>
            <w:tcMar>
              <w:top w:w="120" w:type="dxa"/>
              <w:left w:w="120" w:type="dxa"/>
              <w:bottom w:w="120" w:type="dxa"/>
              <w:right w:w="120" w:type="dxa"/>
            </w:tcMar>
            <w:hideMark/>
          </w:tcPr>
          <w:p w14:paraId="15A44902"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0.015</w:t>
            </w:r>
          </w:p>
        </w:tc>
      </w:tr>
      <w:tr w:rsidR="00B7549C" w:rsidRPr="007D703F" w14:paraId="295BE733" w14:textId="77777777" w:rsidTr="004E5619">
        <w:trPr>
          <w:trHeight w:val="241"/>
        </w:trPr>
        <w:tc>
          <w:tcPr>
            <w:tcW w:w="0" w:type="auto"/>
            <w:tcBorders>
              <w:top w:val="single" w:sz="6" w:space="0" w:color="DDDDDD"/>
            </w:tcBorders>
            <w:shd w:val="clear" w:color="auto" w:fill="FFFFFF"/>
            <w:tcMar>
              <w:top w:w="120" w:type="dxa"/>
              <w:left w:w="480" w:type="dxa"/>
              <w:bottom w:w="120" w:type="dxa"/>
              <w:right w:w="120" w:type="dxa"/>
            </w:tcMar>
            <w:hideMark/>
          </w:tcPr>
          <w:p w14:paraId="1C1D28A7"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marginal R</w:t>
            </w:r>
            <w:r w:rsidRPr="007D703F">
              <w:rPr>
                <w:rFonts w:ascii="Helvetica" w:eastAsia="Times New Roman" w:hAnsi="Helvetica" w:cs="Helvetica"/>
                <w:sz w:val="16"/>
                <w:szCs w:val="16"/>
                <w:vertAlign w:val="superscript"/>
                <w:lang w:eastAsia="en-GB"/>
              </w:rPr>
              <w:t>2</w:t>
            </w:r>
            <w:r w:rsidRPr="007D703F">
              <w:rPr>
                <w:rFonts w:ascii="Helvetica" w:eastAsia="Times New Roman" w:hAnsi="Helvetica" w:cs="Helvetica"/>
                <w:sz w:val="16"/>
                <w:szCs w:val="16"/>
                <w:lang w:eastAsia="en-GB"/>
              </w:rPr>
              <w:t> (years known + traits)</w:t>
            </w:r>
          </w:p>
        </w:tc>
        <w:tc>
          <w:tcPr>
            <w:tcW w:w="0" w:type="auto"/>
            <w:tcBorders>
              <w:top w:val="single" w:sz="6" w:space="0" w:color="DDDDDD"/>
            </w:tcBorders>
            <w:shd w:val="clear" w:color="auto" w:fill="FFFFFF"/>
            <w:tcMar>
              <w:top w:w="120" w:type="dxa"/>
              <w:left w:w="120" w:type="dxa"/>
              <w:bottom w:w="120" w:type="dxa"/>
              <w:right w:w="120" w:type="dxa"/>
            </w:tcMar>
            <w:hideMark/>
          </w:tcPr>
          <w:p w14:paraId="25AD3E8D"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0.493</w:t>
            </w:r>
          </w:p>
        </w:tc>
        <w:tc>
          <w:tcPr>
            <w:tcW w:w="0" w:type="auto"/>
            <w:tcBorders>
              <w:top w:val="single" w:sz="6" w:space="0" w:color="DDDDDD"/>
            </w:tcBorders>
            <w:shd w:val="clear" w:color="auto" w:fill="FFFFFF"/>
            <w:tcMar>
              <w:top w:w="120" w:type="dxa"/>
              <w:left w:w="120" w:type="dxa"/>
              <w:bottom w:w="120" w:type="dxa"/>
              <w:right w:w="120" w:type="dxa"/>
            </w:tcMar>
            <w:hideMark/>
          </w:tcPr>
          <w:p w14:paraId="02455D53"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0.490</w:t>
            </w:r>
          </w:p>
        </w:tc>
        <w:tc>
          <w:tcPr>
            <w:tcW w:w="0" w:type="auto"/>
            <w:tcBorders>
              <w:top w:val="single" w:sz="6" w:space="0" w:color="DDDDDD"/>
            </w:tcBorders>
            <w:shd w:val="clear" w:color="auto" w:fill="FFFFFF"/>
            <w:tcMar>
              <w:top w:w="120" w:type="dxa"/>
              <w:left w:w="120" w:type="dxa"/>
              <w:bottom w:w="120" w:type="dxa"/>
              <w:right w:w="120" w:type="dxa"/>
            </w:tcMar>
            <w:hideMark/>
          </w:tcPr>
          <w:p w14:paraId="3A19F22C"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0.488</w:t>
            </w:r>
          </w:p>
        </w:tc>
        <w:tc>
          <w:tcPr>
            <w:tcW w:w="0" w:type="auto"/>
            <w:tcBorders>
              <w:top w:val="single" w:sz="6" w:space="0" w:color="DDDDDD"/>
            </w:tcBorders>
            <w:shd w:val="clear" w:color="auto" w:fill="FFFFFF"/>
            <w:tcMar>
              <w:top w:w="120" w:type="dxa"/>
              <w:left w:w="120" w:type="dxa"/>
              <w:bottom w:w="120" w:type="dxa"/>
              <w:right w:w="120" w:type="dxa"/>
            </w:tcMar>
            <w:hideMark/>
          </w:tcPr>
          <w:p w14:paraId="106C6498"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0.492</w:t>
            </w:r>
          </w:p>
        </w:tc>
      </w:tr>
      <w:tr w:rsidR="007D703F" w:rsidRPr="007D703F" w14:paraId="3FB64A23" w14:textId="77777777" w:rsidTr="004E5619">
        <w:trPr>
          <w:trHeight w:val="228"/>
        </w:trPr>
        <w:tc>
          <w:tcPr>
            <w:tcW w:w="0" w:type="auto"/>
            <w:tcBorders>
              <w:top w:val="single" w:sz="6" w:space="0" w:color="DDDDDD"/>
            </w:tcBorders>
            <w:shd w:val="clear" w:color="auto" w:fill="FFFFFF"/>
            <w:tcMar>
              <w:top w:w="120" w:type="dxa"/>
              <w:left w:w="480" w:type="dxa"/>
              <w:bottom w:w="120" w:type="dxa"/>
              <w:right w:w="120" w:type="dxa"/>
            </w:tcMar>
            <w:hideMark/>
          </w:tcPr>
          <w:p w14:paraId="45C14A0C"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bdr w:val="none" w:sz="0" w:space="0" w:color="auto" w:frame="1"/>
                <w:lang w:eastAsia="en-GB"/>
              </w:rPr>
              <w:t>Δ</w:t>
            </w:r>
            <w:r w:rsidRPr="007D703F">
              <w:rPr>
                <w:rFonts w:ascii="Helvetica" w:eastAsia="Times New Roman" w:hAnsi="Helvetica" w:cs="Helvetica"/>
                <w:sz w:val="16"/>
                <w:szCs w:val="16"/>
                <w:lang w:eastAsia="en-GB"/>
              </w:rPr>
              <w:t> IC (10-fold cross-validation)</w:t>
            </w:r>
          </w:p>
        </w:tc>
        <w:tc>
          <w:tcPr>
            <w:tcW w:w="0" w:type="auto"/>
            <w:tcBorders>
              <w:top w:val="single" w:sz="6" w:space="0" w:color="DDDDDD"/>
            </w:tcBorders>
            <w:shd w:val="clear" w:color="auto" w:fill="FFFFFF"/>
            <w:tcMar>
              <w:top w:w="120" w:type="dxa"/>
              <w:left w:w="120" w:type="dxa"/>
              <w:bottom w:w="120" w:type="dxa"/>
              <w:right w:w="120" w:type="dxa"/>
            </w:tcMar>
            <w:hideMark/>
          </w:tcPr>
          <w:p w14:paraId="234282E1"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0.000</w:t>
            </w:r>
          </w:p>
        </w:tc>
        <w:tc>
          <w:tcPr>
            <w:tcW w:w="0" w:type="auto"/>
            <w:tcBorders>
              <w:top w:val="single" w:sz="6" w:space="0" w:color="DDDDDD"/>
            </w:tcBorders>
            <w:shd w:val="clear" w:color="auto" w:fill="FFFFFF"/>
            <w:tcMar>
              <w:top w:w="120" w:type="dxa"/>
              <w:left w:w="120" w:type="dxa"/>
              <w:bottom w:w="120" w:type="dxa"/>
              <w:right w:w="120" w:type="dxa"/>
            </w:tcMar>
            <w:hideMark/>
          </w:tcPr>
          <w:p w14:paraId="49A3C762"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2.626</w:t>
            </w:r>
          </w:p>
        </w:tc>
        <w:tc>
          <w:tcPr>
            <w:tcW w:w="0" w:type="auto"/>
            <w:tcBorders>
              <w:top w:val="single" w:sz="6" w:space="0" w:color="DDDDDD"/>
            </w:tcBorders>
            <w:shd w:val="clear" w:color="auto" w:fill="FFFFFF"/>
            <w:tcMar>
              <w:top w:w="120" w:type="dxa"/>
              <w:left w:w="120" w:type="dxa"/>
              <w:bottom w:w="120" w:type="dxa"/>
              <w:right w:w="120" w:type="dxa"/>
            </w:tcMar>
            <w:hideMark/>
          </w:tcPr>
          <w:p w14:paraId="2B24C5AE"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4.235</w:t>
            </w:r>
          </w:p>
        </w:tc>
        <w:tc>
          <w:tcPr>
            <w:tcW w:w="0" w:type="auto"/>
            <w:tcBorders>
              <w:top w:val="single" w:sz="6" w:space="0" w:color="DDDDDD"/>
            </w:tcBorders>
            <w:shd w:val="clear" w:color="auto" w:fill="FFFFFF"/>
            <w:tcMar>
              <w:top w:w="120" w:type="dxa"/>
              <w:left w:w="120" w:type="dxa"/>
              <w:bottom w:w="120" w:type="dxa"/>
              <w:right w:w="120" w:type="dxa"/>
            </w:tcMar>
            <w:hideMark/>
          </w:tcPr>
          <w:p w14:paraId="3CC07E33"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5.918</w:t>
            </w:r>
          </w:p>
        </w:tc>
      </w:tr>
    </w:tbl>
    <w:p w14:paraId="165B4371" w14:textId="77777777" w:rsidR="00B7549C" w:rsidRPr="007D703F" w:rsidRDefault="00B7549C" w:rsidP="00B7549C">
      <w:pPr>
        <w:jc w:val="both"/>
        <w:rPr>
          <w:rFonts w:ascii="Arial" w:hAnsi="Arial" w:cs="Arial"/>
        </w:rPr>
      </w:pPr>
    </w:p>
    <w:p w14:paraId="02E33D64" w14:textId="77777777" w:rsidR="007D703F" w:rsidRDefault="007D703F" w:rsidP="00B7549C">
      <w:pPr>
        <w:spacing w:after="0" w:line="240" w:lineRule="auto"/>
        <w:jc w:val="both"/>
        <w:rPr>
          <w:rFonts w:ascii="Helvetica" w:eastAsia="Times New Roman" w:hAnsi="Helvetica" w:cs="Helvetica"/>
          <w:b/>
          <w:bCs/>
          <w:sz w:val="21"/>
          <w:szCs w:val="21"/>
          <w:shd w:val="clear" w:color="auto" w:fill="FFFFFF"/>
          <w:lang w:eastAsia="en-GB"/>
        </w:rPr>
      </w:pPr>
    </w:p>
    <w:p w14:paraId="1D65B478" w14:textId="77777777" w:rsidR="007D703F" w:rsidRDefault="007D703F" w:rsidP="00B7549C">
      <w:pPr>
        <w:spacing w:after="0" w:line="240" w:lineRule="auto"/>
        <w:jc w:val="both"/>
        <w:rPr>
          <w:rFonts w:ascii="Helvetica" w:eastAsia="Times New Roman" w:hAnsi="Helvetica" w:cs="Helvetica"/>
          <w:b/>
          <w:bCs/>
          <w:sz w:val="21"/>
          <w:szCs w:val="21"/>
          <w:shd w:val="clear" w:color="auto" w:fill="FFFFFF"/>
          <w:lang w:eastAsia="en-GB"/>
        </w:rPr>
      </w:pPr>
    </w:p>
    <w:p w14:paraId="79916F59" w14:textId="77777777" w:rsidR="007D703F" w:rsidRDefault="007D703F" w:rsidP="00B7549C">
      <w:pPr>
        <w:spacing w:after="0" w:line="240" w:lineRule="auto"/>
        <w:jc w:val="both"/>
        <w:rPr>
          <w:rFonts w:ascii="Helvetica" w:eastAsia="Times New Roman" w:hAnsi="Helvetica" w:cs="Helvetica"/>
          <w:b/>
          <w:bCs/>
          <w:sz w:val="21"/>
          <w:szCs w:val="21"/>
          <w:shd w:val="clear" w:color="auto" w:fill="FFFFFF"/>
          <w:lang w:eastAsia="en-GB"/>
        </w:rPr>
      </w:pPr>
    </w:p>
    <w:p w14:paraId="7C4CA489" w14:textId="77777777" w:rsidR="007D703F" w:rsidRDefault="007D703F" w:rsidP="00B7549C">
      <w:pPr>
        <w:spacing w:after="0" w:line="240" w:lineRule="auto"/>
        <w:jc w:val="both"/>
        <w:rPr>
          <w:rFonts w:ascii="Helvetica" w:eastAsia="Times New Roman" w:hAnsi="Helvetica" w:cs="Helvetica"/>
          <w:b/>
          <w:bCs/>
          <w:sz w:val="21"/>
          <w:szCs w:val="21"/>
          <w:shd w:val="clear" w:color="auto" w:fill="FFFFFF"/>
          <w:lang w:eastAsia="en-GB"/>
        </w:rPr>
      </w:pPr>
    </w:p>
    <w:p w14:paraId="783DE18D" w14:textId="77777777" w:rsidR="007D703F" w:rsidRDefault="007D703F" w:rsidP="00B7549C">
      <w:pPr>
        <w:spacing w:after="0" w:line="240" w:lineRule="auto"/>
        <w:jc w:val="both"/>
        <w:rPr>
          <w:rFonts w:ascii="Helvetica" w:eastAsia="Times New Roman" w:hAnsi="Helvetica" w:cs="Helvetica"/>
          <w:b/>
          <w:bCs/>
          <w:sz w:val="21"/>
          <w:szCs w:val="21"/>
          <w:shd w:val="clear" w:color="auto" w:fill="FFFFFF"/>
          <w:lang w:eastAsia="en-GB"/>
        </w:rPr>
      </w:pPr>
    </w:p>
    <w:p w14:paraId="7BFC85DC" w14:textId="77777777" w:rsidR="007D703F" w:rsidRDefault="007D703F" w:rsidP="00B7549C">
      <w:pPr>
        <w:spacing w:after="0" w:line="240" w:lineRule="auto"/>
        <w:jc w:val="both"/>
        <w:rPr>
          <w:rFonts w:ascii="Helvetica" w:eastAsia="Times New Roman" w:hAnsi="Helvetica" w:cs="Helvetica"/>
          <w:b/>
          <w:bCs/>
          <w:sz w:val="21"/>
          <w:szCs w:val="21"/>
          <w:shd w:val="clear" w:color="auto" w:fill="FFFFFF"/>
          <w:lang w:eastAsia="en-GB"/>
        </w:rPr>
      </w:pPr>
    </w:p>
    <w:p w14:paraId="4E103922" w14:textId="77777777" w:rsidR="007D703F" w:rsidRDefault="007D703F" w:rsidP="00B7549C">
      <w:pPr>
        <w:spacing w:after="0" w:line="240" w:lineRule="auto"/>
        <w:jc w:val="both"/>
        <w:rPr>
          <w:rFonts w:ascii="Helvetica" w:eastAsia="Times New Roman" w:hAnsi="Helvetica" w:cs="Helvetica"/>
          <w:b/>
          <w:bCs/>
          <w:sz w:val="21"/>
          <w:szCs w:val="21"/>
          <w:shd w:val="clear" w:color="auto" w:fill="FFFFFF"/>
          <w:lang w:eastAsia="en-GB"/>
        </w:rPr>
      </w:pPr>
    </w:p>
    <w:p w14:paraId="66C6EF6D" w14:textId="77777777" w:rsidR="007D703F" w:rsidRDefault="007D703F" w:rsidP="00B7549C">
      <w:pPr>
        <w:spacing w:after="0" w:line="240" w:lineRule="auto"/>
        <w:jc w:val="both"/>
        <w:rPr>
          <w:rFonts w:ascii="Helvetica" w:eastAsia="Times New Roman" w:hAnsi="Helvetica" w:cs="Helvetica"/>
          <w:b/>
          <w:bCs/>
          <w:sz w:val="21"/>
          <w:szCs w:val="21"/>
          <w:shd w:val="clear" w:color="auto" w:fill="FFFFFF"/>
          <w:lang w:eastAsia="en-GB"/>
        </w:rPr>
      </w:pPr>
    </w:p>
    <w:p w14:paraId="0CBF3A1F" w14:textId="54EAD68C" w:rsidR="00B7549C" w:rsidRPr="00C1156E" w:rsidRDefault="00B7549C" w:rsidP="00B7549C">
      <w:pPr>
        <w:spacing w:after="0" w:line="240" w:lineRule="auto"/>
        <w:jc w:val="both"/>
        <w:rPr>
          <w:rFonts w:ascii="Arial" w:eastAsia="Times New Roman" w:hAnsi="Arial" w:cs="Arial"/>
          <w:sz w:val="20"/>
          <w:szCs w:val="20"/>
          <w:lang w:eastAsia="en-GB"/>
        </w:rPr>
      </w:pPr>
      <w:r w:rsidRPr="00C1156E">
        <w:rPr>
          <w:rFonts w:ascii="Arial" w:eastAsia="Times New Roman" w:hAnsi="Arial" w:cs="Arial"/>
          <w:b/>
          <w:bCs/>
          <w:sz w:val="20"/>
          <w:szCs w:val="20"/>
          <w:shd w:val="clear" w:color="auto" w:fill="FFFFFF"/>
          <w:lang w:eastAsia="en-GB"/>
        </w:rPr>
        <w:t>Table S2 All candidate latent variable models of </w:t>
      </w:r>
      <w:r w:rsidRPr="00C1156E">
        <w:rPr>
          <w:rFonts w:ascii="Arial" w:eastAsia="Times New Roman" w:hAnsi="Arial" w:cs="Arial"/>
          <w:b/>
          <w:bCs/>
          <w:i/>
          <w:iCs/>
          <w:sz w:val="20"/>
          <w:szCs w:val="20"/>
          <w:shd w:val="clear" w:color="auto" w:fill="FFFFFF"/>
          <w:lang w:eastAsia="en-GB"/>
        </w:rPr>
        <w:t>Phytophthora</w:t>
      </w:r>
      <w:r w:rsidRPr="00C1156E">
        <w:rPr>
          <w:rFonts w:ascii="Arial" w:eastAsia="Times New Roman" w:hAnsi="Arial" w:cs="Arial"/>
          <w:b/>
          <w:bCs/>
          <w:sz w:val="20"/>
          <w:szCs w:val="20"/>
          <w:shd w:val="clear" w:color="auto" w:fill="FFFFFF"/>
          <w:lang w:eastAsia="en-GB"/>
        </w:rPr>
        <w:t> host range ranked by out-of-sample predictive success using 10-fold cross-validation information criterion. Within-sample goodness-of-fit (R</w:t>
      </w:r>
      <w:r w:rsidRPr="00C1156E">
        <w:rPr>
          <w:rFonts w:ascii="Arial" w:eastAsia="Times New Roman" w:hAnsi="Arial" w:cs="Arial"/>
          <w:b/>
          <w:bCs/>
          <w:sz w:val="20"/>
          <w:szCs w:val="20"/>
          <w:shd w:val="clear" w:color="auto" w:fill="FFFFFF"/>
          <w:vertAlign w:val="superscript"/>
          <w:lang w:eastAsia="en-GB"/>
        </w:rPr>
        <w:t>2</w:t>
      </w:r>
      <w:r w:rsidRPr="00C1156E">
        <w:rPr>
          <w:rFonts w:ascii="Arial" w:eastAsia="Times New Roman" w:hAnsi="Arial" w:cs="Arial"/>
          <w:b/>
          <w:bCs/>
          <w:sz w:val="20"/>
          <w:szCs w:val="20"/>
          <w:shd w:val="clear" w:color="auto" w:fill="FFFFFF"/>
          <w:lang w:eastAsia="en-GB"/>
        </w:rPr>
        <w:t>) was partitioned into fixed effects (years known + traits, traits only) and phylogenetically structured residual error (phylogenetic intra-class correlation). NA values indicate the predictor was absent from the model. Asterisks indicate where the 95% credible intervals for a parameter estimate do not overlap zero.</w:t>
      </w:r>
      <w:r w:rsidRPr="00C1156E">
        <w:rPr>
          <w:rFonts w:ascii="Arial" w:eastAsia="Times New Roman" w:hAnsi="Arial" w:cs="Arial"/>
          <w:sz w:val="20"/>
          <w:szCs w:val="20"/>
          <w:shd w:val="clear" w:color="auto" w:fill="FFFFFF"/>
          <w:lang w:eastAsia="en-GB"/>
        </w:rPr>
        <w:t> </w:t>
      </w:r>
      <w:r w:rsidRPr="00C1156E">
        <w:rPr>
          <w:rFonts w:ascii="Arial" w:eastAsia="Times New Roman" w:hAnsi="Arial" w:cs="Arial"/>
          <w:sz w:val="20"/>
          <w:szCs w:val="20"/>
          <w:lang w:eastAsia="en-GB"/>
        </w:rPr>
        <w:br/>
      </w:r>
    </w:p>
    <w:tbl>
      <w:tblPr>
        <w:tblW w:w="9275" w:type="dxa"/>
        <w:shd w:val="clear" w:color="auto" w:fill="FFFFFF"/>
        <w:tblCellMar>
          <w:top w:w="15" w:type="dxa"/>
          <w:left w:w="15" w:type="dxa"/>
          <w:bottom w:w="15" w:type="dxa"/>
          <w:right w:w="15" w:type="dxa"/>
        </w:tblCellMar>
        <w:tblLook w:val="04A0" w:firstRow="1" w:lastRow="0" w:firstColumn="1" w:lastColumn="0" w:noHBand="0" w:noVBand="1"/>
      </w:tblPr>
      <w:tblGrid>
        <w:gridCol w:w="5341"/>
        <w:gridCol w:w="992"/>
        <w:gridCol w:w="992"/>
        <w:gridCol w:w="992"/>
        <w:gridCol w:w="958"/>
      </w:tblGrid>
      <w:tr w:rsidR="00B7549C" w:rsidRPr="007D703F" w14:paraId="3BE0C5FE" w14:textId="77777777" w:rsidTr="004E5619">
        <w:trPr>
          <w:trHeight w:val="550"/>
          <w:tblHeader/>
        </w:trPr>
        <w:tc>
          <w:tcPr>
            <w:tcW w:w="0" w:type="auto"/>
            <w:tcBorders>
              <w:top w:val="nil"/>
            </w:tcBorders>
            <w:shd w:val="clear" w:color="auto" w:fill="FFFFFF"/>
            <w:tcMar>
              <w:top w:w="120" w:type="dxa"/>
              <w:left w:w="120" w:type="dxa"/>
              <w:bottom w:w="120" w:type="dxa"/>
              <w:right w:w="120" w:type="dxa"/>
            </w:tcMar>
            <w:vAlign w:val="bottom"/>
            <w:hideMark/>
          </w:tcPr>
          <w:p w14:paraId="1F2571C8" w14:textId="77777777" w:rsidR="00B7549C" w:rsidRPr="007D703F" w:rsidRDefault="00B7549C" w:rsidP="004E5619">
            <w:pPr>
              <w:spacing w:after="0" w:line="240" w:lineRule="auto"/>
              <w:rPr>
                <w:rFonts w:ascii="Times New Roman" w:eastAsia="Times New Roman" w:hAnsi="Times New Roman" w:cs="Times New Roman"/>
                <w:sz w:val="16"/>
                <w:szCs w:val="16"/>
                <w:lang w:eastAsia="en-GB"/>
              </w:rPr>
            </w:pPr>
          </w:p>
        </w:tc>
        <w:tc>
          <w:tcPr>
            <w:tcW w:w="0" w:type="auto"/>
            <w:gridSpan w:val="4"/>
            <w:tcBorders>
              <w:top w:val="nil"/>
              <w:bottom w:val="single" w:sz="4" w:space="0" w:color="auto"/>
            </w:tcBorders>
            <w:shd w:val="clear" w:color="auto" w:fill="FFFFFF"/>
            <w:tcMar>
              <w:top w:w="120" w:type="dxa"/>
              <w:left w:w="45" w:type="dxa"/>
              <w:bottom w:w="0" w:type="dxa"/>
              <w:right w:w="45" w:type="dxa"/>
            </w:tcMar>
            <w:vAlign w:val="bottom"/>
            <w:hideMark/>
          </w:tcPr>
          <w:p w14:paraId="7A8ADA2C" w14:textId="77777777" w:rsidR="00B7549C" w:rsidRPr="007D703F" w:rsidRDefault="00B7549C" w:rsidP="004E5619">
            <w:pPr>
              <w:spacing w:after="300" w:line="240" w:lineRule="auto"/>
              <w:jc w:val="center"/>
              <w:rPr>
                <w:rFonts w:ascii="Helvetica" w:eastAsia="Times New Roman" w:hAnsi="Helvetica" w:cs="Helvetica"/>
                <w:b/>
                <w:bCs/>
                <w:sz w:val="16"/>
                <w:szCs w:val="16"/>
                <w:lang w:eastAsia="en-GB"/>
              </w:rPr>
            </w:pPr>
            <w:r w:rsidRPr="007D703F">
              <w:rPr>
                <w:rFonts w:ascii="Helvetica" w:eastAsia="Times New Roman" w:hAnsi="Helvetica" w:cs="Helvetica"/>
                <w:b/>
                <w:bCs/>
                <w:sz w:val="16"/>
                <w:szCs w:val="16"/>
                <w:lang w:eastAsia="en-GB"/>
              </w:rPr>
              <w:t>model rank</w:t>
            </w:r>
          </w:p>
        </w:tc>
      </w:tr>
      <w:tr w:rsidR="00B7549C" w:rsidRPr="007D703F" w14:paraId="3E206B15" w14:textId="77777777" w:rsidTr="004E5619">
        <w:trPr>
          <w:trHeight w:val="536"/>
          <w:tblHeader/>
        </w:trPr>
        <w:tc>
          <w:tcPr>
            <w:tcW w:w="0" w:type="auto"/>
            <w:shd w:val="clear" w:color="auto" w:fill="FFFFFF"/>
            <w:tcMar>
              <w:top w:w="120" w:type="dxa"/>
              <w:left w:w="120" w:type="dxa"/>
              <w:bottom w:w="120" w:type="dxa"/>
              <w:right w:w="120" w:type="dxa"/>
            </w:tcMar>
            <w:vAlign w:val="bottom"/>
            <w:hideMark/>
          </w:tcPr>
          <w:p w14:paraId="39186C6D" w14:textId="77777777" w:rsidR="00B7549C" w:rsidRPr="007D703F" w:rsidRDefault="00B7549C" w:rsidP="004E5619">
            <w:pPr>
              <w:spacing w:after="300" w:line="240" w:lineRule="auto"/>
              <w:jc w:val="center"/>
              <w:rPr>
                <w:rFonts w:ascii="Helvetica" w:eastAsia="Times New Roman" w:hAnsi="Helvetica" w:cs="Helvetica"/>
                <w:b/>
                <w:bCs/>
                <w:sz w:val="16"/>
                <w:szCs w:val="16"/>
                <w:lang w:eastAsia="en-GB"/>
              </w:rPr>
            </w:pPr>
          </w:p>
        </w:tc>
        <w:tc>
          <w:tcPr>
            <w:tcW w:w="0" w:type="auto"/>
            <w:tcBorders>
              <w:top w:val="single" w:sz="4" w:space="0" w:color="auto"/>
              <w:bottom w:val="single" w:sz="4" w:space="0" w:color="auto"/>
            </w:tcBorders>
            <w:shd w:val="clear" w:color="auto" w:fill="FFFFFF"/>
            <w:tcMar>
              <w:top w:w="120" w:type="dxa"/>
              <w:left w:w="120" w:type="dxa"/>
              <w:bottom w:w="120" w:type="dxa"/>
              <w:right w:w="120" w:type="dxa"/>
            </w:tcMar>
            <w:vAlign w:val="bottom"/>
            <w:hideMark/>
          </w:tcPr>
          <w:p w14:paraId="7904728D" w14:textId="77777777" w:rsidR="00B7549C" w:rsidRPr="007D703F" w:rsidRDefault="00B7549C" w:rsidP="004E5619">
            <w:pPr>
              <w:spacing w:after="300" w:line="240" w:lineRule="auto"/>
              <w:rPr>
                <w:rFonts w:ascii="Helvetica" w:eastAsia="Times New Roman" w:hAnsi="Helvetica" w:cs="Helvetica"/>
                <w:b/>
                <w:bCs/>
                <w:sz w:val="16"/>
                <w:szCs w:val="16"/>
                <w:lang w:eastAsia="en-GB"/>
              </w:rPr>
            </w:pPr>
            <w:r w:rsidRPr="007D703F">
              <w:rPr>
                <w:rFonts w:ascii="Helvetica" w:eastAsia="Times New Roman" w:hAnsi="Helvetica" w:cs="Helvetica"/>
                <w:b/>
                <w:bCs/>
                <w:sz w:val="16"/>
                <w:szCs w:val="16"/>
                <w:lang w:eastAsia="en-GB"/>
              </w:rPr>
              <w:t>1</w:t>
            </w:r>
          </w:p>
        </w:tc>
        <w:tc>
          <w:tcPr>
            <w:tcW w:w="0" w:type="auto"/>
            <w:tcBorders>
              <w:top w:val="single" w:sz="4" w:space="0" w:color="auto"/>
              <w:bottom w:val="single" w:sz="4" w:space="0" w:color="auto"/>
            </w:tcBorders>
            <w:shd w:val="clear" w:color="auto" w:fill="FFFFFF"/>
            <w:tcMar>
              <w:top w:w="120" w:type="dxa"/>
              <w:left w:w="120" w:type="dxa"/>
              <w:bottom w:w="120" w:type="dxa"/>
              <w:right w:w="120" w:type="dxa"/>
            </w:tcMar>
            <w:vAlign w:val="bottom"/>
            <w:hideMark/>
          </w:tcPr>
          <w:p w14:paraId="3AAB8D13" w14:textId="77777777" w:rsidR="00B7549C" w:rsidRPr="007D703F" w:rsidRDefault="00B7549C" w:rsidP="004E5619">
            <w:pPr>
              <w:spacing w:after="300" w:line="240" w:lineRule="auto"/>
              <w:rPr>
                <w:rFonts w:ascii="Helvetica" w:eastAsia="Times New Roman" w:hAnsi="Helvetica" w:cs="Helvetica"/>
                <w:b/>
                <w:bCs/>
                <w:sz w:val="16"/>
                <w:szCs w:val="16"/>
                <w:lang w:eastAsia="en-GB"/>
              </w:rPr>
            </w:pPr>
            <w:r w:rsidRPr="007D703F">
              <w:rPr>
                <w:rFonts w:ascii="Helvetica" w:eastAsia="Times New Roman" w:hAnsi="Helvetica" w:cs="Helvetica"/>
                <w:b/>
                <w:bCs/>
                <w:sz w:val="16"/>
                <w:szCs w:val="16"/>
                <w:lang w:eastAsia="en-GB"/>
              </w:rPr>
              <w:t>2</w:t>
            </w:r>
          </w:p>
        </w:tc>
        <w:tc>
          <w:tcPr>
            <w:tcW w:w="0" w:type="auto"/>
            <w:tcBorders>
              <w:top w:val="single" w:sz="4" w:space="0" w:color="auto"/>
              <w:bottom w:val="single" w:sz="4" w:space="0" w:color="auto"/>
            </w:tcBorders>
            <w:shd w:val="clear" w:color="auto" w:fill="FFFFFF"/>
            <w:tcMar>
              <w:top w:w="120" w:type="dxa"/>
              <w:left w:w="120" w:type="dxa"/>
              <w:bottom w:w="120" w:type="dxa"/>
              <w:right w:w="120" w:type="dxa"/>
            </w:tcMar>
            <w:vAlign w:val="bottom"/>
            <w:hideMark/>
          </w:tcPr>
          <w:p w14:paraId="624FE37F" w14:textId="77777777" w:rsidR="00B7549C" w:rsidRPr="007D703F" w:rsidRDefault="00B7549C" w:rsidP="004E5619">
            <w:pPr>
              <w:spacing w:after="300" w:line="240" w:lineRule="auto"/>
              <w:rPr>
                <w:rFonts w:ascii="Helvetica" w:eastAsia="Times New Roman" w:hAnsi="Helvetica" w:cs="Helvetica"/>
                <w:b/>
                <w:bCs/>
                <w:sz w:val="16"/>
                <w:szCs w:val="16"/>
                <w:lang w:eastAsia="en-GB"/>
              </w:rPr>
            </w:pPr>
            <w:r w:rsidRPr="007D703F">
              <w:rPr>
                <w:rFonts w:ascii="Helvetica" w:eastAsia="Times New Roman" w:hAnsi="Helvetica" w:cs="Helvetica"/>
                <w:b/>
                <w:bCs/>
                <w:sz w:val="16"/>
                <w:szCs w:val="16"/>
                <w:lang w:eastAsia="en-GB"/>
              </w:rPr>
              <w:t>3</w:t>
            </w:r>
          </w:p>
        </w:tc>
        <w:tc>
          <w:tcPr>
            <w:tcW w:w="0" w:type="auto"/>
            <w:tcBorders>
              <w:top w:val="single" w:sz="4" w:space="0" w:color="auto"/>
              <w:bottom w:val="single" w:sz="4" w:space="0" w:color="auto"/>
            </w:tcBorders>
            <w:shd w:val="clear" w:color="auto" w:fill="FFFFFF"/>
            <w:tcMar>
              <w:top w:w="120" w:type="dxa"/>
              <w:left w:w="120" w:type="dxa"/>
              <w:bottom w:w="120" w:type="dxa"/>
              <w:right w:w="120" w:type="dxa"/>
            </w:tcMar>
            <w:vAlign w:val="bottom"/>
            <w:hideMark/>
          </w:tcPr>
          <w:p w14:paraId="2DD777EC" w14:textId="77777777" w:rsidR="00B7549C" w:rsidRPr="007D703F" w:rsidRDefault="00B7549C" w:rsidP="004E5619">
            <w:pPr>
              <w:spacing w:after="300" w:line="240" w:lineRule="auto"/>
              <w:rPr>
                <w:rFonts w:ascii="Helvetica" w:eastAsia="Times New Roman" w:hAnsi="Helvetica" w:cs="Helvetica"/>
                <w:b/>
                <w:bCs/>
                <w:sz w:val="16"/>
                <w:szCs w:val="16"/>
                <w:lang w:eastAsia="en-GB"/>
              </w:rPr>
            </w:pPr>
            <w:r w:rsidRPr="007D703F">
              <w:rPr>
                <w:rFonts w:ascii="Helvetica" w:eastAsia="Times New Roman" w:hAnsi="Helvetica" w:cs="Helvetica"/>
                <w:b/>
                <w:bCs/>
                <w:sz w:val="16"/>
                <w:szCs w:val="16"/>
                <w:lang w:eastAsia="en-GB"/>
              </w:rPr>
              <w:t>4</w:t>
            </w:r>
          </w:p>
        </w:tc>
      </w:tr>
      <w:tr w:rsidR="00B7549C" w:rsidRPr="007D703F" w14:paraId="5910AC39" w14:textId="77777777" w:rsidTr="004E5619">
        <w:trPr>
          <w:trHeight w:val="550"/>
        </w:trPr>
        <w:tc>
          <w:tcPr>
            <w:tcW w:w="0" w:type="auto"/>
            <w:gridSpan w:val="5"/>
            <w:tcBorders>
              <w:bottom w:val="single" w:sz="4" w:space="0" w:color="auto"/>
            </w:tcBorders>
            <w:shd w:val="clear" w:color="auto" w:fill="FFFFFF"/>
            <w:tcMar>
              <w:top w:w="120" w:type="dxa"/>
              <w:left w:w="120" w:type="dxa"/>
              <w:bottom w:w="120" w:type="dxa"/>
              <w:right w:w="120" w:type="dxa"/>
            </w:tcMar>
            <w:hideMark/>
          </w:tcPr>
          <w:p w14:paraId="7CB8D001" w14:textId="77777777" w:rsidR="00B7549C" w:rsidRPr="007D703F" w:rsidRDefault="00B7549C" w:rsidP="004E5619">
            <w:pPr>
              <w:spacing w:after="300" w:line="240" w:lineRule="auto"/>
              <w:rPr>
                <w:rFonts w:ascii="Helvetica" w:eastAsia="Times New Roman" w:hAnsi="Helvetica" w:cs="Helvetica"/>
                <w:sz w:val="16"/>
                <w:szCs w:val="16"/>
                <w:lang w:eastAsia="en-GB"/>
              </w:rPr>
            </w:pPr>
            <w:r w:rsidRPr="007D703F">
              <w:rPr>
                <w:rFonts w:ascii="Helvetica" w:eastAsia="Times New Roman" w:hAnsi="Helvetica" w:cs="Helvetica"/>
                <w:b/>
                <w:bCs/>
                <w:sz w:val="16"/>
                <w:szCs w:val="16"/>
                <w:lang w:eastAsia="en-GB"/>
              </w:rPr>
              <w:t>parameter</w:t>
            </w:r>
          </w:p>
        </w:tc>
      </w:tr>
      <w:tr w:rsidR="00B7549C" w:rsidRPr="007D703F" w14:paraId="475659FF" w14:textId="77777777" w:rsidTr="004E5619">
        <w:trPr>
          <w:trHeight w:val="308"/>
        </w:trPr>
        <w:tc>
          <w:tcPr>
            <w:tcW w:w="0" w:type="auto"/>
            <w:tcBorders>
              <w:top w:val="single" w:sz="4" w:space="0" w:color="auto"/>
            </w:tcBorders>
            <w:shd w:val="clear" w:color="auto" w:fill="FFFFFF"/>
            <w:tcMar>
              <w:top w:w="120" w:type="dxa"/>
              <w:left w:w="480" w:type="dxa"/>
              <w:bottom w:w="120" w:type="dxa"/>
              <w:right w:w="120" w:type="dxa"/>
            </w:tcMar>
            <w:hideMark/>
          </w:tcPr>
          <w:p w14:paraId="6FABFC44"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bdr w:val="none" w:sz="0" w:space="0" w:color="auto" w:frame="1"/>
                <w:lang w:eastAsia="en-GB"/>
              </w:rPr>
              <w:t>σ</w:t>
            </w:r>
            <w:r w:rsidRPr="007D703F">
              <w:rPr>
                <w:rFonts w:ascii="Helvetica" w:eastAsia="Times New Roman" w:hAnsi="Helvetica" w:cs="Helvetica"/>
                <w:sz w:val="16"/>
                <w:szCs w:val="16"/>
                <w:lang w:eastAsia="en-GB"/>
              </w:rPr>
              <w:t> phylogenetic random intercept</w:t>
            </w:r>
          </w:p>
        </w:tc>
        <w:tc>
          <w:tcPr>
            <w:tcW w:w="0" w:type="auto"/>
            <w:tcBorders>
              <w:top w:val="single" w:sz="4" w:space="0" w:color="auto"/>
            </w:tcBorders>
            <w:shd w:val="clear" w:color="auto" w:fill="FFFFFF"/>
            <w:tcMar>
              <w:top w:w="120" w:type="dxa"/>
              <w:left w:w="120" w:type="dxa"/>
              <w:bottom w:w="120" w:type="dxa"/>
              <w:right w:w="120" w:type="dxa"/>
            </w:tcMar>
            <w:hideMark/>
          </w:tcPr>
          <w:p w14:paraId="33F9BCAF"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0.234*</w:t>
            </w:r>
          </w:p>
        </w:tc>
        <w:tc>
          <w:tcPr>
            <w:tcW w:w="0" w:type="auto"/>
            <w:tcBorders>
              <w:top w:val="single" w:sz="4" w:space="0" w:color="auto"/>
            </w:tcBorders>
            <w:shd w:val="clear" w:color="auto" w:fill="FFFFFF"/>
            <w:tcMar>
              <w:top w:w="120" w:type="dxa"/>
              <w:left w:w="120" w:type="dxa"/>
              <w:bottom w:w="120" w:type="dxa"/>
              <w:right w:w="120" w:type="dxa"/>
            </w:tcMar>
            <w:hideMark/>
          </w:tcPr>
          <w:p w14:paraId="0EC84258"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0.231*</w:t>
            </w:r>
          </w:p>
        </w:tc>
        <w:tc>
          <w:tcPr>
            <w:tcW w:w="0" w:type="auto"/>
            <w:tcBorders>
              <w:top w:val="single" w:sz="4" w:space="0" w:color="auto"/>
            </w:tcBorders>
            <w:shd w:val="clear" w:color="auto" w:fill="FFFFFF"/>
            <w:tcMar>
              <w:top w:w="120" w:type="dxa"/>
              <w:left w:w="120" w:type="dxa"/>
              <w:bottom w:w="120" w:type="dxa"/>
              <w:right w:w="120" w:type="dxa"/>
            </w:tcMar>
            <w:hideMark/>
          </w:tcPr>
          <w:p w14:paraId="33A5E95C"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0.247*</w:t>
            </w:r>
          </w:p>
        </w:tc>
        <w:tc>
          <w:tcPr>
            <w:tcW w:w="0" w:type="auto"/>
            <w:tcBorders>
              <w:top w:val="single" w:sz="4" w:space="0" w:color="auto"/>
            </w:tcBorders>
            <w:shd w:val="clear" w:color="auto" w:fill="FFFFFF"/>
            <w:tcMar>
              <w:top w:w="120" w:type="dxa"/>
              <w:left w:w="120" w:type="dxa"/>
              <w:bottom w:w="120" w:type="dxa"/>
              <w:right w:w="120" w:type="dxa"/>
            </w:tcMar>
            <w:hideMark/>
          </w:tcPr>
          <w:p w14:paraId="7EF63B85"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0.247*</w:t>
            </w:r>
          </w:p>
        </w:tc>
      </w:tr>
      <w:tr w:rsidR="00B7549C" w:rsidRPr="007D703F" w14:paraId="4887F2F9" w14:textId="77777777" w:rsidTr="004E5619">
        <w:trPr>
          <w:trHeight w:val="254"/>
        </w:trPr>
        <w:tc>
          <w:tcPr>
            <w:tcW w:w="0" w:type="auto"/>
            <w:tcBorders>
              <w:top w:val="single" w:sz="6" w:space="0" w:color="DDDDDD"/>
            </w:tcBorders>
            <w:shd w:val="clear" w:color="auto" w:fill="FFFFFF"/>
            <w:tcMar>
              <w:top w:w="120" w:type="dxa"/>
              <w:left w:w="480" w:type="dxa"/>
              <w:bottom w:w="120" w:type="dxa"/>
              <w:right w:w="120" w:type="dxa"/>
            </w:tcMar>
            <w:hideMark/>
          </w:tcPr>
          <w:p w14:paraId="56C76F11"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years known to science</w:t>
            </w:r>
          </w:p>
        </w:tc>
        <w:tc>
          <w:tcPr>
            <w:tcW w:w="0" w:type="auto"/>
            <w:tcBorders>
              <w:top w:val="single" w:sz="6" w:space="0" w:color="DDDDDD"/>
            </w:tcBorders>
            <w:shd w:val="clear" w:color="auto" w:fill="FFFFFF"/>
            <w:tcMar>
              <w:top w:w="120" w:type="dxa"/>
              <w:left w:w="120" w:type="dxa"/>
              <w:bottom w:w="120" w:type="dxa"/>
              <w:right w:w="120" w:type="dxa"/>
            </w:tcMar>
            <w:hideMark/>
          </w:tcPr>
          <w:p w14:paraId="3BFCBA70"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2.037*</w:t>
            </w:r>
          </w:p>
        </w:tc>
        <w:tc>
          <w:tcPr>
            <w:tcW w:w="0" w:type="auto"/>
            <w:tcBorders>
              <w:top w:val="single" w:sz="6" w:space="0" w:color="DDDDDD"/>
            </w:tcBorders>
            <w:shd w:val="clear" w:color="auto" w:fill="FFFFFF"/>
            <w:tcMar>
              <w:top w:w="120" w:type="dxa"/>
              <w:left w:w="120" w:type="dxa"/>
              <w:bottom w:w="120" w:type="dxa"/>
              <w:right w:w="120" w:type="dxa"/>
            </w:tcMar>
            <w:hideMark/>
          </w:tcPr>
          <w:p w14:paraId="69893DAA"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2.038*</w:t>
            </w:r>
          </w:p>
        </w:tc>
        <w:tc>
          <w:tcPr>
            <w:tcW w:w="0" w:type="auto"/>
            <w:tcBorders>
              <w:top w:val="single" w:sz="6" w:space="0" w:color="DDDDDD"/>
            </w:tcBorders>
            <w:shd w:val="clear" w:color="auto" w:fill="FFFFFF"/>
            <w:tcMar>
              <w:top w:w="120" w:type="dxa"/>
              <w:left w:w="120" w:type="dxa"/>
              <w:bottom w:w="120" w:type="dxa"/>
              <w:right w:w="120" w:type="dxa"/>
            </w:tcMar>
            <w:hideMark/>
          </w:tcPr>
          <w:p w14:paraId="510FA0F0"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2.057*</w:t>
            </w:r>
          </w:p>
        </w:tc>
        <w:tc>
          <w:tcPr>
            <w:tcW w:w="0" w:type="auto"/>
            <w:tcBorders>
              <w:top w:val="single" w:sz="6" w:space="0" w:color="DDDDDD"/>
            </w:tcBorders>
            <w:shd w:val="clear" w:color="auto" w:fill="FFFFFF"/>
            <w:tcMar>
              <w:top w:w="120" w:type="dxa"/>
              <w:left w:w="120" w:type="dxa"/>
              <w:bottom w:w="120" w:type="dxa"/>
              <w:right w:w="120" w:type="dxa"/>
            </w:tcMar>
            <w:hideMark/>
          </w:tcPr>
          <w:p w14:paraId="5F9DEC87"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2.042*</w:t>
            </w:r>
          </w:p>
        </w:tc>
      </w:tr>
      <w:tr w:rsidR="00B7549C" w:rsidRPr="007D703F" w14:paraId="7A1F5455" w14:textId="77777777" w:rsidTr="004E5619">
        <w:trPr>
          <w:trHeight w:val="241"/>
        </w:trPr>
        <w:tc>
          <w:tcPr>
            <w:tcW w:w="0" w:type="auto"/>
            <w:tcBorders>
              <w:top w:val="single" w:sz="6" w:space="0" w:color="DDDDDD"/>
            </w:tcBorders>
            <w:shd w:val="clear" w:color="auto" w:fill="FFFFFF"/>
            <w:tcMar>
              <w:top w:w="120" w:type="dxa"/>
              <w:left w:w="480" w:type="dxa"/>
              <w:bottom w:w="120" w:type="dxa"/>
              <w:right w:w="120" w:type="dxa"/>
            </w:tcMar>
            <w:hideMark/>
          </w:tcPr>
          <w:p w14:paraId="228124EF"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Latent variable 1</w:t>
            </w:r>
          </w:p>
        </w:tc>
        <w:tc>
          <w:tcPr>
            <w:tcW w:w="0" w:type="auto"/>
            <w:tcBorders>
              <w:top w:val="single" w:sz="6" w:space="0" w:color="DDDDDD"/>
            </w:tcBorders>
            <w:shd w:val="clear" w:color="auto" w:fill="FFFFFF"/>
            <w:tcMar>
              <w:top w:w="120" w:type="dxa"/>
              <w:left w:w="120" w:type="dxa"/>
              <w:bottom w:w="120" w:type="dxa"/>
              <w:right w:w="120" w:type="dxa"/>
            </w:tcMar>
            <w:hideMark/>
          </w:tcPr>
          <w:p w14:paraId="4F729C92"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NA</w:t>
            </w:r>
          </w:p>
        </w:tc>
        <w:tc>
          <w:tcPr>
            <w:tcW w:w="0" w:type="auto"/>
            <w:tcBorders>
              <w:top w:val="single" w:sz="6" w:space="0" w:color="DDDDDD"/>
            </w:tcBorders>
            <w:shd w:val="clear" w:color="auto" w:fill="FFFFFF"/>
            <w:tcMar>
              <w:top w:w="120" w:type="dxa"/>
              <w:left w:w="120" w:type="dxa"/>
              <w:bottom w:w="120" w:type="dxa"/>
              <w:right w:w="120" w:type="dxa"/>
            </w:tcMar>
            <w:hideMark/>
          </w:tcPr>
          <w:p w14:paraId="7AED6C45"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-0.055</w:t>
            </w:r>
          </w:p>
        </w:tc>
        <w:tc>
          <w:tcPr>
            <w:tcW w:w="0" w:type="auto"/>
            <w:tcBorders>
              <w:top w:val="single" w:sz="6" w:space="0" w:color="DDDDDD"/>
            </w:tcBorders>
            <w:shd w:val="clear" w:color="auto" w:fill="FFFFFF"/>
            <w:tcMar>
              <w:top w:w="120" w:type="dxa"/>
              <w:left w:w="120" w:type="dxa"/>
              <w:bottom w:w="120" w:type="dxa"/>
              <w:right w:w="120" w:type="dxa"/>
            </w:tcMar>
            <w:hideMark/>
          </w:tcPr>
          <w:p w14:paraId="015F8E1A"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-0.055</w:t>
            </w:r>
          </w:p>
        </w:tc>
        <w:tc>
          <w:tcPr>
            <w:tcW w:w="0" w:type="auto"/>
            <w:tcBorders>
              <w:top w:val="single" w:sz="6" w:space="0" w:color="DDDDDD"/>
            </w:tcBorders>
            <w:shd w:val="clear" w:color="auto" w:fill="FFFFFF"/>
            <w:tcMar>
              <w:top w:w="120" w:type="dxa"/>
              <w:left w:w="120" w:type="dxa"/>
              <w:bottom w:w="120" w:type="dxa"/>
              <w:right w:w="120" w:type="dxa"/>
            </w:tcMar>
            <w:hideMark/>
          </w:tcPr>
          <w:p w14:paraId="49DB38D0"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0.045</w:t>
            </w:r>
          </w:p>
        </w:tc>
      </w:tr>
      <w:tr w:rsidR="00B7549C" w:rsidRPr="007D703F" w14:paraId="316783D2" w14:textId="77777777" w:rsidTr="004E5619">
        <w:trPr>
          <w:trHeight w:val="241"/>
        </w:trPr>
        <w:tc>
          <w:tcPr>
            <w:tcW w:w="0" w:type="auto"/>
            <w:tcBorders>
              <w:top w:val="single" w:sz="6" w:space="0" w:color="DDDDDD"/>
            </w:tcBorders>
            <w:shd w:val="clear" w:color="auto" w:fill="FFFFFF"/>
            <w:tcMar>
              <w:top w:w="120" w:type="dxa"/>
              <w:left w:w="480" w:type="dxa"/>
              <w:bottom w:w="120" w:type="dxa"/>
              <w:right w:w="120" w:type="dxa"/>
            </w:tcMar>
            <w:hideMark/>
          </w:tcPr>
          <w:p w14:paraId="1EF34534"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Latent variable 2</w:t>
            </w:r>
          </w:p>
        </w:tc>
        <w:tc>
          <w:tcPr>
            <w:tcW w:w="0" w:type="auto"/>
            <w:tcBorders>
              <w:top w:val="single" w:sz="6" w:space="0" w:color="DDDDDD"/>
            </w:tcBorders>
            <w:shd w:val="clear" w:color="auto" w:fill="FFFFFF"/>
            <w:tcMar>
              <w:top w:w="120" w:type="dxa"/>
              <w:left w:w="120" w:type="dxa"/>
              <w:bottom w:w="120" w:type="dxa"/>
              <w:right w:w="120" w:type="dxa"/>
            </w:tcMar>
            <w:hideMark/>
          </w:tcPr>
          <w:p w14:paraId="75B2AD56"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-0.472*</w:t>
            </w:r>
          </w:p>
        </w:tc>
        <w:tc>
          <w:tcPr>
            <w:tcW w:w="0" w:type="auto"/>
            <w:tcBorders>
              <w:top w:val="single" w:sz="6" w:space="0" w:color="DDDDDD"/>
            </w:tcBorders>
            <w:shd w:val="clear" w:color="auto" w:fill="FFFFFF"/>
            <w:tcMar>
              <w:top w:w="120" w:type="dxa"/>
              <w:left w:w="120" w:type="dxa"/>
              <w:bottom w:w="120" w:type="dxa"/>
              <w:right w:w="120" w:type="dxa"/>
            </w:tcMar>
            <w:hideMark/>
          </w:tcPr>
          <w:p w14:paraId="62B0A717"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-0.484*</w:t>
            </w:r>
          </w:p>
        </w:tc>
        <w:tc>
          <w:tcPr>
            <w:tcW w:w="0" w:type="auto"/>
            <w:tcBorders>
              <w:top w:val="single" w:sz="6" w:space="0" w:color="DDDDDD"/>
            </w:tcBorders>
            <w:shd w:val="clear" w:color="auto" w:fill="FFFFFF"/>
            <w:tcMar>
              <w:top w:w="120" w:type="dxa"/>
              <w:left w:w="120" w:type="dxa"/>
              <w:bottom w:w="120" w:type="dxa"/>
              <w:right w:w="120" w:type="dxa"/>
            </w:tcMar>
            <w:hideMark/>
          </w:tcPr>
          <w:p w14:paraId="2E06F818"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-0.484*</w:t>
            </w:r>
          </w:p>
        </w:tc>
        <w:tc>
          <w:tcPr>
            <w:tcW w:w="0" w:type="auto"/>
            <w:tcBorders>
              <w:top w:val="single" w:sz="6" w:space="0" w:color="DDDDDD"/>
            </w:tcBorders>
            <w:shd w:val="clear" w:color="auto" w:fill="FFFFFF"/>
            <w:tcMar>
              <w:top w:w="120" w:type="dxa"/>
              <w:left w:w="120" w:type="dxa"/>
              <w:bottom w:w="120" w:type="dxa"/>
              <w:right w:w="120" w:type="dxa"/>
            </w:tcMar>
            <w:hideMark/>
          </w:tcPr>
          <w:p w14:paraId="5C688948"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NA</w:t>
            </w:r>
          </w:p>
        </w:tc>
      </w:tr>
      <w:tr w:rsidR="00B7549C" w:rsidRPr="007D703F" w14:paraId="692F67D0" w14:textId="77777777" w:rsidTr="004E5619">
        <w:trPr>
          <w:trHeight w:val="241"/>
        </w:trPr>
        <w:tc>
          <w:tcPr>
            <w:tcW w:w="0" w:type="auto"/>
            <w:tcBorders>
              <w:top w:val="single" w:sz="6" w:space="0" w:color="DDDDDD"/>
            </w:tcBorders>
            <w:shd w:val="clear" w:color="auto" w:fill="FFFFFF"/>
            <w:tcMar>
              <w:top w:w="120" w:type="dxa"/>
              <w:left w:w="480" w:type="dxa"/>
              <w:bottom w:w="120" w:type="dxa"/>
              <w:right w:w="120" w:type="dxa"/>
            </w:tcMar>
            <w:hideMark/>
          </w:tcPr>
          <w:p w14:paraId="6B38E202"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Latent variable 1 : Latent variable 2</w:t>
            </w:r>
          </w:p>
        </w:tc>
        <w:tc>
          <w:tcPr>
            <w:tcW w:w="0" w:type="auto"/>
            <w:tcBorders>
              <w:top w:val="single" w:sz="6" w:space="0" w:color="DDDDDD"/>
            </w:tcBorders>
            <w:shd w:val="clear" w:color="auto" w:fill="FFFFFF"/>
            <w:tcMar>
              <w:top w:w="120" w:type="dxa"/>
              <w:left w:w="120" w:type="dxa"/>
              <w:bottom w:w="120" w:type="dxa"/>
              <w:right w:w="120" w:type="dxa"/>
            </w:tcMar>
            <w:hideMark/>
          </w:tcPr>
          <w:p w14:paraId="004354F3"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NA</w:t>
            </w:r>
          </w:p>
        </w:tc>
        <w:tc>
          <w:tcPr>
            <w:tcW w:w="0" w:type="auto"/>
            <w:tcBorders>
              <w:top w:val="single" w:sz="6" w:space="0" w:color="DDDDDD"/>
            </w:tcBorders>
            <w:shd w:val="clear" w:color="auto" w:fill="FFFFFF"/>
            <w:tcMar>
              <w:top w:w="120" w:type="dxa"/>
              <w:left w:w="120" w:type="dxa"/>
              <w:bottom w:w="120" w:type="dxa"/>
              <w:right w:w="120" w:type="dxa"/>
            </w:tcMar>
            <w:hideMark/>
          </w:tcPr>
          <w:p w14:paraId="321EA93F"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NA</w:t>
            </w:r>
          </w:p>
        </w:tc>
        <w:tc>
          <w:tcPr>
            <w:tcW w:w="0" w:type="auto"/>
            <w:tcBorders>
              <w:top w:val="single" w:sz="6" w:space="0" w:color="DDDDDD"/>
            </w:tcBorders>
            <w:shd w:val="clear" w:color="auto" w:fill="FFFFFF"/>
            <w:tcMar>
              <w:top w:w="120" w:type="dxa"/>
              <w:left w:w="120" w:type="dxa"/>
              <w:bottom w:w="120" w:type="dxa"/>
              <w:right w:w="120" w:type="dxa"/>
            </w:tcMar>
            <w:hideMark/>
          </w:tcPr>
          <w:p w14:paraId="5D4FADDA"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-0.072</w:t>
            </w:r>
          </w:p>
        </w:tc>
        <w:tc>
          <w:tcPr>
            <w:tcW w:w="0" w:type="auto"/>
            <w:tcBorders>
              <w:top w:val="single" w:sz="6" w:space="0" w:color="DDDDDD"/>
            </w:tcBorders>
            <w:shd w:val="clear" w:color="auto" w:fill="FFFFFF"/>
            <w:tcMar>
              <w:top w:w="120" w:type="dxa"/>
              <w:left w:w="120" w:type="dxa"/>
              <w:bottom w:w="120" w:type="dxa"/>
              <w:right w:w="120" w:type="dxa"/>
            </w:tcMar>
            <w:hideMark/>
          </w:tcPr>
          <w:p w14:paraId="54CD75DC"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NA</w:t>
            </w:r>
          </w:p>
        </w:tc>
      </w:tr>
      <w:tr w:rsidR="00B7549C" w:rsidRPr="007D703F" w14:paraId="75DDBA41" w14:textId="77777777" w:rsidTr="004E5619">
        <w:trPr>
          <w:trHeight w:val="254"/>
        </w:trPr>
        <w:tc>
          <w:tcPr>
            <w:tcW w:w="0" w:type="auto"/>
            <w:gridSpan w:val="5"/>
            <w:tcBorders>
              <w:top w:val="single" w:sz="6" w:space="0" w:color="DDDDDD"/>
              <w:bottom w:val="single" w:sz="6" w:space="0" w:color="auto"/>
            </w:tcBorders>
            <w:shd w:val="clear" w:color="auto" w:fill="FFFFFF"/>
            <w:tcMar>
              <w:top w:w="120" w:type="dxa"/>
              <w:left w:w="120" w:type="dxa"/>
              <w:bottom w:w="120" w:type="dxa"/>
              <w:right w:w="120" w:type="dxa"/>
            </w:tcMar>
            <w:hideMark/>
          </w:tcPr>
          <w:p w14:paraId="5AAE902B"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b/>
                <w:bCs/>
                <w:sz w:val="16"/>
                <w:szCs w:val="16"/>
                <w:lang w:eastAsia="en-GB"/>
              </w:rPr>
              <w:t>model performance</w:t>
            </w:r>
          </w:p>
        </w:tc>
      </w:tr>
      <w:tr w:rsidR="00B7549C" w:rsidRPr="007D703F" w14:paraId="2A066D9F" w14:textId="77777777" w:rsidTr="004E5619">
        <w:trPr>
          <w:trHeight w:val="241"/>
        </w:trPr>
        <w:tc>
          <w:tcPr>
            <w:tcW w:w="0" w:type="auto"/>
            <w:tcBorders>
              <w:top w:val="single" w:sz="6" w:space="0" w:color="DDDDDD"/>
            </w:tcBorders>
            <w:shd w:val="clear" w:color="auto" w:fill="FFFFFF"/>
            <w:tcMar>
              <w:top w:w="120" w:type="dxa"/>
              <w:left w:w="480" w:type="dxa"/>
              <w:bottom w:w="120" w:type="dxa"/>
              <w:right w:w="120" w:type="dxa"/>
            </w:tcMar>
            <w:hideMark/>
          </w:tcPr>
          <w:p w14:paraId="563F3A63"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adjusted phylogenetic intra-class correlation</w:t>
            </w:r>
          </w:p>
        </w:tc>
        <w:tc>
          <w:tcPr>
            <w:tcW w:w="0" w:type="auto"/>
            <w:tcBorders>
              <w:top w:val="single" w:sz="6" w:space="0" w:color="DDDDDD"/>
            </w:tcBorders>
            <w:shd w:val="clear" w:color="auto" w:fill="FFFFFF"/>
            <w:tcMar>
              <w:top w:w="120" w:type="dxa"/>
              <w:left w:w="120" w:type="dxa"/>
              <w:bottom w:w="120" w:type="dxa"/>
              <w:right w:w="120" w:type="dxa"/>
            </w:tcMar>
            <w:hideMark/>
          </w:tcPr>
          <w:p w14:paraId="52AFBBA9"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0.050</w:t>
            </w:r>
          </w:p>
        </w:tc>
        <w:tc>
          <w:tcPr>
            <w:tcW w:w="0" w:type="auto"/>
            <w:tcBorders>
              <w:top w:val="single" w:sz="6" w:space="0" w:color="DDDDDD"/>
            </w:tcBorders>
            <w:shd w:val="clear" w:color="auto" w:fill="FFFFFF"/>
            <w:tcMar>
              <w:top w:w="120" w:type="dxa"/>
              <w:left w:w="120" w:type="dxa"/>
              <w:bottom w:w="120" w:type="dxa"/>
              <w:right w:w="120" w:type="dxa"/>
            </w:tcMar>
            <w:hideMark/>
          </w:tcPr>
          <w:p w14:paraId="3ABF181D"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0.047</w:t>
            </w:r>
          </w:p>
        </w:tc>
        <w:tc>
          <w:tcPr>
            <w:tcW w:w="0" w:type="auto"/>
            <w:tcBorders>
              <w:top w:val="single" w:sz="6" w:space="0" w:color="DDDDDD"/>
            </w:tcBorders>
            <w:shd w:val="clear" w:color="auto" w:fill="FFFFFF"/>
            <w:tcMar>
              <w:top w:w="120" w:type="dxa"/>
              <w:left w:w="120" w:type="dxa"/>
              <w:bottom w:w="120" w:type="dxa"/>
              <w:right w:w="120" w:type="dxa"/>
            </w:tcMar>
            <w:hideMark/>
          </w:tcPr>
          <w:p w14:paraId="500CE295"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0.056</w:t>
            </w:r>
          </w:p>
        </w:tc>
        <w:tc>
          <w:tcPr>
            <w:tcW w:w="0" w:type="auto"/>
            <w:tcBorders>
              <w:top w:val="single" w:sz="6" w:space="0" w:color="DDDDDD"/>
            </w:tcBorders>
            <w:shd w:val="clear" w:color="auto" w:fill="FFFFFF"/>
            <w:tcMar>
              <w:top w:w="120" w:type="dxa"/>
              <w:left w:w="120" w:type="dxa"/>
              <w:bottom w:w="120" w:type="dxa"/>
              <w:right w:w="120" w:type="dxa"/>
            </w:tcMar>
            <w:hideMark/>
          </w:tcPr>
          <w:p w14:paraId="195D4400"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0.047</w:t>
            </w:r>
          </w:p>
        </w:tc>
      </w:tr>
      <w:tr w:rsidR="00B7549C" w:rsidRPr="007D703F" w14:paraId="3E1AA39B" w14:textId="77777777" w:rsidTr="004E5619">
        <w:trPr>
          <w:trHeight w:val="241"/>
        </w:trPr>
        <w:tc>
          <w:tcPr>
            <w:tcW w:w="0" w:type="auto"/>
            <w:tcBorders>
              <w:top w:val="single" w:sz="6" w:space="0" w:color="DDDDDD"/>
            </w:tcBorders>
            <w:shd w:val="clear" w:color="auto" w:fill="FFFFFF"/>
            <w:tcMar>
              <w:top w:w="120" w:type="dxa"/>
              <w:left w:w="480" w:type="dxa"/>
              <w:bottom w:w="120" w:type="dxa"/>
              <w:right w:w="120" w:type="dxa"/>
            </w:tcMar>
            <w:hideMark/>
          </w:tcPr>
          <w:p w14:paraId="53A83A63"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conditional R</w:t>
            </w:r>
            <w:r w:rsidRPr="007D703F">
              <w:rPr>
                <w:rFonts w:ascii="Helvetica" w:eastAsia="Times New Roman" w:hAnsi="Helvetica" w:cs="Helvetica"/>
                <w:sz w:val="16"/>
                <w:szCs w:val="16"/>
                <w:vertAlign w:val="superscript"/>
                <w:lang w:eastAsia="en-GB"/>
              </w:rPr>
              <w:t>2</w:t>
            </w:r>
            <w:r w:rsidRPr="007D703F">
              <w:rPr>
                <w:rFonts w:ascii="Helvetica" w:eastAsia="Times New Roman" w:hAnsi="Helvetica" w:cs="Helvetica"/>
                <w:sz w:val="16"/>
                <w:szCs w:val="16"/>
                <w:lang w:eastAsia="en-GB"/>
              </w:rPr>
              <w:t> (traits + phylogeny)</w:t>
            </w:r>
          </w:p>
        </w:tc>
        <w:tc>
          <w:tcPr>
            <w:tcW w:w="0" w:type="auto"/>
            <w:tcBorders>
              <w:top w:val="single" w:sz="6" w:space="0" w:color="DDDDDD"/>
            </w:tcBorders>
            <w:shd w:val="clear" w:color="auto" w:fill="FFFFFF"/>
            <w:tcMar>
              <w:top w:w="120" w:type="dxa"/>
              <w:left w:w="120" w:type="dxa"/>
              <w:bottom w:w="120" w:type="dxa"/>
              <w:right w:w="120" w:type="dxa"/>
            </w:tcMar>
            <w:hideMark/>
          </w:tcPr>
          <w:p w14:paraId="77D4C8B2"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0.111</w:t>
            </w:r>
          </w:p>
        </w:tc>
        <w:tc>
          <w:tcPr>
            <w:tcW w:w="0" w:type="auto"/>
            <w:tcBorders>
              <w:top w:val="single" w:sz="6" w:space="0" w:color="DDDDDD"/>
            </w:tcBorders>
            <w:shd w:val="clear" w:color="auto" w:fill="FFFFFF"/>
            <w:tcMar>
              <w:top w:w="120" w:type="dxa"/>
              <w:left w:w="120" w:type="dxa"/>
              <w:bottom w:w="120" w:type="dxa"/>
              <w:right w:w="120" w:type="dxa"/>
            </w:tcMar>
            <w:hideMark/>
          </w:tcPr>
          <w:p w14:paraId="3924419C"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0.117</w:t>
            </w:r>
          </w:p>
        </w:tc>
        <w:tc>
          <w:tcPr>
            <w:tcW w:w="0" w:type="auto"/>
            <w:tcBorders>
              <w:top w:val="single" w:sz="6" w:space="0" w:color="DDDDDD"/>
            </w:tcBorders>
            <w:shd w:val="clear" w:color="auto" w:fill="FFFFFF"/>
            <w:tcMar>
              <w:top w:w="120" w:type="dxa"/>
              <w:left w:w="120" w:type="dxa"/>
              <w:bottom w:w="120" w:type="dxa"/>
              <w:right w:w="120" w:type="dxa"/>
            </w:tcMar>
            <w:hideMark/>
          </w:tcPr>
          <w:p w14:paraId="3EF5DBB5"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0.129</w:t>
            </w:r>
          </w:p>
        </w:tc>
        <w:tc>
          <w:tcPr>
            <w:tcW w:w="0" w:type="auto"/>
            <w:tcBorders>
              <w:top w:val="single" w:sz="6" w:space="0" w:color="DDDDDD"/>
            </w:tcBorders>
            <w:shd w:val="clear" w:color="auto" w:fill="FFFFFF"/>
            <w:tcMar>
              <w:top w:w="120" w:type="dxa"/>
              <w:left w:w="120" w:type="dxa"/>
              <w:bottom w:w="120" w:type="dxa"/>
              <w:right w:w="120" w:type="dxa"/>
            </w:tcMar>
            <w:hideMark/>
          </w:tcPr>
          <w:p w14:paraId="78FA8704"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0.034</w:t>
            </w:r>
          </w:p>
        </w:tc>
      </w:tr>
      <w:tr w:rsidR="00B7549C" w:rsidRPr="007D703F" w14:paraId="5AC15D65" w14:textId="77777777" w:rsidTr="004E5619">
        <w:trPr>
          <w:trHeight w:val="241"/>
        </w:trPr>
        <w:tc>
          <w:tcPr>
            <w:tcW w:w="0" w:type="auto"/>
            <w:tcBorders>
              <w:top w:val="single" w:sz="6" w:space="0" w:color="DDDDDD"/>
            </w:tcBorders>
            <w:shd w:val="clear" w:color="auto" w:fill="FFFFFF"/>
            <w:tcMar>
              <w:top w:w="120" w:type="dxa"/>
              <w:left w:w="480" w:type="dxa"/>
              <w:bottom w:w="120" w:type="dxa"/>
              <w:right w:w="120" w:type="dxa"/>
            </w:tcMar>
            <w:hideMark/>
          </w:tcPr>
          <w:p w14:paraId="1F035497"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conditional R</w:t>
            </w:r>
            <w:r w:rsidRPr="007D703F">
              <w:rPr>
                <w:rFonts w:ascii="Helvetica" w:eastAsia="Times New Roman" w:hAnsi="Helvetica" w:cs="Helvetica"/>
                <w:sz w:val="16"/>
                <w:szCs w:val="16"/>
                <w:vertAlign w:val="superscript"/>
                <w:lang w:eastAsia="en-GB"/>
              </w:rPr>
              <w:t>2</w:t>
            </w:r>
            <w:r w:rsidRPr="007D703F">
              <w:rPr>
                <w:rFonts w:ascii="Helvetica" w:eastAsia="Times New Roman" w:hAnsi="Helvetica" w:cs="Helvetica"/>
                <w:sz w:val="16"/>
                <w:szCs w:val="16"/>
                <w:lang w:eastAsia="en-GB"/>
              </w:rPr>
              <w:t> (years known + traits + phylogeny)</w:t>
            </w:r>
          </w:p>
        </w:tc>
        <w:tc>
          <w:tcPr>
            <w:tcW w:w="0" w:type="auto"/>
            <w:tcBorders>
              <w:top w:val="single" w:sz="6" w:space="0" w:color="DDDDDD"/>
            </w:tcBorders>
            <w:shd w:val="clear" w:color="auto" w:fill="FFFFFF"/>
            <w:tcMar>
              <w:top w:w="120" w:type="dxa"/>
              <w:left w:w="120" w:type="dxa"/>
              <w:bottom w:w="120" w:type="dxa"/>
              <w:right w:w="120" w:type="dxa"/>
            </w:tcMar>
            <w:hideMark/>
          </w:tcPr>
          <w:p w14:paraId="5DD0F22E"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0.561</w:t>
            </w:r>
          </w:p>
        </w:tc>
        <w:tc>
          <w:tcPr>
            <w:tcW w:w="0" w:type="auto"/>
            <w:tcBorders>
              <w:top w:val="single" w:sz="6" w:space="0" w:color="DDDDDD"/>
            </w:tcBorders>
            <w:shd w:val="clear" w:color="auto" w:fill="FFFFFF"/>
            <w:tcMar>
              <w:top w:w="120" w:type="dxa"/>
              <w:left w:w="120" w:type="dxa"/>
              <w:bottom w:w="120" w:type="dxa"/>
              <w:right w:w="120" w:type="dxa"/>
            </w:tcMar>
            <w:hideMark/>
          </w:tcPr>
          <w:p w14:paraId="33E7B9EF"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0.564</w:t>
            </w:r>
          </w:p>
        </w:tc>
        <w:tc>
          <w:tcPr>
            <w:tcW w:w="0" w:type="auto"/>
            <w:tcBorders>
              <w:top w:val="single" w:sz="6" w:space="0" w:color="DDDDDD"/>
            </w:tcBorders>
            <w:shd w:val="clear" w:color="auto" w:fill="FFFFFF"/>
            <w:tcMar>
              <w:top w:w="120" w:type="dxa"/>
              <w:left w:w="120" w:type="dxa"/>
              <w:bottom w:w="120" w:type="dxa"/>
              <w:right w:w="120" w:type="dxa"/>
            </w:tcMar>
            <w:hideMark/>
          </w:tcPr>
          <w:p w14:paraId="5BD4DCE4"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0.570</w:t>
            </w:r>
          </w:p>
        </w:tc>
        <w:tc>
          <w:tcPr>
            <w:tcW w:w="0" w:type="auto"/>
            <w:tcBorders>
              <w:top w:val="single" w:sz="6" w:space="0" w:color="DDDDDD"/>
            </w:tcBorders>
            <w:shd w:val="clear" w:color="auto" w:fill="FFFFFF"/>
            <w:tcMar>
              <w:top w:w="120" w:type="dxa"/>
              <w:left w:w="120" w:type="dxa"/>
              <w:bottom w:w="120" w:type="dxa"/>
              <w:right w:w="120" w:type="dxa"/>
            </w:tcMar>
            <w:hideMark/>
          </w:tcPr>
          <w:p w14:paraId="102AF338"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0.497</w:t>
            </w:r>
          </w:p>
        </w:tc>
      </w:tr>
      <w:tr w:rsidR="00B7549C" w:rsidRPr="007D703F" w14:paraId="1E4FA7E5" w14:textId="77777777" w:rsidTr="004E5619">
        <w:trPr>
          <w:trHeight w:val="254"/>
        </w:trPr>
        <w:tc>
          <w:tcPr>
            <w:tcW w:w="0" w:type="auto"/>
            <w:tcBorders>
              <w:top w:val="single" w:sz="6" w:space="0" w:color="DDDDDD"/>
            </w:tcBorders>
            <w:shd w:val="clear" w:color="auto" w:fill="FFFFFF"/>
            <w:tcMar>
              <w:top w:w="120" w:type="dxa"/>
              <w:left w:w="480" w:type="dxa"/>
              <w:bottom w:w="120" w:type="dxa"/>
              <w:right w:w="120" w:type="dxa"/>
            </w:tcMar>
            <w:hideMark/>
          </w:tcPr>
          <w:p w14:paraId="4728D26B"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marginal R</w:t>
            </w:r>
            <w:r w:rsidRPr="007D703F">
              <w:rPr>
                <w:rFonts w:ascii="Helvetica" w:eastAsia="Times New Roman" w:hAnsi="Helvetica" w:cs="Helvetica"/>
                <w:sz w:val="16"/>
                <w:szCs w:val="16"/>
                <w:vertAlign w:val="superscript"/>
                <w:lang w:eastAsia="en-GB"/>
              </w:rPr>
              <w:t>2</w:t>
            </w:r>
            <w:r w:rsidRPr="007D703F">
              <w:rPr>
                <w:rFonts w:ascii="Helvetica" w:eastAsia="Times New Roman" w:hAnsi="Helvetica" w:cs="Helvetica"/>
                <w:sz w:val="16"/>
                <w:szCs w:val="16"/>
                <w:lang w:eastAsia="en-GB"/>
              </w:rPr>
              <w:t> (traits only)</w:t>
            </w:r>
          </w:p>
        </w:tc>
        <w:tc>
          <w:tcPr>
            <w:tcW w:w="0" w:type="auto"/>
            <w:tcBorders>
              <w:top w:val="single" w:sz="6" w:space="0" w:color="DDDDDD"/>
            </w:tcBorders>
            <w:shd w:val="clear" w:color="auto" w:fill="FFFFFF"/>
            <w:tcMar>
              <w:top w:w="120" w:type="dxa"/>
              <w:left w:w="120" w:type="dxa"/>
              <w:bottom w:w="120" w:type="dxa"/>
              <w:right w:w="120" w:type="dxa"/>
            </w:tcMar>
            <w:hideMark/>
          </w:tcPr>
          <w:p w14:paraId="041D2DD7"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0.077</w:t>
            </w:r>
          </w:p>
        </w:tc>
        <w:tc>
          <w:tcPr>
            <w:tcW w:w="0" w:type="auto"/>
            <w:tcBorders>
              <w:top w:val="single" w:sz="6" w:space="0" w:color="DDDDDD"/>
            </w:tcBorders>
            <w:shd w:val="clear" w:color="auto" w:fill="FFFFFF"/>
            <w:tcMar>
              <w:top w:w="120" w:type="dxa"/>
              <w:left w:w="120" w:type="dxa"/>
              <w:bottom w:w="120" w:type="dxa"/>
              <w:right w:w="120" w:type="dxa"/>
            </w:tcMar>
            <w:hideMark/>
          </w:tcPr>
          <w:p w14:paraId="6E7431D9"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0.083</w:t>
            </w:r>
          </w:p>
        </w:tc>
        <w:tc>
          <w:tcPr>
            <w:tcW w:w="0" w:type="auto"/>
            <w:tcBorders>
              <w:top w:val="single" w:sz="6" w:space="0" w:color="DDDDDD"/>
            </w:tcBorders>
            <w:shd w:val="clear" w:color="auto" w:fill="FFFFFF"/>
            <w:tcMar>
              <w:top w:w="120" w:type="dxa"/>
              <w:left w:w="120" w:type="dxa"/>
              <w:bottom w:w="120" w:type="dxa"/>
              <w:right w:w="120" w:type="dxa"/>
            </w:tcMar>
            <w:hideMark/>
          </w:tcPr>
          <w:p w14:paraId="7AA93A21"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0.092</w:t>
            </w:r>
          </w:p>
        </w:tc>
        <w:tc>
          <w:tcPr>
            <w:tcW w:w="0" w:type="auto"/>
            <w:tcBorders>
              <w:top w:val="single" w:sz="6" w:space="0" w:color="DDDDDD"/>
            </w:tcBorders>
            <w:shd w:val="clear" w:color="auto" w:fill="FFFFFF"/>
            <w:tcMar>
              <w:top w:w="120" w:type="dxa"/>
              <w:left w:w="120" w:type="dxa"/>
              <w:bottom w:w="120" w:type="dxa"/>
              <w:right w:w="120" w:type="dxa"/>
            </w:tcMar>
            <w:hideMark/>
          </w:tcPr>
          <w:p w14:paraId="4927FE32"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0.004</w:t>
            </w:r>
          </w:p>
        </w:tc>
      </w:tr>
      <w:tr w:rsidR="00B7549C" w:rsidRPr="007D703F" w14:paraId="2E7EAAF0" w14:textId="77777777" w:rsidTr="004E5619">
        <w:trPr>
          <w:trHeight w:val="241"/>
        </w:trPr>
        <w:tc>
          <w:tcPr>
            <w:tcW w:w="0" w:type="auto"/>
            <w:tcBorders>
              <w:top w:val="single" w:sz="6" w:space="0" w:color="DDDDDD"/>
            </w:tcBorders>
            <w:shd w:val="clear" w:color="auto" w:fill="FFFFFF"/>
            <w:tcMar>
              <w:top w:w="120" w:type="dxa"/>
              <w:left w:w="480" w:type="dxa"/>
              <w:bottom w:w="120" w:type="dxa"/>
              <w:right w:w="120" w:type="dxa"/>
            </w:tcMar>
            <w:hideMark/>
          </w:tcPr>
          <w:p w14:paraId="70E8CCF6"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marginal R</w:t>
            </w:r>
            <w:r w:rsidRPr="007D703F">
              <w:rPr>
                <w:rFonts w:ascii="Helvetica" w:eastAsia="Times New Roman" w:hAnsi="Helvetica" w:cs="Helvetica"/>
                <w:sz w:val="16"/>
                <w:szCs w:val="16"/>
                <w:vertAlign w:val="superscript"/>
                <w:lang w:eastAsia="en-GB"/>
              </w:rPr>
              <w:t>2</w:t>
            </w:r>
            <w:r w:rsidRPr="007D703F">
              <w:rPr>
                <w:rFonts w:ascii="Helvetica" w:eastAsia="Times New Roman" w:hAnsi="Helvetica" w:cs="Helvetica"/>
                <w:sz w:val="16"/>
                <w:szCs w:val="16"/>
                <w:lang w:eastAsia="en-GB"/>
              </w:rPr>
              <w:t> (years known + traits)</w:t>
            </w:r>
          </w:p>
        </w:tc>
        <w:tc>
          <w:tcPr>
            <w:tcW w:w="0" w:type="auto"/>
            <w:tcBorders>
              <w:top w:val="single" w:sz="6" w:space="0" w:color="DDDDDD"/>
            </w:tcBorders>
            <w:shd w:val="clear" w:color="auto" w:fill="FFFFFF"/>
            <w:tcMar>
              <w:top w:w="120" w:type="dxa"/>
              <w:left w:w="120" w:type="dxa"/>
              <w:bottom w:w="120" w:type="dxa"/>
              <w:right w:w="120" w:type="dxa"/>
            </w:tcMar>
            <w:hideMark/>
          </w:tcPr>
          <w:p w14:paraId="2E0BF23A"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0.519</w:t>
            </w:r>
          </w:p>
        </w:tc>
        <w:tc>
          <w:tcPr>
            <w:tcW w:w="0" w:type="auto"/>
            <w:tcBorders>
              <w:top w:val="single" w:sz="6" w:space="0" w:color="DDDDDD"/>
            </w:tcBorders>
            <w:shd w:val="clear" w:color="auto" w:fill="FFFFFF"/>
            <w:tcMar>
              <w:top w:w="120" w:type="dxa"/>
              <w:left w:w="120" w:type="dxa"/>
              <w:bottom w:w="120" w:type="dxa"/>
              <w:right w:w="120" w:type="dxa"/>
            </w:tcMar>
            <w:hideMark/>
          </w:tcPr>
          <w:p w14:paraId="1B587476"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0.523</w:t>
            </w:r>
          </w:p>
        </w:tc>
        <w:tc>
          <w:tcPr>
            <w:tcW w:w="0" w:type="auto"/>
            <w:tcBorders>
              <w:top w:val="single" w:sz="6" w:space="0" w:color="DDDDDD"/>
            </w:tcBorders>
            <w:shd w:val="clear" w:color="auto" w:fill="FFFFFF"/>
            <w:tcMar>
              <w:top w:w="120" w:type="dxa"/>
              <w:left w:w="120" w:type="dxa"/>
              <w:bottom w:w="120" w:type="dxa"/>
              <w:right w:w="120" w:type="dxa"/>
            </w:tcMar>
            <w:hideMark/>
          </w:tcPr>
          <w:p w14:paraId="2B78A118"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0.523</w:t>
            </w:r>
          </w:p>
        </w:tc>
        <w:tc>
          <w:tcPr>
            <w:tcW w:w="0" w:type="auto"/>
            <w:tcBorders>
              <w:top w:val="single" w:sz="6" w:space="0" w:color="DDDDDD"/>
            </w:tcBorders>
            <w:shd w:val="clear" w:color="auto" w:fill="FFFFFF"/>
            <w:tcMar>
              <w:top w:w="120" w:type="dxa"/>
              <w:left w:w="120" w:type="dxa"/>
              <w:bottom w:w="120" w:type="dxa"/>
              <w:right w:w="120" w:type="dxa"/>
            </w:tcMar>
            <w:hideMark/>
          </w:tcPr>
          <w:p w14:paraId="4DC8E179"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0.448</w:t>
            </w:r>
          </w:p>
        </w:tc>
      </w:tr>
      <w:tr w:rsidR="007D703F" w:rsidRPr="007D703F" w14:paraId="4C55F798" w14:textId="77777777" w:rsidTr="004E5619">
        <w:trPr>
          <w:trHeight w:val="308"/>
        </w:trPr>
        <w:tc>
          <w:tcPr>
            <w:tcW w:w="0" w:type="auto"/>
            <w:tcBorders>
              <w:top w:val="single" w:sz="6" w:space="0" w:color="DDDDDD"/>
            </w:tcBorders>
            <w:shd w:val="clear" w:color="auto" w:fill="FFFFFF"/>
            <w:tcMar>
              <w:top w:w="120" w:type="dxa"/>
              <w:left w:w="480" w:type="dxa"/>
              <w:bottom w:w="120" w:type="dxa"/>
              <w:right w:w="120" w:type="dxa"/>
            </w:tcMar>
            <w:hideMark/>
          </w:tcPr>
          <w:p w14:paraId="4C7073B5"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bdr w:val="none" w:sz="0" w:space="0" w:color="auto" w:frame="1"/>
                <w:lang w:eastAsia="en-GB"/>
              </w:rPr>
              <w:t>Δ</w:t>
            </w:r>
            <w:r w:rsidRPr="007D703F">
              <w:rPr>
                <w:rFonts w:ascii="Helvetica" w:eastAsia="Times New Roman" w:hAnsi="Helvetica" w:cs="Helvetica"/>
                <w:sz w:val="16"/>
                <w:szCs w:val="16"/>
                <w:lang w:eastAsia="en-GB"/>
              </w:rPr>
              <w:t> IC (10-fold cross-validation)</w:t>
            </w:r>
          </w:p>
        </w:tc>
        <w:tc>
          <w:tcPr>
            <w:tcW w:w="0" w:type="auto"/>
            <w:tcBorders>
              <w:top w:val="single" w:sz="6" w:space="0" w:color="DDDDDD"/>
            </w:tcBorders>
            <w:shd w:val="clear" w:color="auto" w:fill="FFFFFF"/>
            <w:tcMar>
              <w:top w:w="120" w:type="dxa"/>
              <w:left w:w="120" w:type="dxa"/>
              <w:bottom w:w="120" w:type="dxa"/>
              <w:right w:w="120" w:type="dxa"/>
            </w:tcMar>
            <w:hideMark/>
          </w:tcPr>
          <w:p w14:paraId="1113BB47"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0.000</w:t>
            </w:r>
          </w:p>
        </w:tc>
        <w:tc>
          <w:tcPr>
            <w:tcW w:w="0" w:type="auto"/>
            <w:tcBorders>
              <w:top w:val="single" w:sz="6" w:space="0" w:color="DDDDDD"/>
            </w:tcBorders>
            <w:shd w:val="clear" w:color="auto" w:fill="FFFFFF"/>
            <w:tcMar>
              <w:top w:w="120" w:type="dxa"/>
              <w:left w:w="120" w:type="dxa"/>
              <w:bottom w:w="120" w:type="dxa"/>
              <w:right w:w="120" w:type="dxa"/>
            </w:tcMar>
            <w:hideMark/>
          </w:tcPr>
          <w:p w14:paraId="3D044213"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1.260</w:t>
            </w:r>
          </w:p>
        </w:tc>
        <w:tc>
          <w:tcPr>
            <w:tcW w:w="0" w:type="auto"/>
            <w:tcBorders>
              <w:top w:val="single" w:sz="6" w:space="0" w:color="DDDDDD"/>
            </w:tcBorders>
            <w:shd w:val="clear" w:color="auto" w:fill="FFFFFF"/>
            <w:tcMar>
              <w:top w:w="120" w:type="dxa"/>
              <w:left w:w="120" w:type="dxa"/>
              <w:bottom w:w="120" w:type="dxa"/>
              <w:right w:w="120" w:type="dxa"/>
            </w:tcMar>
            <w:hideMark/>
          </w:tcPr>
          <w:p w14:paraId="67679DFA"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5.448</w:t>
            </w:r>
          </w:p>
        </w:tc>
        <w:tc>
          <w:tcPr>
            <w:tcW w:w="0" w:type="auto"/>
            <w:tcBorders>
              <w:top w:val="single" w:sz="6" w:space="0" w:color="DDDDDD"/>
            </w:tcBorders>
            <w:shd w:val="clear" w:color="auto" w:fill="FFFFFF"/>
            <w:tcMar>
              <w:top w:w="120" w:type="dxa"/>
              <w:left w:w="120" w:type="dxa"/>
              <w:bottom w:w="120" w:type="dxa"/>
              <w:right w:w="120" w:type="dxa"/>
            </w:tcMar>
            <w:hideMark/>
          </w:tcPr>
          <w:p w14:paraId="0D24802D" w14:textId="77777777" w:rsidR="00B7549C" w:rsidRPr="007D703F" w:rsidRDefault="00B7549C" w:rsidP="004E5619">
            <w:pPr>
              <w:spacing w:after="0" w:line="240" w:lineRule="auto"/>
              <w:rPr>
                <w:rFonts w:ascii="Helvetica" w:eastAsia="Times New Roman" w:hAnsi="Helvetica" w:cs="Helvetica"/>
                <w:sz w:val="16"/>
                <w:szCs w:val="16"/>
                <w:lang w:eastAsia="en-GB"/>
              </w:rPr>
            </w:pPr>
            <w:r w:rsidRPr="007D703F">
              <w:rPr>
                <w:rFonts w:ascii="Helvetica" w:eastAsia="Times New Roman" w:hAnsi="Helvetica" w:cs="Helvetica"/>
                <w:sz w:val="16"/>
                <w:szCs w:val="16"/>
                <w:lang w:eastAsia="en-GB"/>
              </w:rPr>
              <w:t>10.772</w:t>
            </w:r>
          </w:p>
        </w:tc>
      </w:tr>
    </w:tbl>
    <w:p w14:paraId="4E843234" w14:textId="77777777" w:rsidR="00B7549C" w:rsidRPr="007D703F" w:rsidRDefault="00B7549C" w:rsidP="00B32978">
      <w:pPr>
        <w:jc w:val="both"/>
        <w:rPr>
          <w:rFonts w:ascii="Arial" w:hAnsi="Arial" w:cs="Arial"/>
        </w:rPr>
      </w:pPr>
    </w:p>
    <w:p w14:paraId="300A1EC5" w14:textId="396ABA91" w:rsidR="00D2235F" w:rsidRPr="00883A97" w:rsidRDefault="00D2235F" w:rsidP="00B32978">
      <w:pPr>
        <w:jc w:val="both"/>
        <w:rPr>
          <w:rFonts w:ascii="Arial" w:hAnsi="Arial" w:cs="Arial"/>
        </w:rPr>
      </w:pPr>
      <w:r>
        <w:rPr>
          <w:rFonts w:ascii="Arial" w:hAnsi="Arial" w:cs="Arial"/>
          <w:sz w:val="28"/>
        </w:rPr>
        <w:t>Appendix S5 Collation of global distribution data</w:t>
      </w:r>
    </w:p>
    <w:p w14:paraId="0F4B3766" w14:textId="11AB623E" w:rsidR="00D2235F" w:rsidRPr="00171CD3" w:rsidRDefault="00D2235F" w:rsidP="00D2235F">
      <w:pPr>
        <w:jc w:val="both"/>
        <w:rPr>
          <w:rFonts w:ascii="Arial" w:hAnsi="Arial" w:cs="Arial"/>
        </w:rPr>
      </w:pPr>
      <w:r w:rsidRPr="000D557D">
        <w:rPr>
          <w:rFonts w:ascii="Arial" w:hAnsi="Arial" w:cs="Arial"/>
          <w:i/>
        </w:rPr>
        <w:t>Phytophthora</w:t>
      </w:r>
      <w:r w:rsidRPr="000D557D">
        <w:rPr>
          <w:rFonts w:ascii="Arial" w:hAnsi="Arial" w:cs="Arial"/>
        </w:rPr>
        <w:t xml:space="preserve"> reports </w:t>
      </w:r>
      <w:r>
        <w:rPr>
          <w:rFonts w:ascii="Arial" w:hAnsi="Arial" w:cs="Arial"/>
        </w:rPr>
        <w:t xml:space="preserve">were </w:t>
      </w:r>
      <w:r w:rsidRPr="000D557D">
        <w:rPr>
          <w:rFonts w:ascii="Arial" w:hAnsi="Arial" w:cs="Arial"/>
        </w:rPr>
        <w:t>obtained from CAB Abstracts</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{"citationItems":[{"id":"ITEM-1","itemData":{"author":[{"dropping-particle":"","family":"CABI","given":"","non-dropping-particle":"","parse-names":false,"suffix":""}],"id":"ITEM-1","issued":{"date-parts":[["2018"]]},"publisher":"CAB International","publisher-place":"Wallingford, UK","title":"CAB Direct","type":"book"},"uris":["http://www.mendeley.com/documents/?uuid=e0bfec07-ef2d-435f-8e7f-4824d8f45ee0"]}],"mendeley":{"formattedCitation":"(CABI, 2018a)","manualFormatting":"(n = 16247, CABI, 2018a)","plainTextFormattedCitation":"(CABI, 2018a)","previouslyFormattedCitation":"(CABI, 2018a)"},"properties":{"noteIndex":0},"schema":"https://github.com/citation-style-language/schema/raw/master/csl-citation.json"}</w:instrText>
      </w:r>
      <w:r>
        <w:rPr>
          <w:rFonts w:ascii="Arial" w:hAnsi="Arial" w:cs="Arial"/>
        </w:rPr>
        <w:fldChar w:fldCharType="separate"/>
      </w:r>
      <w:r w:rsidRPr="00D35918">
        <w:rPr>
          <w:rFonts w:ascii="Arial" w:hAnsi="Arial" w:cs="Arial"/>
          <w:noProof/>
        </w:rPr>
        <w:t>(</w:t>
      </w:r>
      <w:r w:rsidRPr="000D557D">
        <w:rPr>
          <w:rFonts w:ascii="Arial" w:hAnsi="Arial" w:cs="Arial"/>
          <w:noProof/>
        </w:rPr>
        <w:t>n = 16247</w:t>
      </w:r>
      <w:r>
        <w:rPr>
          <w:rFonts w:ascii="Arial" w:hAnsi="Arial" w:cs="Arial"/>
          <w:noProof/>
        </w:rPr>
        <w:t xml:space="preserve">, </w:t>
      </w:r>
      <w:r w:rsidRPr="00D35918">
        <w:rPr>
          <w:rFonts w:ascii="Arial" w:hAnsi="Arial" w:cs="Arial"/>
          <w:noProof/>
        </w:rPr>
        <w:t>CABI, 2018a)</w:t>
      </w:r>
      <w:r>
        <w:rPr>
          <w:rFonts w:ascii="Arial" w:hAnsi="Arial" w:cs="Arial"/>
        </w:rPr>
        <w:fldChar w:fldCharType="end"/>
      </w:r>
      <w:r w:rsidRPr="000D557D">
        <w:rPr>
          <w:rFonts w:ascii="Arial" w:hAnsi="Arial" w:cs="Arial"/>
        </w:rPr>
        <w:t xml:space="preserve"> using the search term "title:(Phytophthora)"</w:t>
      </w:r>
      <w:r>
        <w:rPr>
          <w:rFonts w:ascii="Arial" w:hAnsi="Arial" w:cs="Arial"/>
        </w:rPr>
        <w:t xml:space="preserve">. </w:t>
      </w:r>
      <w:r w:rsidRPr="000D557D">
        <w:rPr>
          <w:rFonts w:ascii="Arial" w:hAnsi="Arial" w:cs="Arial"/>
        </w:rPr>
        <w:t xml:space="preserve">The geographic location was extracted from the CAB Abstract full record and the focal </w:t>
      </w:r>
      <w:r w:rsidRPr="000D557D">
        <w:rPr>
          <w:rFonts w:ascii="Arial" w:hAnsi="Arial" w:cs="Arial"/>
          <w:i/>
        </w:rPr>
        <w:t>Phytophthora</w:t>
      </w:r>
      <w:r w:rsidRPr="000D557D">
        <w:rPr>
          <w:rFonts w:ascii="Arial" w:hAnsi="Arial" w:cs="Arial"/>
        </w:rPr>
        <w:t xml:space="preserve"> species were identified by text mining the CAB Abstract titles for species names</w:t>
      </w:r>
      <w:r>
        <w:rPr>
          <w:rFonts w:ascii="Arial" w:hAnsi="Arial" w:cs="Arial"/>
        </w:rPr>
        <w:t xml:space="preserve">. </w:t>
      </w:r>
      <w:r w:rsidRPr="000D557D">
        <w:rPr>
          <w:rFonts w:ascii="Arial" w:hAnsi="Arial" w:cs="Arial"/>
        </w:rPr>
        <w:t xml:space="preserve">Country-level </w:t>
      </w:r>
      <w:r w:rsidRPr="000D557D">
        <w:rPr>
          <w:rFonts w:ascii="Arial" w:hAnsi="Arial" w:cs="Arial"/>
          <w:i/>
        </w:rPr>
        <w:t>Phytophthora</w:t>
      </w:r>
      <w:r w:rsidRPr="000D557D">
        <w:rPr>
          <w:rFonts w:ascii="Arial" w:hAnsi="Arial" w:cs="Arial"/>
        </w:rPr>
        <w:t xml:space="preserve"> reports were also extracted from </w:t>
      </w:r>
      <w:r w:rsidRPr="000D557D">
        <w:rPr>
          <w:rFonts w:ascii="Arial" w:hAnsi="Arial" w:cs="Arial"/>
        </w:rPr>
        <w:lastRenderedPageBreak/>
        <w:t xml:space="preserve">CABI Invasive Species Compendium datasheets </w:t>
      </w:r>
      <w:r>
        <w:rPr>
          <w:rFonts w:ascii="Arial" w:hAnsi="Arial" w:cs="Arial"/>
          <w:noProof/>
        </w:rPr>
        <w:fldChar w:fldCharType="begin" w:fldLock="1"/>
      </w:r>
      <w:r>
        <w:rPr>
          <w:rFonts w:ascii="Arial" w:hAnsi="Arial" w:cs="Arial"/>
          <w:noProof/>
        </w:rPr>
        <w:instrText>ADDIN CSL_CITATION {"citationItems":[{"id":"ITEM-1","itemData":{"author":[{"dropping-particle":"","family":"CABI","given":"","non-dropping-particle":"","parse-names":false,"suffix":""}],"id":"ITEM-1","issued":{"date-parts":[["2018"]]},"publisher":"CAB International","publisher-place":"Wallingford, UK","title":"Invasive Species Compendium","type":"book"},"uris":["http://www.mendeley.com/documents/?uuid=ebe4def1-5d90-4d55-a4e8-423ef1d3ba4e"]}],"mendeley":{"formattedCitation":"(CABI, 2018b)","manualFormatting":"(n = 387, CABI, 2018b)","plainTextFormattedCitation":"(CABI, 2018b)","previouslyFormattedCitation":"(CABI, 2018b)"},"properties":{"noteIndex":0},"schema":"https://github.com/citation-style-language/schema/raw/master/csl-citation.json"}</w:instrText>
      </w:r>
      <w:r>
        <w:rPr>
          <w:rFonts w:ascii="Arial" w:hAnsi="Arial" w:cs="Arial"/>
          <w:noProof/>
        </w:rPr>
        <w:fldChar w:fldCharType="separate"/>
      </w:r>
      <w:r w:rsidRPr="00D35918">
        <w:rPr>
          <w:rFonts w:ascii="Arial" w:hAnsi="Arial" w:cs="Arial"/>
          <w:noProof/>
        </w:rPr>
        <w:t>(</w:t>
      </w:r>
      <w:r w:rsidRPr="000D557D">
        <w:rPr>
          <w:rFonts w:ascii="Arial" w:hAnsi="Arial" w:cs="Arial"/>
          <w:noProof/>
        </w:rPr>
        <w:t>n = 387</w:t>
      </w:r>
      <w:r>
        <w:rPr>
          <w:rFonts w:ascii="Arial" w:hAnsi="Arial" w:cs="Arial"/>
          <w:noProof/>
        </w:rPr>
        <w:t xml:space="preserve">, </w:t>
      </w:r>
      <w:r w:rsidRPr="00D35918">
        <w:rPr>
          <w:rFonts w:ascii="Arial" w:hAnsi="Arial" w:cs="Arial"/>
          <w:noProof/>
        </w:rPr>
        <w:t>CABI, 2018b)</w:t>
      </w:r>
      <w:r>
        <w:rPr>
          <w:rFonts w:ascii="Arial" w:hAnsi="Arial" w:cs="Arial"/>
          <w:noProof/>
        </w:rPr>
        <w:fldChar w:fldCharType="end"/>
      </w:r>
      <w:r w:rsidRPr="000D557D">
        <w:rPr>
          <w:rFonts w:ascii="Arial" w:hAnsi="Arial" w:cs="Arial"/>
        </w:rPr>
        <w:t xml:space="preserve"> using the search term “</w:t>
      </w:r>
      <w:proofErr w:type="spellStart"/>
      <w:r w:rsidRPr="000D557D">
        <w:rPr>
          <w:rFonts w:ascii="Arial" w:hAnsi="Arial" w:cs="Arial"/>
        </w:rPr>
        <w:t>Phytophthora&amp;types</w:t>
      </w:r>
      <w:proofErr w:type="spellEnd"/>
      <w:r w:rsidRPr="000D557D">
        <w:rPr>
          <w:rFonts w:ascii="Arial" w:hAnsi="Arial" w:cs="Arial"/>
        </w:rPr>
        <w:t>=7,17,19”</w:t>
      </w:r>
      <w:r>
        <w:rPr>
          <w:rFonts w:ascii="Arial" w:hAnsi="Arial" w:cs="Arial"/>
        </w:rPr>
        <w:t xml:space="preserve">. </w:t>
      </w:r>
      <w:r w:rsidRPr="000D557D">
        <w:rPr>
          <w:rFonts w:ascii="Arial" w:hAnsi="Arial" w:cs="Arial"/>
        </w:rPr>
        <w:t xml:space="preserve">Distribution data from the EPPO Global Database and EPPO Reporting Service </w:t>
      </w:r>
      <w:r>
        <w:rPr>
          <w:rFonts w:ascii="Arial" w:hAnsi="Arial" w:cs="Arial"/>
        </w:rPr>
        <w:fldChar w:fldCharType="begin" w:fldLock="1"/>
      </w:r>
      <w:r w:rsidR="009B6376">
        <w:rPr>
          <w:rFonts w:ascii="Arial" w:hAnsi="Arial" w:cs="Arial"/>
        </w:rPr>
        <w:instrText>ADDIN CSL_CITATION {"citationItems":[{"id":"ITEM-1","itemData":{"URL":"https://gd.eppo.int/","author":[{"dropping-particle":"","family":"EPPO","given":"","non-dropping-particle":"","parse-names":false,"suffix":""}],"id":"ITEM-1","issued":{"date-parts":[["2018"]]},"title":"EPPO Global database, https://gd.eppo.int/","type":"webpage"},"uris":["http://www.mendeley.com/documents/?uuid=663b801a-1005-4ad8-90bc-4e04689578e8"]}],"mendeley":{"formattedCitation":"(EPPO, 2018)","manualFormatting":"(n = 1129, EPPO, 2018)","plainTextFormattedCitation":"(EPPO, 2018)","previouslyFormattedCitation":"(EPPO, 2018)"},"properties":{"noteIndex":0},"schema":"https://github.com/citation-style-language/schema/raw/master/csl-citation.json"}</w:instrText>
      </w:r>
      <w:r>
        <w:rPr>
          <w:rFonts w:ascii="Arial" w:hAnsi="Arial" w:cs="Arial"/>
        </w:rPr>
        <w:fldChar w:fldCharType="separate"/>
      </w:r>
      <w:r>
        <w:rPr>
          <w:rFonts w:ascii="Arial" w:hAnsi="Arial" w:cs="Arial"/>
          <w:noProof/>
        </w:rPr>
        <w:t>(</w:t>
      </w:r>
      <w:r w:rsidRPr="000D557D">
        <w:rPr>
          <w:rFonts w:ascii="Arial" w:hAnsi="Arial" w:cs="Arial"/>
          <w:noProof/>
        </w:rPr>
        <w:t>n = 1129</w:t>
      </w:r>
      <w:r>
        <w:rPr>
          <w:rFonts w:ascii="Arial" w:hAnsi="Arial" w:cs="Arial"/>
          <w:noProof/>
        </w:rPr>
        <w:t xml:space="preserve">, </w:t>
      </w:r>
      <w:r w:rsidRPr="00936ABD">
        <w:rPr>
          <w:rFonts w:ascii="Arial" w:hAnsi="Arial" w:cs="Arial"/>
          <w:noProof/>
        </w:rPr>
        <w:t>EPPO, 2018)</w:t>
      </w:r>
      <w:r>
        <w:rPr>
          <w:rFonts w:ascii="Arial" w:hAnsi="Arial" w:cs="Arial"/>
        </w:rPr>
        <w:fldChar w:fldCharType="end"/>
      </w:r>
      <w:r w:rsidRPr="000D557D">
        <w:rPr>
          <w:rFonts w:ascii="Arial" w:hAnsi="Arial" w:cs="Arial"/>
        </w:rPr>
        <w:t xml:space="preserve"> were extracted from online distribution tables via R</w:t>
      </w:r>
      <w:r>
        <w:rPr>
          <w:rFonts w:ascii="Arial" w:hAnsi="Arial" w:cs="Arial"/>
        </w:rPr>
        <w:t>. Data from the</w:t>
      </w:r>
      <w:r w:rsidRPr="000D557D">
        <w:rPr>
          <w:rFonts w:ascii="Arial" w:hAnsi="Arial" w:cs="Arial"/>
        </w:rPr>
        <w:t xml:space="preserve"> GBIF database</w:t>
      </w:r>
      <w:r>
        <w:rPr>
          <w:rFonts w:ascii="Arial" w:hAnsi="Arial" w:cs="Arial"/>
        </w:rPr>
        <w:t xml:space="preserve"> (n = 418, GBIF occurrence download </w:t>
      </w:r>
      <w:hyperlink r:id="rId6" w:history="1">
        <w:r w:rsidRPr="00C614B4">
          <w:rPr>
            <w:rStyle w:val="Hyperlink"/>
            <w:rFonts w:ascii="Arial" w:hAnsi="Arial" w:cs="Arial"/>
            <w:noProof/>
          </w:rPr>
          <w:t>https://doi.org/10.15468/dl.dqsr1u</w:t>
        </w:r>
      </w:hyperlink>
      <w:r>
        <w:rPr>
          <w:rFonts w:ascii="Arial" w:hAnsi="Arial" w:cs="Arial"/>
          <w:noProof/>
        </w:rPr>
        <w:t>)</w:t>
      </w:r>
      <w:r w:rsidRPr="000D557D">
        <w:rPr>
          <w:rFonts w:ascii="Arial" w:hAnsi="Arial" w:cs="Arial"/>
        </w:rPr>
        <w:t xml:space="preserve"> was queried using the R package </w:t>
      </w:r>
      <w:r>
        <w:rPr>
          <w:rFonts w:ascii="Arial" w:hAnsi="Arial" w:cs="Arial"/>
        </w:rPr>
        <w:t>‘</w:t>
      </w:r>
      <w:proofErr w:type="spellStart"/>
      <w:r w:rsidRPr="000D557D">
        <w:rPr>
          <w:rFonts w:ascii="Arial" w:hAnsi="Arial" w:cs="Arial"/>
        </w:rPr>
        <w:t>rgbif</w:t>
      </w:r>
      <w:proofErr w:type="spellEnd"/>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{"citationItems":[{"id":"ITEM-1","itemData":{"DOI":"10.7287/peerj.preprints.3304v1","ISSN":"2167-9843","author":[{"dropping-particle":"","family":"Chamberlain","given":"Scott A","non-dropping-particle":"","parse-names":false,"suffix":""},{"dropping-particle":"","family":"Boettiger","given":"Carl","non-dropping-particle":"","parse-names":false,"suffix":""}],"container-title":"PeerJ PrePrints","id":"ITEM-1","issued":{"date-parts":[["2017","9","29"]]},"publisher":"PeerJ Inc.","title":"R Python, and Ruby clients for GBIF species occurrence data","type":"article-journal"},"uris":["http://www.mendeley.com/documents/?uuid=4bcac6b7-57cb-3fc8-9528-b3911b31f5b8"]}],"mendeley":{"formattedCitation":"(Chamberlain &amp; Boettiger, 2017)","manualFormatting":"(Chamberlain &amp; Boettiger, 2017)","plainTextFormattedCitation":"(Chamberlain &amp; Boettiger, 2017)","previouslyFormattedCitation":"(Chamberlain &amp; Boettiger, 2017)"},"properties":{"noteIndex":0},"schema":"https://github.com/citation-style-language/schema/raw/master/csl-citation.json"}</w:instrText>
      </w:r>
      <w:r>
        <w:rPr>
          <w:rFonts w:ascii="Arial" w:hAnsi="Arial" w:cs="Arial"/>
        </w:rPr>
        <w:fldChar w:fldCharType="separate"/>
      </w:r>
      <w:r w:rsidRPr="00376922">
        <w:rPr>
          <w:rFonts w:ascii="Arial" w:hAnsi="Arial" w:cs="Arial"/>
          <w:noProof/>
        </w:rPr>
        <w:t>(Chamberlain &amp; Boettiger, 2017)</w:t>
      </w:r>
      <w:r>
        <w:rPr>
          <w:rFonts w:ascii="Arial" w:hAnsi="Arial" w:cs="Arial"/>
        </w:rPr>
        <w:fldChar w:fldCharType="end"/>
      </w:r>
      <w:r w:rsidRPr="000D557D">
        <w:rPr>
          <w:rFonts w:ascii="Arial" w:hAnsi="Arial" w:cs="Arial"/>
        </w:rPr>
        <w:t xml:space="preserve">. Country-level distribution tables for </w:t>
      </w:r>
      <w:r w:rsidRPr="000D557D">
        <w:rPr>
          <w:rFonts w:ascii="Arial" w:hAnsi="Arial" w:cs="Arial"/>
          <w:i/>
        </w:rPr>
        <w:t>Phytophthora</w:t>
      </w:r>
      <w:r w:rsidRPr="000D557D">
        <w:rPr>
          <w:rFonts w:ascii="Arial" w:hAnsi="Arial" w:cs="Arial"/>
        </w:rPr>
        <w:t xml:space="preserve"> species were extracted from online distribution tables at the DAISIE European Invasive Alien Species Gateway </w:t>
      </w:r>
      <w:r w:rsidRPr="000D557D">
        <w:rPr>
          <w:rFonts w:ascii="Arial" w:hAnsi="Arial" w:cs="Arial"/>
        </w:rPr>
        <w:fldChar w:fldCharType="begin" w:fldLock="1"/>
      </w:r>
      <w:r w:rsidR="009B6376">
        <w:rPr>
          <w:rFonts w:ascii="Arial" w:hAnsi="Arial" w:cs="Arial"/>
        </w:rPr>
        <w:instrText>ADDIN CSL_CITATION {"citationItems":[{"id":"ITEM-1","itemData":{"URL":"http://www.europe-aliens.org/","author":[{"dropping-particle":"","family":"DAISIE","given":"","non-dropping-particle":"","parse-names":false,"suffix":""}],"id":"ITEM-1","issued":{"date-parts":[["2018"]]},"title":"DAISIE European Invasive Alien Species Gateway, http://www.europe-aliens.org/","type":"webpage"},"uris":["http://www.mendeley.com/documents/?uuid=0670500b-4277-4a01-a178-987d07cbf9d2"]}],"mendeley":{"formattedCitation":"(DAISIE, 2018)","plainTextFormattedCitation":"(DAISIE, 2018)","previouslyFormattedCitation":"(DAISIE, 2018)"},"properties":{"noteIndex":0},"schema":"https://github.com/citation-style-language/schema/raw/master/csl-citation.json"}</w:instrText>
      </w:r>
      <w:r w:rsidRPr="000D557D">
        <w:rPr>
          <w:rFonts w:ascii="Arial" w:hAnsi="Arial" w:cs="Arial"/>
        </w:rPr>
        <w:fldChar w:fldCharType="separate"/>
      </w:r>
      <w:r w:rsidRPr="00936ABD">
        <w:rPr>
          <w:rFonts w:ascii="Arial" w:hAnsi="Arial" w:cs="Arial"/>
          <w:noProof/>
        </w:rPr>
        <w:t>(DAISIE, 2018)</w:t>
      </w:r>
      <w:r w:rsidRPr="000D557D">
        <w:rPr>
          <w:rFonts w:ascii="Arial" w:hAnsi="Arial" w:cs="Arial"/>
        </w:rPr>
        <w:fldChar w:fldCharType="end"/>
      </w:r>
      <w:r w:rsidRPr="000D557D">
        <w:rPr>
          <w:rFonts w:ascii="Arial" w:hAnsi="Arial" w:cs="Arial"/>
        </w:rPr>
        <w:t xml:space="preserve"> and from NCBI </w:t>
      </w:r>
      <w:proofErr w:type="spellStart"/>
      <w:r w:rsidRPr="000D557D">
        <w:rPr>
          <w:rFonts w:ascii="Arial" w:hAnsi="Arial" w:cs="Arial"/>
        </w:rPr>
        <w:t>Biosample</w:t>
      </w:r>
      <w:proofErr w:type="spellEnd"/>
      <w:r w:rsidR="00171CD3">
        <w:rPr>
          <w:rFonts w:ascii="Arial" w:hAnsi="Arial" w:cs="Arial"/>
        </w:rPr>
        <w:t xml:space="preserve"> (</w:t>
      </w:r>
      <w:hyperlink r:id="rId7" w:history="1">
        <w:r w:rsidR="00171CD3" w:rsidRPr="00230612">
          <w:rPr>
            <w:rStyle w:val="Hyperlink"/>
            <w:rFonts w:ascii="Arial" w:hAnsi="Arial" w:cs="Arial"/>
          </w:rPr>
          <w:t>https://www.ncbi.nlm.nih.gov/biosample</w:t>
        </w:r>
      </w:hyperlink>
      <w:r w:rsidR="00171CD3">
        <w:rPr>
          <w:rFonts w:ascii="Arial" w:hAnsi="Arial" w:cs="Arial"/>
        </w:rPr>
        <w:t>)</w:t>
      </w:r>
      <w:r w:rsidRPr="000D557D">
        <w:rPr>
          <w:rFonts w:ascii="Arial" w:hAnsi="Arial" w:cs="Arial"/>
        </w:rPr>
        <w:t xml:space="preserve"> records using the R package </w:t>
      </w:r>
      <w:r>
        <w:rPr>
          <w:rFonts w:ascii="Arial" w:hAnsi="Arial" w:cs="Arial"/>
        </w:rPr>
        <w:t>‘</w:t>
      </w:r>
      <w:proofErr w:type="spellStart"/>
      <w:r w:rsidRPr="000D557D">
        <w:rPr>
          <w:rFonts w:ascii="Arial" w:hAnsi="Arial" w:cs="Arial"/>
        </w:rPr>
        <w:t>rvest</w:t>
      </w:r>
      <w:proofErr w:type="spellEnd"/>
      <w:r>
        <w:rPr>
          <w:rFonts w:ascii="Arial" w:hAnsi="Arial" w:cs="Arial"/>
        </w:rPr>
        <w:t>’</w:t>
      </w:r>
      <w:r w:rsidRPr="000D557D">
        <w:rPr>
          <w:rFonts w:ascii="Arial" w:hAnsi="Arial" w:cs="Arial"/>
        </w:rPr>
        <w:t xml:space="preserve"> </w:t>
      </w:r>
      <w:r w:rsidRPr="000D557D">
        <w:rPr>
          <w:rFonts w:ascii="Arial" w:hAnsi="Arial" w:cs="Arial"/>
        </w:rPr>
        <w:fldChar w:fldCharType="begin" w:fldLock="1"/>
      </w:r>
      <w:r w:rsidRPr="000D557D">
        <w:rPr>
          <w:rFonts w:ascii="Arial" w:hAnsi="Arial" w:cs="Arial"/>
        </w:rPr>
        <w:instrText>ADDIN CSL_CITATION {"citationItems":[{"id":"ITEM-1","itemData":{"author":[{"dropping-particle":"","family":"Wickham","given":"Hadley","non-dropping-particle":"","parse-names":false,"suffix":""}],"id":"ITEM-1","issued":{"date-parts":[["2016"]]},"number":"R package version 0.3.2","title":"rvest: Easily Harvest (Scrape) Web Pages","type":"article"},"uris":["http://www.mendeley.com/documents/?uuid=8f1aece1-99af-4b91-97f9-950073b6bd21"]}],"mendeley":{"formattedCitation":"(Wickham, 2016)","plainTextFormattedCitation":"(Wickham, 2016)","previouslyFormattedCitation":"(Wickham, 2016)"},"properties":{"noteIndex":0},"schema":"https://github.com/citation-style-language/schema/raw/master/csl-citation.json"}</w:instrText>
      </w:r>
      <w:r w:rsidRPr="000D557D">
        <w:rPr>
          <w:rFonts w:ascii="Arial" w:hAnsi="Arial" w:cs="Arial"/>
        </w:rPr>
        <w:fldChar w:fldCharType="separate"/>
      </w:r>
      <w:r w:rsidRPr="000D557D">
        <w:rPr>
          <w:rFonts w:ascii="Arial" w:hAnsi="Arial" w:cs="Arial"/>
          <w:noProof/>
        </w:rPr>
        <w:t>(Wickham, 2016)</w:t>
      </w:r>
      <w:r w:rsidRPr="000D557D">
        <w:rPr>
          <w:rFonts w:ascii="Arial" w:hAnsi="Arial" w:cs="Arial"/>
        </w:rPr>
        <w:fldChar w:fldCharType="end"/>
      </w:r>
      <w:r w:rsidRPr="000D557D">
        <w:rPr>
          <w:rFonts w:ascii="Arial" w:hAnsi="Arial" w:cs="Arial"/>
        </w:rPr>
        <w:t>.</w:t>
      </w:r>
    </w:p>
    <w:p w14:paraId="5398F0A3" w14:textId="77777777" w:rsidR="00B96EF9" w:rsidRDefault="00B96EF9" w:rsidP="00B96EF9">
      <w:pPr>
        <w:jc w:val="both"/>
        <w:rPr>
          <w:rFonts w:ascii="Arial" w:eastAsiaTheme="minorEastAsia" w:hAnsi="Arial" w:cs="Arial"/>
          <w:sz w:val="28"/>
        </w:rPr>
      </w:pPr>
      <w:r w:rsidRPr="00CA334E">
        <w:rPr>
          <w:rFonts w:ascii="Arial" w:eastAsiaTheme="minorEastAsia" w:hAnsi="Arial" w:cs="Arial"/>
          <w:sz w:val="28"/>
        </w:rPr>
        <w:t>Appendix S</w:t>
      </w:r>
      <w:r>
        <w:rPr>
          <w:rFonts w:ascii="Arial" w:eastAsiaTheme="minorEastAsia" w:hAnsi="Arial" w:cs="Arial"/>
          <w:sz w:val="28"/>
        </w:rPr>
        <w:t>6</w:t>
      </w:r>
    </w:p>
    <w:p w14:paraId="2D5479FA" w14:textId="77777777" w:rsidR="00CE113B" w:rsidRDefault="00CE113B" w:rsidP="00B32978">
      <w:pPr>
        <w:jc w:val="both"/>
        <w:rPr>
          <w:rFonts w:ascii="Arial" w:hAnsi="Arial" w:cs="Arial"/>
          <w:sz w:val="28"/>
        </w:rPr>
      </w:pPr>
      <w:r>
        <w:rPr>
          <w:rFonts w:ascii="Arial" w:hAnsi="Arial" w:cs="Arial"/>
          <w:sz w:val="28"/>
        </w:rPr>
        <w:t>Bayesian multi-level models of global impacts</w:t>
      </w:r>
    </w:p>
    <w:p w14:paraId="1CD840B7" w14:textId="77777777" w:rsidR="008166E1" w:rsidRPr="008166E1" w:rsidRDefault="008166E1" w:rsidP="00B32978">
      <w:pPr>
        <w:jc w:val="both"/>
        <w:rPr>
          <w:rFonts w:ascii="Arial" w:hAnsi="Arial" w:cs="Arial"/>
        </w:rPr>
      </w:pPr>
      <w:r>
        <w:rPr>
          <w:rFonts w:ascii="Arial" w:hAnsi="Arial" w:cs="Arial"/>
        </w:rPr>
        <w:t xml:space="preserve">Phylogenetically-informed trait-based models of global impacts were specified as, </w:t>
      </w:r>
    </w:p>
    <w:p w14:paraId="2F377E9A" w14:textId="5C8D2A3F" w:rsidR="00CE113B" w:rsidRPr="000D557D" w:rsidRDefault="00CE113B" w:rsidP="00CE113B">
      <w:pPr>
        <w:jc w:val="center"/>
        <w:rPr>
          <w:rFonts w:ascii="Arial" w:eastAsiaTheme="minorEastAsia" w:hAnsi="Arial" w:cs="Arial"/>
        </w:rPr>
      </w:pPr>
      <m:oMathPara>
        <m:oMath>
          <m:r>
            <w:rPr>
              <w:rFonts w:ascii="Cambria Math" w:hAnsi="Cambria Math" w:cs="Arial"/>
            </w:rPr>
            <m:t>g</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h=1</m:t>
              </m:r>
            </m:sub>
            <m:sup>
              <m:r>
                <w:rPr>
                  <w:rFonts w:ascii="Cambria Math" w:hAnsi="Cambria Math" w:cs="Arial"/>
                </w:rPr>
                <m:t>j</m:t>
              </m:r>
            </m:sup>
            <m:e>
              <m:sSub>
                <m:sSubPr>
                  <m:ctrlPr>
                    <w:rPr>
                      <w:rFonts w:ascii="Cambria Math" w:hAnsi="Cambria Math" w:cs="Arial"/>
                      <w:i/>
                    </w:rPr>
                  </m:ctrlPr>
                </m:sSubPr>
                <m:e>
                  <m:r>
                    <w:rPr>
                      <w:rFonts w:ascii="Cambria Math" w:hAnsi="Cambria Math" w:cs="Arial"/>
                    </w:rPr>
                    <m:t>β</m:t>
                  </m:r>
                </m:e>
                <m:sub>
                  <m:r>
                    <w:rPr>
                      <w:rFonts w:ascii="Cambria Math" w:hAnsi="Cambria Math" w:cs="Arial"/>
                    </w:rPr>
                    <m:t>h</m:t>
                  </m:r>
                </m:sub>
              </m:sSub>
              <m:sSub>
                <m:sSubPr>
                  <m:ctrlPr>
                    <w:rPr>
                      <w:rFonts w:ascii="Cambria Math" w:hAnsi="Cambria Math" w:cs="Arial"/>
                      <w:i/>
                    </w:rPr>
                  </m:ctrlPr>
                </m:sSubPr>
                <m:e>
                  <m:r>
                    <w:rPr>
                      <w:rFonts w:ascii="Cambria Math" w:hAnsi="Cambria Math" w:cs="Arial"/>
                    </w:rPr>
                    <m:t>x</m:t>
                  </m:r>
                </m:e>
                <m:sub>
                  <m:sSub>
                    <m:sSubPr>
                      <m:ctrlPr>
                        <w:rPr>
                          <w:rFonts w:ascii="Cambria Math" w:hAnsi="Cambria Math" w:cs="Arial"/>
                          <w:i/>
                        </w:rPr>
                      </m:ctrlPr>
                    </m:sSubPr>
                    <m:e>
                      <m:r>
                        <w:rPr>
                          <w:rFonts w:ascii="Cambria Math" w:hAnsi="Cambria Math" w:cs="Arial"/>
                        </w:rPr>
                        <m:t>h</m:t>
                      </m:r>
                    </m:e>
                    <m:sub>
                      <m:r>
                        <w:rPr>
                          <w:rFonts w:ascii="Cambria Math" w:hAnsi="Cambria Math" w:cs="Arial"/>
                        </w:rPr>
                        <m:t>i</m:t>
                      </m:r>
                    </m:sub>
                  </m:sSub>
                </m:sub>
              </m:sSub>
            </m:e>
          </m:nary>
          <m:r>
            <w:rPr>
              <w:rFonts w:ascii="Cambria Math" w:hAnsi="Cambria Math" w:cs="Arial"/>
            </w:rPr>
            <m:t xml:space="preserve">+β years known + </m:t>
          </m:r>
          <m:sSub>
            <m:sSubPr>
              <m:ctrlPr>
                <w:rPr>
                  <w:rFonts w:ascii="Cambria Math" w:hAnsi="Cambria Math" w:cs="Arial"/>
                  <w:i/>
                </w:rPr>
              </m:ctrlPr>
            </m:sSubPr>
            <m:e>
              <m:r>
                <w:rPr>
                  <w:rFonts w:ascii="Cambria Math" w:hAnsi="Cambria Math" w:cs="Arial"/>
                </w:rPr>
                <m:t>α</m:t>
              </m:r>
            </m:e>
            <m:sub>
              <m:r>
                <w:rPr>
                  <w:rFonts w:ascii="Cambria Math" w:hAnsi="Cambria Math" w:cs="Arial"/>
                </w:rPr>
                <m:t>i</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ε</m:t>
              </m:r>
            </m:e>
            <m:sub>
              <m:r>
                <w:rPr>
                  <w:rFonts w:ascii="Cambria Math" w:hAnsi="Cambria Math" w:cs="Arial"/>
                </w:rPr>
                <m:t>i</m:t>
              </m:r>
            </m:sub>
          </m:sSub>
          <m:r>
            <w:rPr>
              <w:rFonts w:ascii="Cambria Math" w:hAnsi="Cambria Math" w:cs="Arial"/>
            </w:rPr>
            <m:t>,</m:t>
          </m:r>
        </m:oMath>
      </m:oMathPara>
    </w:p>
    <w:p w14:paraId="7F00B6C7" w14:textId="77777777" w:rsidR="00CE113B" w:rsidRPr="000D557D" w:rsidRDefault="00B8785F" w:rsidP="00CE113B">
      <w:pPr>
        <w:jc w:val="center"/>
        <w:rPr>
          <w:rFonts w:ascii="Arial" w:eastAsiaTheme="minorEastAsia" w:hAnsi="Arial" w:cs="Arial"/>
        </w:rPr>
      </w:pPr>
      <m:oMath>
        <m:sSub>
          <m:sSubPr>
            <m:ctrlPr>
              <w:rPr>
                <w:rFonts w:ascii="Cambria Math" w:hAnsi="Cambria Math" w:cs="Arial"/>
                <w:i/>
              </w:rPr>
            </m:ctrlPr>
          </m:sSubPr>
          <m:e>
            <m:r>
              <w:rPr>
                <w:rFonts w:ascii="Cambria Math" w:hAnsi="Cambria Math" w:cs="Arial"/>
              </w:rPr>
              <m:t>α</m:t>
            </m:r>
          </m:e>
          <m:sub>
            <m:r>
              <w:rPr>
                <w:rFonts w:ascii="Cambria Math" w:hAnsi="Cambria Math" w:cs="Arial"/>
              </w:rPr>
              <m:t>i</m:t>
            </m:r>
          </m:sub>
        </m:sSub>
        <m:r>
          <w:rPr>
            <w:rFonts w:ascii="Cambria Math" w:hAnsi="Cambria Math" w:cs="Arial"/>
          </w:rPr>
          <m:t xml:space="preserve"> ~ Gaussian(0, </m:t>
        </m:r>
        <m:sSubSup>
          <m:sSubSupPr>
            <m:ctrlPr>
              <w:rPr>
                <w:rFonts w:ascii="Cambria Math" w:hAnsi="Cambria Math" w:cs="Arial"/>
                <w:i/>
              </w:rPr>
            </m:ctrlPr>
          </m:sSubSupPr>
          <m:e>
            <m:r>
              <w:rPr>
                <w:rFonts w:ascii="Cambria Math" w:hAnsi="Cambria Math" w:cs="Arial"/>
              </w:rPr>
              <m:t>σ</m:t>
            </m:r>
          </m:e>
          <m:sub>
            <m:r>
              <w:rPr>
                <w:rFonts w:ascii="Cambria Math" w:hAnsi="Cambria Math" w:cs="Arial"/>
              </w:rPr>
              <m:t>α</m:t>
            </m:r>
          </m:sub>
          <m:sup>
            <m:r>
              <w:rPr>
                <w:rFonts w:ascii="Cambria Math" w:hAnsi="Cambria Math" w:cs="Arial"/>
              </w:rPr>
              <m:t>2</m:t>
            </m:r>
          </m:sup>
        </m:sSubSup>
        <m:r>
          <w:rPr>
            <w:rFonts w:ascii="Cambria Math" w:hAnsi="Cambria Math" w:cs="Arial"/>
          </w:rPr>
          <m:t>)</m:t>
        </m:r>
      </m:oMath>
      <w:r w:rsidR="008166E1">
        <w:rPr>
          <w:rFonts w:ascii="Arial" w:eastAsiaTheme="minorEastAsia" w:hAnsi="Arial" w:cs="Arial"/>
        </w:rPr>
        <w:t>,</w:t>
      </w:r>
    </w:p>
    <w:p w14:paraId="5970F284" w14:textId="77777777" w:rsidR="00CE113B" w:rsidRPr="000D557D" w:rsidRDefault="00B8785F" w:rsidP="00CE113B">
      <w:pPr>
        <w:jc w:val="center"/>
        <w:rPr>
          <w:rFonts w:ascii="Arial" w:eastAsiaTheme="minorEastAsia" w:hAnsi="Arial" w:cs="Arial"/>
        </w:rPr>
      </w:pP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r>
          <w:rPr>
            <w:rFonts w:ascii="Cambria Math" w:hAnsi="Cambria Math" w:cs="Arial"/>
          </w:rPr>
          <m:t xml:space="preserve"> ~ Gaussian(0, </m:t>
        </m:r>
        <m:sSubSup>
          <m:sSubSupPr>
            <m:ctrlPr>
              <w:rPr>
                <w:rFonts w:ascii="Cambria Math" w:hAnsi="Cambria Math" w:cs="Arial"/>
                <w:i/>
              </w:rPr>
            </m:ctrlPr>
          </m:sSubSupPr>
          <m:e>
            <m:r>
              <w:rPr>
                <w:rFonts w:ascii="Cambria Math" w:hAnsi="Cambria Math" w:cs="Arial"/>
              </w:rPr>
              <m:t>σ</m:t>
            </m:r>
          </m:e>
          <m:sub>
            <m:r>
              <w:rPr>
                <w:rFonts w:ascii="Cambria Math" w:hAnsi="Cambria Math" w:cs="Arial"/>
              </w:rPr>
              <m:t>e</m:t>
            </m:r>
          </m:sub>
          <m:sup>
            <m:r>
              <w:rPr>
                <w:rFonts w:ascii="Cambria Math" w:hAnsi="Cambria Math" w:cs="Arial"/>
              </w:rPr>
              <m:t>2</m:t>
            </m:r>
          </m:sup>
        </m:sSubSup>
        <m:r>
          <w:rPr>
            <w:rFonts w:ascii="Cambria Math" w:hAnsi="Cambria Math" w:cs="Arial"/>
          </w:rPr>
          <m:t>)</m:t>
        </m:r>
      </m:oMath>
      <w:r w:rsidR="008166E1">
        <w:rPr>
          <w:rFonts w:ascii="Arial" w:eastAsiaTheme="minorEastAsia" w:hAnsi="Arial" w:cs="Arial"/>
        </w:rPr>
        <w:t>,</w:t>
      </w:r>
    </w:p>
    <w:p w14:paraId="5D14A677" w14:textId="77777777" w:rsidR="00CE113B" w:rsidRPr="000D557D" w:rsidRDefault="00B8785F" w:rsidP="00CE113B">
      <w:pPr>
        <w:jc w:val="center"/>
        <w:rPr>
          <w:rFonts w:ascii="Arial" w:hAnsi="Arial" w:cs="Arial"/>
        </w:rPr>
      </w:pPr>
      <m:oMath>
        <m:sSub>
          <m:sSubPr>
            <m:ctrlPr>
              <w:rPr>
                <w:rFonts w:ascii="Cambria Math" w:hAnsi="Cambria Math" w:cs="Arial"/>
                <w:i/>
              </w:rPr>
            </m:ctrlPr>
          </m:sSubPr>
          <m:e>
            <m:r>
              <w:rPr>
                <w:rFonts w:ascii="Cambria Math" w:hAnsi="Cambria Math" w:cs="Arial"/>
              </w:rPr>
              <m:t>ε</m:t>
            </m:r>
          </m:e>
          <m:sub>
            <m:r>
              <w:rPr>
                <w:rFonts w:ascii="Cambria Math" w:hAnsi="Cambria Math" w:cs="Arial"/>
              </w:rPr>
              <m:t>i</m:t>
            </m:r>
          </m:sub>
        </m:sSub>
        <m:r>
          <w:rPr>
            <w:rFonts w:ascii="Cambria Math" w:hAnsi="Cambria Math" w:cs="Arial"/>
          </w:rPr>
          <m:t xml:space="preserve"> ~ Gaussian(0, </m:t>
        </m:r>
        <m:sSubSup>
          <m:sSubSupPr>
            <m:ctrlPr>
              <w:rPr>
                <w:rFonts w:ascii="Cambria Math" w:hAnsi="Cambria Math" w:cs="Arial"/>
                <w:i/>
              </w:rPr>
            </m:ctrlPr>
          </m:sSubSupPr>
          <m:e>
            <m:r>
              <w:rPr>
                <w:rFonts w:ascii="Cambria Math" w:hAnsi="Cambria Math" w:cs="Arial"/>
              </w:rPr>
              <m:t>σ</m:t>
            </m:r>
          </m:e>
          <m:sub>
            <m:r>
              <w:rPr>
                <w:rFonts w:ascii="Cambria Math" w:hAnsi="Cambria Math" w:cs="Arial"/>
              </w:rPr>
              <m:t>ε</m:t>
            </m:r>
          </m:sub>
          <m:sup>
            <m:r>
              <w:rPr>
                <w:rFonts w:ascii="Cambria Math" w:hAnsi="Cambria Math" w:cs="Arial"/>
              </w:rPr>
              <m:t>2</m:t>
            </m:r>
          </m:sup>
        </m:sSubSup>
        <m:r>
          <w:rPr>
            <w:rFonts w:ascii="Cambria Math" w:hAnsi="Cambria Math" w:cs="Arial"/>
          </w:rPr>
          <m:t>)</m:t>
        </m:r>
      </m:oMath>
      <w:r w:rsidR="008166E1">
        <w:rPr>
          <w:rFonts w:ascii="Arial" w:eastAsiaTheme="minorEastAsia" w:hAnsi="Arial" w:cs="Arial"/>
        </w:rPr>
        <w:t>,</w:t>
      </w:r>
    </w:p>
    <w:p w14:paraId="7C430E60" w14:textId="77777777" w:rsidR="00CE113B" w:rsidRDefault="00CE113B" w:rsidP="00CE113B">
      <w:pPr>
        <w:jc w:val="both"/>
        <w:rPr>
          <w:rFonts w:ascii="Arial" w:eastAsiaTheme="minorEastAsia" w:hAnsi="Arial" w:cs="Arial"/>
        </w:rPr>
      </w:pPr>
      <w:r w:rsidRPr="000D557D">
        <w:rPr>
          <w:rFonts w:ascii="Arial" w:hAnsi="Arial" w:cs="Arial"/>
        </w:rPr>
        <w:t>where g() is the appropriate link function relating the trait predictors to the impact metric on the linear predictor scale</w:t>
      </w:r>
      <w:r>
        <w:rPr>
          <w:rFonts w:ascii="Arial" w:hAnsi="Arial" w:cs="Arial"/>
        </w:rPr>
        <w:t xml:space="preserve"> and </w:t>
      </w:r>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oMath>
      <w:r>
        <w:rPr>
          <w:rFonts w:ascii="Arial" w:hAnsi="Arial" w:cs="Arial"/>
        </w:rPr>
        <w:t>i</w:t>
      </w:r>
      <w:r w:rsidRPr="000D557D">
        <w:rPr>
          <w:rFonts w:ascii="Arial" w:hAnsi="Arial" w:cs="Arial"/>
        </w:rPr>
        <w:t xml:space="preserve">s the expected impact of species </w:t>
      </w:r>
      <w:proofErr w:type="spellStart"/>
      <w:r w:rsidRPr="000D557D">
        <w:rPr>
          <w:rFonts w:ascii="Arial" w:hAnsi="Arial" w:cs="Arial"/>
          <w:i/>
        </w:rPr>
        <w:t>i</w:t>
      </w:r>
      <w:proofErr w:type="spellEnd"/>
      <w:r>
        <w:rPr>
          <w:rFonts w:ascii="Arial" w:hAnsi="Arial" w:cs="Arial"/>
        </w:rPr>
        <w:t xml:space="preserve">. </w:t>
      </w:r>
      <w:r w:rsidRPr="000D557D">
        <w:rPr>
          <w:rFonts w:ascii="Arial" w:hAnsi="Arial" w:cs="Arial"/>
        </w:rPr>
        <w:t xml:space="preserve"> The number of known host families for the </w:t>
      </w:r>
      <w:r w:rsidRPr="000D557D">
        <w:rPr>
          <w:rFonts w:ascii="Arial" w:hAnsi="Arial" w:cs="Arial"/>
          <w:i/>
        </w:rPr>
        <w:t>Phytophthora</w:t>
      </w:r>
      <w:r w:rsidRPr="000D557D">
        <w:rPr>
          <w:rFonts w:ascii="Arial" w:hAnsi="Arial" w:cs="Arial"/>
        </w:rPr>
        <w:t xml:space="preserve"> species was modelled as a Poisson response with log link </w:t>
      </w:r>
      <w:proofErr w:type="spellStart"/>
      <w:r w:rsidRPr="000D557D">
        <w:rPr>
          <w:rFonts w:ascii="Arial" w:hAnsi="Arial" w:cs="Arial"/>
          <w:i/>
        </w:rPr>
        <w:t>y</w:t>
      </w:r>
      <w:r w:rsidRPr="000D557D">
        <w:rPr>
          <w:rFonts w:ascii="Arial" w:hAnsi="Arial" w:cs="Arial"/>
          <w:vertAlign w:val="subscript"/>
        </w:rPr>
        <w:t>i</w:t>
      </w:r>
      <w:proofErr w:type="spellEnd"/>
      <w:r w:rsidRPr="000D557D">
        <w:rPr>
          <w:rFonts w:ascii="Arial" w:hAnsi="Arial" w:cs="Arial"/>
          <w:vertAlign w:val="subscript"/>
        </w:rPr>
        <w:t xml:space="preserve"> </w:t>
      </w:r>
      <w:r w:rsidRPr="000D557D">
        <w:rPr>
          <w:rFonts w:ascii="Arial" w:hAnsi="Arial" w:cs="Arial"/>
        </w:rPr>
        <w:t xml:space="preserve">~ </w:t>
      </w:r>
      <w:proofErr w:type="gramStart"/>
      <w:r w:rsidRPr="000D557D">
        <w:rPr>
          <w:rFonts w:ascii="Arial" w:hAnsi="Arial" w:cs="Arial"/>
          <w:i/>
        </w:rPr>
        <w:t>Poisson</w:t>
      </w:r>
      <w:r w:rsidRPr="000D557D">
        <w:rPr>
          <w:rFonts w:ascii="Arial" w:hAnsi="Arial" w:cs="Arial"/>
        </w:rPr>
        <w:t>(</w:t>
      </w:r>
      <w:proofErr w:type="spellStart"/>
      <w:proofErr w:type="gramEnd"/>
      <w:r w:rsidRPr="000D557D">
        <w:rPr>
          <w:rFonts w:ascii="Arial" w:hAnsi="Arial" w:cs="Arial"/>
        </w:rPr>
        <w:t>λ</w:t>
      </w:r>
      <w:r w:rsidRPr="000D557D">
        <w:rPr>
          <w:rFonts w:ascii="Arial" w:hAnsi="Arial" w:cs="Arial"/>
          <w:vertAlign w:val="subscript"/>
        </w:rPr>
        <w:t>i</w:t>
      </w:r>
      <w:proofErr w:type="spellEnd"/>
      <w:r w:rsidRPr="000D557D">
        <w:rPr>
          <w:rFonts w:ascii="Arial" w:hAnsi="Arial" w:cs="Arial"/>
        </w:rPr>
        <w:t xml:space="preserve">) where </w:t>
      </w:r>
      <m:oMath>
        <m:func>
          <m:funcPr>
            <m:ctrlPr>
              <w:rPr>
                <w:rFonts w:ascii="Cambria Math" w:hAnsi="Cambria Math" w:cs="Arial"/>
                <w:i/>
              </w:rPr>
            </m:ctrlPr>
          </m:funcPr>
          <m:fName>
            <m:r>
              <m:rPr>
                <m:sty m:val="p"/>
              </m:rPr>
              <w:rPr>
                <w:rFonts w:ascii="Cambria Math" w:hAnsi="Cambria Math" w:cs="Arial"/>
              </w:rPr>
              <m:t>ln</m:t>
            </m:r>
            <m:ctrlPr>
              <w:rPr>
                <w:rFonts w:ascii="Cambria Math" w:hAnsi="Cambria Math" w:cs="Arial"/>
              </w:rPr>
            </m:ctrlP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e>
            </m:d>
          </m:e>
        </m:func>
        <m:r>
          <w:rPr>
            <w:rFonts w:ascii="Cambria Math" w:hAnsi="Cambria Math" w:cs="Arial"/>
          </w:rPr>
          <m:t xml:space="preserve"> </m:t>
        </m:r>
      </m:oMath>
      <w:r w:rsidRPr="000D557D">
        <w:rPr>
          <w:rFonts w:ascii="Arial" w:eastAsiaTheme="minorEastAsia" w:hAnsi="Arial" w:cs="Arial"/>
        </w:rPr>
        <w:t xml:space="preserve">is the expected value on the </w:t>
      </w:r>
      <w:r>
        <w:rPr>
          <w:rFonts w:ascii="Arial" w:eastAsiaTheme="minorEastAsia" w:hAnsi="Arial" w:cs="Arial"/>
        </w:rPr>
        <w:t>log link</w:t>
      </w:r>
      <w:r w:rsidRPr="000D557D">
        <w:rPr>
          <w:rFonts w:ascii="Arial" w:eastAsiaTheme="minorEastAsia" w:hAnsi="Arial" w:cs="Arial"/>
        </w:rPr>
        <w:t xml:space="preserve"> scale</w:t>
      </w:r>
      <w:r>
        <w:rPr>
          <w:rFonts w:ascii="Arial" w:eastAsiaTheme="minorEastAsia" w:hAnsi="Arial" w:cs="Arial"/>
        </w:rPr>
        <w:t xml:space="preserve">. </w:t>
      </w:r>
      <w:r>
        <w:rPr>
          <w:rFonts w:ascii="Arial" w:hAnsi="Arial" w:cs="Arial"/>
        </w:rPr>
        <w:t xml:space="preserve"> </w:t>
      </w:r>
      <w:r w:rsidRPr="000D557D">
        <w:rPr>
          <w:rFonts w:ascii="Arial" w:hAnsi="Arial" w:cs="Arial"/>
        </w:rPr>
        <w:t>Geographic extent</w:t>
      </w:r>
      <w:r>
        <w:rPr>
          <w:rFonts w:ascii="Arial" w:hAnsi="Arial" w:cs="Arial"/>
        </w:rPr>
        <w:t xml:space="preserve"> was</w:t>
      </w:r>
      <w:r w:rsidRPr="000D557D">
        <w:rPr>
          <w:rFonts w:ascii="Arial" w:hAnsi="Arial" w:cs="Arial"/>
        </w:rPr>
        <w:t xml:space="preserve"> modelled as a binomial response with logit link, </w:t>
      </w:r>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xml:space="preserve"> ~ binomial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e>
        </m:d>
      </m:oMath>
      <w:r w:rsidRPr="000D557D">
        <w:rPr>
          <w:rFonts w:ascii="Arial" w:hAnsi="Arial" w:cs="Arial"/>
        </w:rPr>
        <w:t xml:space="preserve"> where the number of trials was specified as the total number of countries reporting 1 or more </w:t>
      </w:r>
      <w:r w:rsidRPr="000D557D">
        <w:rPr>
          <w:rFonts w:ascii="Arial" w:hAnsi="Arial" w:cs="Arial"/>
          <w:i/>
        </w:rPr>
        <w:t>Phytophthora</w:t>
      </w:r>
      <w:r w:rsidRPr="000D557D">
        <w:rPr>
          <w:rFonts w:ascii="Arial" w:hAnsi="Arial" w:cs="Arial"/>
        </w:rPr>
        <w:t xml:space="preserve"> species in our species-by-country occurrence database (</w:t>
      </w:r>
      <m:oMath>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r>
          <w:rPr>
            <w:rFonts w:ascii="Cambria Math" w:hAnsi="Cambria Math" w:cs="Arial"/>
          </w:rPr>
          <m:t>=159</m:t>
        </m:r>
      </m:oMath>
      <w:r w:rsidRPr="000D557D">
        <w:rPr>
          <w:rFonts w:ascii="Arial" w:hAnsi="Arial" w:cs="Arial"/>
        </w:rPr>
        <w:t xml:space="preserve">) and </w:t>
      </w:r>
      <m:oMath>
        <m:func>
          <m:funcPr>
            <m:ctrlPr>
              <w:rPr>
                <w:rFonts w:ascii="Cambria Math" w:hAnsi="Cambria Math" w:cs="Arial"/>
                <w:i/>
              </w:rPr>
            </m:ctrlPr>
          </m:funcPr>
          <m:fName>
            <m:r>
              <m:rPr>
                <m:sty m:val="p"/>
              </m:rPr>
              <w:rPr>
                <w:rFonts w:ascii="Cambria Math" w:hAnsi="Cambria Math" w:cs="Arial"/>
              </w:rPr>
              <m:t>logit</m:t>
            </m:r>
            <m:ctrlPr>
              <w:rPr>
                <w:rFonts w:ascii="Cambria Math" w:hAnsi="Cambria Math" w:cs="Arial"/>
              </w:rPr>
            </m:ctrlP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e>
            </m:d>
            <m:r>
              <w:rPr>
                <w:rFonts w:ascii="Cambria Math" w:hAnsi="Cambria Math" w:cs="Arial"/>
              </w:rPr>
              <m:t xml:space="preserve"> </m:t>
            </m:r>
          </m:e>
        </m:func>
      </m:oMath>
      <w:r w:rsidRPr="000D557D">
        <w:rPr>
          <w:rFonts w:ascii="Arial" w:eastAsiaTheme="minorEastAsia" w:hAnsi="Arial" w:cs="Arial"/>
        </w:rPr>
        <w:t>is the expected probability on the logit scale</w:t>
      </w:r>
      <w:r w:rsidRPr="000D557D">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Pr="000D557D">
        <w:rPr>
          <w:rFonts w:ascii="Arial" w:eastAsiaTheme="minorEastAsia" w:hAnsi="Arial" w:cs="Arial"/>
        </w:rPr>
        <w:t xml:space="preserve"> </w:t>
      </w:r>
      <w:proofErr w:type="gramStart"/>
      <w:r w:rsidRPr="000D557D">
        <w:rPr>
          <w:rFonts w:ascii="Arial" w:eastAsiaTheme="minorEastAsia" w:hAnsi="Arial" w:cs="Arial"/>
        </w:rPr>
        <w:t>is</w:t>
      </w:r>
      <w:proofErr w:type="gramEnd"/>
      <w:r w:rsidRPr="000D557D">
        <w:rPr>
          <w:rFonts w:ascii="Arial" w:eastAsiaTheme="minorEastAsia" w:hAnsi="Arial" w:cs="Arial"/>
        </w:rPr>
        <w:t xml:space="preserve"> the overall intercept,  </w:t>
      </w:r>
      <m:oMath>
        <m:sSub>
          <m:sSubPr>
            <m:ctrlPr>
              <w:rPr>
                <w:rFonts w:ascii="Cambria Math" w:hAnsi="Cambria Math" w:cs="Arial"/>
                <w:i/>
              </w:rPr>
            </m:ctrlPr>
          </m:sSubPr>
          <m:e>
            <m:r>
              <w:rPr>
                <w:rFonts w:ascii="Cambria Math" w:hAnsi="Cambria Math" w:cs="Arial"/>
              </w:rPr>
              <m:t>β</m:t>
            </m:r>
          </m:e>
          <m:sub>
            <m:r>
              <w:rPr>
                <w:rFonts w:ascii="Cambria Math" w:hAnsi="Cambria Math" w:cs="Arial"/>
              </w:rPr>
              <m:t>h</m:t>
            </m:r>
          </m:sub>
        </m:sSub>
      </m:oMath>
      <w:r w:rsidRPr="000D557D">
        <w:rPr>
          <w:rFonts w:ascii="Arial" w:eastAsiaTheme="minorEastAsia" w:hAnsi="Arial" w:cs="Arial"/>
        </w:rPr>
        <w:t xml:space="preserve"> is the estimated coefficient for trait </w:t>
      </w:r>
      <w:r w:rsidRPr="000D557D">
        <w:rPr>
          <w:rFonts w:ascii="Arial" w:eastAsiaTheme="minorEastAsia" w:hAnsi="Arial" w:cs="Arial"/>
          <w:i/>
        </w:rPr>
        <w:t xml:space="preserve">h </w:t>
      </w:r>
      <w:r w:rsidRPr="000D557D">
        <w:rPr>
          <w:rFonts w:ascii="Arial" w:eastAsiaTheme="minorEastAsia" w:hAnsi="Arial" w:cs="Arial"/>
        </w:rPr>
        <w:t xml:space="preserve">and </w:t>
      </w:r>
      <m:oMath>
        <m:sSub>
          <m:sSubPr>
            <m:ctrlPr>
              <w:rPr>
                <w:rFonts w:ascii="Cambria Math" w:hAnsi="Cambria Math" w:cs="Arial"/>
                <w:i/>
              </w:rPr>
            </m:ctrlPr>
          </m:sSubPr>
          <m:e>
            <m:r>
              <w:rPr>
                <w:rFonts w:ascii="Cambria Math" w:hAnsi="Cambria Math" w:cs="Arial"/>
              </w:rPr>
              <m:t>x</m:t>
            </m:r>
          </m:e>
          <m:sub>
            <m:sSub>
              <m:sSubPr>
                <m:ctrlPr>
                  <w:rPr>
                    <w:rFonts w:ascii="Cambria Math" w:hAnsi="Cambria Math" w:cs="Arial"/>
                    <w:i/>
                  </w:rPr>
                </m:ctrlPr>
              </m:sSubPr>
              <m:e>
                <m:r>
                  <w:rPr>
                    <w:rFonts w:ascii="Cambria Math" w:hAnsi="Cambria Math" w:cs="Arial"/>
                  </w:rPr>
                  <m:t>h</m:t>
                </m:r>
              </m:e>
              <m:sub>
                <m:r>
                  <w:rPr>
                    <w:rFonts w:ascii="Cambria Math" w:hAnsi="Cambria Math" w:cs="Arial"/>
                  </w:rPr>
                  <m:t>i</m:t>
                </m:r>
              </m:sub>
            </m:sSub>
          </m:sub>
        </m:sSub>
      </m:oMath>
      <w:r w:rsidRPr="000D557D">
        <w:rPr>
          <w:rFonts w:ascii="Arial" w:eastAsiaTheme="minorEastAsia" w:hAnsi="Arial" w:cs="Arial"/>
        </w:rPr>
        <w:t xml:space="preserve">is the observed value of trait </w:t>
      </w:r>
      <w:r w:rsidRPr="000D557D">
        <w:rPr>
          <w:rFonts w:ascii="Arial" w:eastAsiaTheme="minorEastAsia" w:hAnsi="Arial" w:cs="Arial"/>
          <w:i/>
        </w:rPr>
        <w:t>h</w:t>
      </w:r>
      <w:r w:rsidRPr="000D557D">
        <w:rPr>
          <w:rFonts w:ascii="Arial" w:eastAsiaTheme="minorEastAsia" w:hAnsi="Arial" w:cs="Arial"/>
        </w:rPr>
        <w:t xml:space="preserve"> for species </w:t>
      </w:r>
      <w:proofErr w:type="spellStart"/>
      <w:r w:rsidRPr="000D557D">
        <w:rPr>
          <w:rFonts w:ascii="Arial" w:eastAsiaTheme="minorEastAsia" w:hAnsi="Arial" w:cs="Arial"/>
          <w:i/>
        </w:rPr>
        <w:t>i</w:t>
      </w:r>
      <w:proofErr w:type="spellEnd"/>
      <w:r>
        <w:rPr>
          <w:rFonts w:ascii="Arial" w:eastAsiaTheme="minorEastAsia" w:hAnsi="Arial" w:cs="Arial"/>
        </w:rPr>
        <w:t>.</w:t>
      </w:r>
      <w:r w:rsidR="00BC3859">
        <w:rPr>
          <w:rFonts w:ascii="Arial" w:eastAsiaTheme="minorEastAsia" w:hAnsi="Arial" w:cs="Arial"/>
        </w:rPr>
        <w:t xml:space="preserve"> Phylogenetic signal in the residuals, </w:t>
      </w:r>
      <m:oMath>
        <m:sSub>
          <m:sSubPr>
            <m:ctrlPr>
              <w:rPr>
                <w:rFonts w:ascii="Cambria Math" w:hAnsi="Cambria Math" w:cs="Arial"/>
                <w:i/>
              </w:rPr>
            </m:ctrlPr>
          </m:sSubPr>
          <m:e>
            <m:r>
              <w:rPr>
                <w:rFonts w:ascii="Cambria Math" w:hAnsi="Cambria Math" w:cs="Arial"/>
              </w:rPr>
              <m:t>α</m:t>
            </m:r>
          </m:e>
          <m:sub>
            <m:r>
              <w:rPr>
                <w:rFonts w:ascii="Cambria Math" w:hAnsi="Cambria Math" w:cs="Arial"/>
              </w:rPr>
              <m:t>i</m:t>
            </m:r>
          </m:sub>
        </m:sSub>
      </m:oMath>
      <w:r w:rsidR="00BC3859">
        <w:rPr>
          <w:rFonts w:ascii="Arial" w:eastAsiaTheme="minorEastAsia" w:hAnsi="Arial" w:cs="Arial"/>
        </w:rPr>
        <w:t xml:space="preserve"> is captured by a random </w:t>
      </w:r>
      <w:r w:rsidR="0087546C">
        <w:rPr>
          <w:rFonts w:ascii="Arial" w:eastAsiaTheme="minorEastAsia" w:hAnsi="Arial" w:cs="Arial"/>
        </w:rPr>
        <w:t xml:space="preserve">species-level </w:t>
      </w:r>
      <w:r w:rsidR="00BC3859">
        <w:rPr>
          <w:rFonts w:ascii="Arial" w:eastAsiaTheme="minorEastAsia" w:hAnsi="Arial" w:cs="Arial"/>
        </w:rPr>
        <w:t xml:space="preserve">intercept with mean of zero and covariance, </w:t>
      </w:r>
      <m:oMath>
        <m:sSubSup>
          <m:sSubSupPr>
            <m:ctrlPr>
              <w:rPr>
                <w:rFonts w:ascii="Cambria Math" w:hAnsi="Cambria Math" w:cs="Arial"/>
                <w:i/>
              </w:rPr>
            </m:ctrlPr>
          </m:sSubSupPr>
          <m:e>
            <m:r>
              <w:rPr>
                <w:rFonts w:ascii="Cambria Math" w:hAnsi="Cambria Math" w:cs="Arial"/>
              </w:rPr>
              <m:t>σ</m:t>
            </m:r>
          </m:e>
          <m:sub>
            <m:r>
              <w:rPr>
                <w:rFonts w:ascii="Cambria Math" w:hAnsi="Cambria Math" w:cs="Arial"/>
              </w:rPr>
              <m:t>α</m:t>
            </m:r>
          </m:sub>
          <m:sup>
            <m:r>
              <w:rPr>
                <w:rFonts w:ascii="Cambria Math" w:hAnsi="Cambria Math" w:cs="Arial"/>
              </w:rPr>
              <m:t>2</m:t>
            </m:r>
          </m:sup>
        </m:sSubSup>
      </m:oMath>
      <w:r w:rsidR="00BC3859">
        <w:rPr>
          <w:rFonts w:ascii="Arial" w:eastAsiaTheme="minorEastAsia" w:hAnsi="Arial" w:cs="Arial"/>
        </w:rPr>
        <w:t xml:space="preserve">, derived from the phylogenetic tree. </w:t>
      </w:r>
      <w:r w:rsidR="0087546C" w:rsidRPr="0087546C">
        <w:rPr>
          <w:rFonts w:ascii="Arial" w:eastAsiaTheme="minorEastAsia" w:hAnsi="Arial" w:cs="Arial"/>
        </w:rPr>
        <w:t>Over-dispersion relative to mode</w:t>
      </w:r>
      <w:r w:rsidR="0087546C">
        <w:rPr>
          <w:rFonts w:ascii="Arial" w:eastAsiaTheme="minorEastAsia" w:hAnsi="Arial" w:cs="Arial"/>
        </w:rPr>
        <w:t>l</w:t>
      </w:r>
      <w:r w:rsidR="0087546C" w:rsidRPr="0087546C">
        <w:rPr>
          <w:rFonts w:ascii="Arial" w:eastAsiaTheme="minorEastAsia" w:hAnsi="Arial" w:cs="Arial"/>
        </w:rPr>
        <w:t xml:space="preserve"> assumptions can also lead to biased parameter estimates and associated standard errors</w:t>
      </w:r>
      <w:r w:rsidR="00351D6F">
        <w:rPr>
          <w:rFonts w:ascii="Arial" w:eastAsiaTheme="minorEastAsia" w:hAnsi="Arial" w:cs="Arial"/>
        </w:rPr>
        <w:t xml:space="preserve"> </w:t>
      </w:r>
      <w:r w:rsidR="00351D6F" w:rsidRPr="000D557D">
        <w:rPr>
          <w:rFonts w:ascii="Arial" w:hAnsi="Arial" w:cs="Arial"/>
        </w:rPr>
        <w:fldChar w:fldCharType="begin" w:fldLock="1"/>
      </w:r>
      <w:r w:rsidR="00351D6F" w:rsidRPr="000D557D">
        <w:rPr>
          <w:rFonts w:ascii="Arial" w:hAnsi="Arial" w:cs="Arial"/>
        </w:rPr>
        <w:instrText>ADDIN CSL_CITATION {"citationItems":[{"id":"ITEM-1","itemData":{"DOI":"10.7717/peerj.616","ISSN":"2167-8359","author":[{"dropping-particle":"","family":"Harrison","given":"Xavier A.","non-dropping-particle":"","parse-names":false,"suffix":""}],"container-title":"PeerJ","id":"ITEM-1","issued":{"date-parts":[["2014","10","9"]]},"page":"e616","publisher":"PeerJ Inc.","title":"Using observation-level random effects to model overdispersion in count data in ecology and evolution","type":"article-journal","volume":"2"},"uris":["http://www.mendeley.com/documents/?uuid=1afd4b16-8b22-3b63-810b-118ecf894f01"]}],"mendeley":{"formattedCitation":"(Harrison, 2014)","plainTextFormattedCitation":"(Harrison, 2014)","previouslyFormattedCitation":"(Harrison, 2014)"},"properties":{"noteIndex":0},"schema":"https://github.com/citation-style-language/schema/raw/master/csl-citation.json"}</w:instrText>
      </w:r>
      <w:r w:rsidR="00351D6F" w:rsidRPr="000D557D">
        <w:rPr>
          <w:rFonts w:ascii="Arial" w:hAnsi="Arial" w:cs="Arial"/>
        </w:rPr>
        <w:fldChar w:fldCharType="separate"/>
      </w:r>
      <w:r w:rsidR="00351D6F" w:rsidRPr="000D557D">
        <w:rPr>
          <w:rFonts w:ascii="Arial" w:hAnsi="Arial" w:cs="Arial"/>
          <w:noProof/>
        </w:rPr>
        <w:t>(Harrison, 2014)</w:t>
      </w:r>
      <w:r w:rsidR="00351D6F" w:rsidRPr="000D557D">
        <w:rPr>
          <w:rFonts w:ascii="Arial" w:hAnsi="Arial" w:cs="Arial"/>
        </w:rPr>
        <w:fldChar w:fldCharType="end"/>
      </w:r>
      <w:r w:rsidR="0087546C" w:rsidRPr="0087546C">
        <w:rPr>
          <w:rFonts w:ascii="Arial" w:eastAsiaTheme="minorEastAsia" w:hAnsi="Arial" w:cs="Arial"/>
        </w:rPr>
        <w:t>. To avoid overstating the importance of trait predictors and the amount of variance attributable to them,</w:t>
      </w:r>
      <w:r w:rsidR="0087546C">
        <w:rPr>
          <w:rFonts w:ascii="Arial" w:eastAsiaTheme="minorEastAsia" w:hAnsi="Arial" w:cs="Arial"/>
        </w:rPr>
        <w:t xml:space="preserve"> we included </w:t>
      </w:r>
      <w:r w:rsidR="0087546C">
        <w:rPr>
          <w:rFonts w:ascii="Arial" w:hAnsi="Arial" w:cs="Arial"/>
        </w:rPr>
        <w:t>a</w:t>
      </w:r>
      <w:r w:rsidR="0087546C" w:rsidRPr="000D557D">
        <w:rPr>
          <w:rFonts w:ascii="Arial" w:eastAsiaTheme="minorEastAsia" w:hAnsi="Arial" w:cs="Arial"/>
        </w:rPr>
        <w:t>n obse</w:t>
      </w:r>
      <w:r w:rsidR="0087546C">
        <w:rPr>
          <w:rFonts w:ascii="Arial" w:eastAsiaTheme="minorEastAsia" w:hAnsi="Arial" w:cs="Arial"/>
        </w:rPr>
        <w:t>rvation-level random intercept</w:t>
      </w:r>
      <w:r w:rsidR="0087546C" w:rsidRPr="000D557D">
        <w:rPr>
          <w:rFonts w:ascii="Arial" w:hAnsi="Arial" w:cs="Arial"/>
        </w:rPr>
        <w:t xml:space="preserve"> term</w:t>
      </w:r>
      <w:proofErr w:type="gramStart"/>
      <w:r w:rsidR="0087546C">
        <w:rPr>
          <w:rFonts w:ascii="Arial" w:hAnsi="Arial" w:cs="Arial"/>
        </w:rPr>
        <w:t xml:space="preserve">, </w:t>
      </w:r>
      <w:proofErr w:type="gramEnd"/>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0087546C">
        <w:rPr>
          <w:rFonts w:ascii="Arial" w:hAnsi="Arial" w:cs="Arial"/>
        </w:rPr>
        <w:t>, with mean 0 and covariance defined by an identity matrix</w:t>
      </w:r>
      <w:r w:rsidR="00351D6F">
        <w:rPr>
          <w:rFonts w:ascii="Arial" w:hAnsi="Arial" w:cs="Arial"/>
        </w:rPr>
        <w:t xml:space="preserve">. </w:t>
      </w:r>
      <w:r w:rsidR="00BC3859">
        <w:rPr>
          <w:rFonts w:ascii="Arial" w:eastAsiaTheme="minorEastAsia" w:hAnsi="Arial" w:cs="Arial"/>
        </w:rPr>
        <w:t>The remaining re</w:t>
      </w:r>
      <w:r w:rsidR="00BC3859" w:rsidRPr="000D557D">
        <w:rPr>
          <w:rFonts w:ascii="Arial" w:eastAsiaTheme="minorEastAsia" w:hAnsi="Arial" w:cs="Arial"/>
        </w:rPr>
        <w:t xml:space="preserve">sidual variance </w:t>
      </w:r>
      <w:r w:rsidR="00BC3859">
        <w:rPr>
          <w:rFonts w:ascii="Arial" w:eastAsiaTheme="minorEastAsia" w:hAnsi="Arial" w:cs="Arial"/>
        </w:rPr>
        <w:t xml:space="preserve">is </w:t>
      </w:r>
      <w:proofErr w:type="gramStart"/>
      <w:r w:rsidR="00BC3859">
        <w:rPr>
          <w:rFonts w:ascii="Arial" w:eastAsiaTheme="minorEastAsia" w:hAnsi="Arial" w:cs="Arial"/>
        </w:rPr>
        <w:t xml:space="preserve">denoted </w:t>
      </w:r>
      <w:proofErr w:type="gramEnd"/>
      <m:oMath>
        <m:sSubSup>
          <m:sSubSupPr>
            <m:ctrlPr>
              <w:rPr>
                <w:rFonts w:ascii="Cambria Math" w:hAnsi="Cambria Math" w:cs="Arial"/>
                <w:i/>
              </w:rPr>
            </m:ctrlPr>
          </m:sSubSupPr>
          <m:e>
            <m:r>
              <w:rPr>
                <w:rFonts w:ascii="Cambria Math" w:hAnsi="Cambria Math" w:cs="Arial"/>
              </w:rPr>
              <m:t>σ</m:t>
            </m:r>
          </m:e>
          <m:sub>
            <m:r>
              <w:rPr>
                <w:rFonts w:ascii="Cambria Math" w:hAnsi="Cambria Math" w:cs="Arial"/>
              </w:rPr>
              <m:t>ε</m:t>
            </m:r>
          </m:sub>
          <m:sup>
            <m:r>
              <w:rPr>
                <w:rFonts w:ascii="Cambria Math" w:hAnsi="Cambria Math" w:cs="Arial"/>
              </w:rPr>
              <m:t>2</m:t>
            </m:r>
          </m:sup>
        </m:sSubSup>
      </m:oMath>
      <w:r w:rsidR="00BC3859">
        <w:rPr>
          <w:rFonts w:ascii="Arial" w:eastAsiaTheme="minorEastAsia" w:hAnsi="Arial" w:cs="Arial"/>
        </w:rPr>
        <w:t>.</w:t>
      </w:r>
    </w:p>
    <w:p w14:paraId="338B6F56" w14:textId="77777777" w:rsidR="00112E3C" w:rsidRDefault="00112E3C" w:rsidP="00112E3C">
      <w:pPr>
        <w:jc w:val="both"/>
        <w:rPr>
          <w:rFonts w:ascii="Arial" w:hAnsi="Arial" w:cs="Arial"/>
        </w:rPr>
      </w:pPr>
      <w:r>
        <w:rPr>
          <w:rFonts w:ascii="Arial" w:hAnsi="Arial" w:cs="Arial"/>
        </w:rPr>
        <w:t>W</w:t>
      </w:r>
      <w:r w:rsidRPr="000D557D">
        <w:rPr>
          <w:rFonts w:ascii="Arial" w:hAnsi="Arial" w:cs="Arial"/>
        </w:rPr>
        <w:t xml:space="preserve">e specified </w:t>
      </w:r>
      <w:r>
        <w:rPr>
          <w:rFonts w:ascii="Arial" w:hAnsi="Arial" w:cs="Arial"/>
        </w:rPr>
        <w:t>weak</w:t>
      </w:r>
      <w:r w:rsidRPr="000D557D">
        <w:rPr>
          <w:rFonts w:ascii="Arial" w:hAnsi="Arial" w:cs="Arial"/>
        </w:rPr>
        <w:t xml:space="preserve"> normal priors with a mean of </w:t>
      </w:r>
      <w:r>
        <w:rPr>
          <w:rFonts w:ascii="Arial" w:hAnsi="Arial" w:cs="Arial"/>
        </w:rPr>
        <w:t>zero</w:t>
      </w:r>
      <w:r w:rsidRPr="000D557D">
        <w:rPr>
          <w:rFonts w:ascii="Arial" w:hAnsi="Arial" w:cs="Arial"/>
        </w:rPr>
        <w:t xml:space="preserve"> and a standard deviation of 10</w:t>
      </w:r>
      <w:r>
        <w:rPr>
          <w:rFonts w:ascii="Arial" w:hAnsi="Arial" w:cs="Arial"/>
        </w:rPr>
        <w:t xml:space="preserve"> </w:t>
      </w:r>
      <w:proofErr w:type="gramStart"/>
      <w:r>
        <w:rPr>
          <w:rFonts w:ascii="Arial" w:hAnsi="Arial" w:cs="Arial"/>
        </w:rPr>
        <w:t xml:space="preserve">for </w:t>
      </w:r>
      <m:oMath>
        <m:sSub>
          <m:sSubPr>
            <m:ctrlPr>
              <w:rPr>
                <w:rFonts w:ascii="Cambria Math" w:hAnsi="Cambria Math" w:cs="Arial"/>
                <w:i/>
              </w:rPr>
            </m:ctrlPr>
          </m:sSubPr>
          <m:e>
            <m:r>
              <w:rPr>
                <w:rFonts w:ascii="Cambria Math" w:hAnsi="Cambria Math" w:cs="Arial"/>
              </w:rPr>
              <m:t>β</m:t>
            </m:r>
          </m:e>
          <m:sub>
            <m:r>
              <w:rPr>
                <w:rFonts w:ascii="Cambria Math" w:hAnsi="Cambria Math" w:cs="Arial"/>
              </w:rPr>
              <m:t>h</m:t>
            </m:r>
          </m:sub>
        </m:sSub>
      </m:oMath>
      <w:r>
        <w:rPr>
          <w:rFonts w:ascii="Arial" w:eastAsiaTheme="minorEastAsia" w:hAnsi="Arial" w:cs="Arial"/>
        </w:rPr>
        <w:t>,and</w:t>
      </w:r>
      <w:proofErr w:type="gramEnd"/>
      <w:r>
        <w:rPr>
          <w:rFonts w:ascii="Arial" w:eastAsiaTheme="minorEastAsia" w:hAnsi="Arial" w:cs="Arial"/>
        </w:rPr>
        <w:t xml:space="preserve"> </w:t>
      </w:r>
      <w:r w:rsidRPr="000D557D">
        <w:rPr>
          <w:rFonts w:ascii="Arial" w:hAnsi="Arial" w:cs="Arial"/>
        </w:rPr>
        <w:t xml:space="preserve">a mean of </w:t>
      </w:r>
      <w:r>
        <w:rPr>
          <w:rFonts w:ascii="Arial" w:hAnsi="Arial" w:cs="Arial"/>
        </w:rPr>
        <w:t>zero</w:t>
      </w:r>
      <w:r w:rsidRPr="000D557D">
        <w:rPr>
          <w:rFonts w:ascii="Arial" w:hAnsi="Arial" w:cs="Arial"/>
        </w:rPr>
        <w:t xml:space="preserve"> and a standard deviation of </w:t>
      </w:r>
      <w:r>
        <w:rPr>
          <w:rFonts w:ascii="Arial" w:hAnsi="Arial" w:cs="Arial"/>
        </w:rPr>
        <w:t>5</w:t>
      </w:r>
      <w:r w:rsidRPr="000D557D">
        <w:rPr>
          <w:rFonts w:ascii="Arial" w:hAnsi="Arial" w:cs="Arial"/>
        </w:rPr>
        <w:t>0</w:t>
      </w:r>
      <w:r>
        <w:rPr>
          <w:rFonts w:ascii="Arial" w:hAnsi="Arial" w:cs="Arial"/>
        </w:rPr>
        <w:t xml:space="preserve"> for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Pr>
          <w:rFonts w:ascii="Arial" w:hAnsi="Arial" w:cs="Arial"/>
        </w:rPr>
        <w:t xml:space="preserve">. </w:t>
      </w:r>
      <w:r w:rsidRPr="000D557D">
        <w:rPr>
          <w:rFonts w:ascii="Arial" w:hAnsi="Arial" w:cs="Arial"/>
        </w:rPr>
        <w:t xml:space="preserve">For the standard deviation of the phylogenetically </w:t>
      </w:r>
      <w:r>
        <w:rPr>
          <w:rFonts w:ascii="Arial" w:hAnsi="Arial" w:cs="Arial"/>
        </w:rPr>
        <w:t>structured</w:t>
      </w:r>
      <w:r w:rsidRPr="000D557D">
        <w:rPr>
          <w:rFonts w:ascii="Arial" w:hAnsi="Arial" w:cs="Arial"/>
        </w:rPr>
        <w:t xml:space="preserve"> random </w:t>
      </w:r>
      <w:r>
        <w:rPr>
          <w:rFonts w:ascii="Arial" w:hAnsi="Arial" w:cs="Arial"/>
        </w:rPr>
        <w:t xml:space="preserve">effects, </w:t>
      </w:r>
      <m:oMath>
        <m:sSubSup>
          <m:sSubSupPr>
            <m:ctrlPr>
              <w:rPr>
                <w:rFonts w:ascii="Cambria Math" w:hAnsi="Cambria Math" w:cs="Arial"/>
                <w:i/>
              </w:rPr>
            </m:ctrlPr>
          </m:sSubSupPr>
          <m:e>
            <m:r>
              <w:rPr>
                <w:rFonts w:ascii="Cambria Math" w:hAnsi="Cambria Math" w:cs="Arial"/>
              </w:rPr>
              <m:t>σ</m:t>
            </m:r>
          </m:e>
          <m:sub>
            <m:r>
              <w:rPr>
                <w:rFonts w:ascii="Cambria Math" w:hAnsi="Cambria Math" w:cs="Arial"/>
              </w:rPr>
              <m:t>α</m:t>
            </m:r>
          </m:sub>
          <m:sup>
            <m:r>
              <w:rPr>
                <w:rFonts w:ascii="Cambria Math" w:hAnsi="Cambria Math" w:cs="Arial"/>
              </w:rPr>
              <m:t>2</m:t>
            </m:r>
          </m:sup>
        </m:sSubSup>
      </m:oMath>
      <w:r>
        <w:rPr>
          <w:rFonts w:ascii="Arial" w:hAnsi="Arial" w:cs="Arial"/>
        </w:rPr>
        <w:t xml:space="preserve"> , and the observation level random effect</w:t>
      </w:r>
      <w:r w:rsidRPr="000D557D">
        <w:rPr>
          <w:rFonts w:ascii="Arial" w:hAnsi="Arial" w:cs="Arial"/>
        </w:rPr>
        <w:t>,</w:t>
      </w:r>
      <w:r>
        <w:rPr>
          <w:rFonts w:ascii="Arial" w:hAnsi="Arial" w:cs="Arial"/>
        </w:rPr>
        <w:t xml:space="preserve"> </w:t>
      </w:r>
      <m:oMath>
        <m:sSubSup>
          <m:sSubSupPr>
            <m:ctrlPr>
              <w:rPr>
                <w:rFonts w:ascii="Cambria Math" w:hAnsi="Cambria Math" w:cs="Arial"/>
                <w:i/>
              </w:rPr>
            </m:ctrlPr>
          </m:sSubSupPr>
          <m:e>
            <m:r>
              <w:rPr>
                <w:rFonts w:ascii="Cambria Math" w:hAnsi="Cambria Math" w:cs="Arial"/>
              </w:rPr>
              <m:t>σ</m:t>
            </m:r>
          </m:e>
          <m:sub>
            <m:r>
              <w:rPr>
                <w:rFonts w:ascii="Cambria Math" w:hAnsi="Cambria Math" w:cs="Arial"/>
              </w:rPr>
              <m:t>e</m:t>
            </m:r>
          </m:sub>
          <m:sup>
            <m:r>
              <w:rPr>
                <w:rFonts w:ascii="Cambria Math" w:hAnsi="Cambria Math" w:cs="Arial"/>
              </w:rPr>
              <m:t>2</m:t>
            </m:r>
          </m:sup>
        </m:sSubSup>
      </m:oMath>
      <w:r>
        <w:rPr>
          <w:rFonts w:ascii="Arial" w:eastAsiaTheme="minorEastAsia" w:hAnsi="Arial" w:cs="Arial"/>
        </w:rPr>
        <w:t>,</w:t>
      </w:r>
      <w:r w:rsidRPr="000D557D">
        <w:rPr>
          <w:rFonts w:ascii="Arial" w:hAnsi="Arial" w:cs="Arial"/>
        </w:rPr>
        <w:t xml:space="preserve"> we used a weakly informative half student-t prior with </w:t>
      </w:r>
      <w:r>
        <w:rPr>
          <w:rFonts w:ascii="Arial" w:hAnsi="Arial" w:cs="Arial"/>
        </w:rPr>
        <w:t>4</w:t>
      </w:r>
      <w:r w:rsidRPr="000D557D">
        <w:rPr>
          <w:rFonts w:ascii="Arial" w:hAnsi="Arial" w:cs="Arial"/>
        </w:rPr>
        <w:t xml:space="preserve"> degrees of freedom</w:t>
      </w:r>
      <w:r>
        <w:rPr>
          <w:rFonts w:ascii="Arial" w:hAnsi="Arial" w:cs="Arial"/>
        </w:rPr>
        <w:t xml:space="preserve"> and scale parameter of 1</w:t>
      </w:r>
      <w:r w:rsidRPr="000D557D">
        <w:rPr>
          <w:rFonts w:ascii="Arial" w:hAnsi="Arial" w:cs="Arial"/>
        </w:rPr>
        <w:t xml:space="preserve"> to improve sampling time and to reflect</w:t>
      </w:r>
      <w:r w:rsidRPr="00D65073">
        <w:rPr>
          <w:rFonts w:ascii="Arial" w:hAnsi="Arial" w:cs="Arial"/>
        </w:rPr>
        <w:t xml:space="preserve"> that the standard deviation must be positive</w:t>
      </w:r>
      <w:r w:rsidRPr="000D557D">
        <w:rPr>
          <w:rFonts w:ascii="Arial" w:hAnsi="Arial" w:cs="Arial"/>
        </w:rPr>
        <w:t xml:space="preserve"> </w:t>
      </w:r>
      <w:r w:rsidRPr="000D557D">
        <w:rPr>
          <w:rFonts w:ascii="Arial" w:hAnsi="Arial" w:cs="Arial"/>
        </w:rPr>
        <w:fldChar w:fldCharType="begin" w:fldLock="1"/>
      </w:r>
      <w:r>
        <w:rPr>
          <w:rFonts w:ascii="Arial" w:hAnsi="Arial" w:cs="Arial"/>
        </w:rPr>
        <w:instrText>ADDIN CSL_CITATION {"citationItems":[{"id":"ITEM-1","itemData":{"abstract":"This document is additional material to our previous study comparing several strategies for variable subset selection (Piironen and Vehtari, 2015). Our recommended approach was to fit the full model with all the candidate variables and best possible prior information, and perform the variable selection using the projection predictive framework. Here we give an example of performing such an analysis, using Stan for fitting the model, and R for the variable selection.","author":[{"dropping-particle":"","family":"Piironen","given":"Juho","non-dropping-particle":"","parse-names":false,"suffix":""},{"dropping-particle":"","family":"Vehtari","given":"Aki","non-dropping-particle":"","parse-names":false,"suffix":""}],"id":"ITEM-1","issued":{"date-parts":[["2015"]]},"title":"Projection predictive variable selection using Stan+R","type":"report"},"uris":["http://www.mendeley.com/documents/?uuid=b6e50ddb-29ea-3859-8470-6d3eb816bc1b"]}],"mendeley":{"formattedCitation":"(Piironen &amp; Vehtari, 2015)","plainTextFormattedCitation":"(Piironen &amp; Vehtari, 2015)","previouslyFormattedCitation":"(Piironen &amp; Vehtari, 2015)"},"properties":{"noteIndex":0},"schema":"https://github.com/citation-style-language/schema/raw/master/csl-citation.json"}</w:instrText>
      </w:r>
      <w:r w:rsidRPr="000D557D">
        <w:rPr>
          <w:rFonts w:ascii="Arial" w:hAnsi="Arial" w:cs="Arial"/>
        </w:rPr>
        <w:fldChar w:fldCharType="separate"/>
      </w:r>
      <w:r w:rsidRPr="00D65073">
        <w:rPr>
          <w:rFonts w:ascii="Arial" w:hAnsi="Arial" w:cs="Arial"/>
          <w:noProof/>
        </w:rPr>
        <w:t>(Piironen &amp; Vehtari, 2015)</w:t>
      </w:r>
      <w:r w:rsidRPr="000D557D">
        <w:rPr>
          <w:rFonts w:ascii="Arial" w:hAnsi="Arial" w:cs="Arial"/>
        </w:rPr>
        <w:fldChar w:fldCharType="end"/>
      </w:r>
      <w:r>
        <w:rPr>
          <w:rFonts w:ascii="Arial" w:hAnsi="Arial" w:cs="Arial"/>
        </w:rPr>
        <w:t>.</w:t>
      </w:r>
    </w:p>
    <w:p w14:paraId="073B16D4" w14:textId="7F25FE15" w:rsidR="008E0535" w:rsidRPr="000D557D" w:rsidRDefault="008E0535" w:rsidP="008E0535">
      <w:pPr>
        <w:jc w:val="both"/>
        <w:rPr>
          <w:rFonts w:ascii="Arial" w:hAnsi="Arial" w:cs="Arial"/>
        </w:rPr>
      </w:pPr>
      <w:r>
        <w:rPr>
          <w:rFonts w:ascii="Arial" w:hAnsi="Arial" w:cs="Arial"/>
        </w:rPr>
        <w:t>We ranked the out-of-sample predictive performance of the 1284 models using t</w:t>
      </w:r>
      <w:r w:rsidRPr="000D557D">
        <w:rPr>
          <w:rFonts w:ascii="Arial" w:hAnsi="Arial" w:cs="Arial"/>
        </w:rPr>
        <w:t>en-fold cross-validation</w:t>
      </w:r>
      <w:r>
        <w:rPr>
          <w:rFonts w:ascii="Arial" w:hAnsi="Arial" w:cs="Arial"/>
        </w:rPr>
        <w:t>, which</w:t>
      </w:r>
      <w:r w:rsidRPr="000D557D">
        <w:rPr>
          <w:rFonts w:ascii="Arial" w:hAnsi="Arial" w:cs="Arial"/>
        </w:rPr>
        <w:t xml:space="preserve"> randomly partitions the data into ten subsets and then refits the model ten times, each time leaving out a different subset with which to compare the observed and predicted impacts</w:t>
      </w:r>
      <w:r>
        <w:rPr>
          <w:rFonts w:ascii="Arial" w:hAnsi="Arial" w:cs="Arial"/>
        </w:rPr>
        <w:t>. An</w:t>
      </w:r>
      <w:r w:rsidRPr="000D557D">
        <w:rPr>
          <w:rFonts w:ascii="Arial" w:hAnsi="Arial" w:cs="Arial"/>
        </w:rPr>
        <w:t xml:space="preserve"> </w:t>
      </w:r>
      <w:r>
        <w:rPr>
          <w:rFonts w:ascii="Arial" w:hAnsi="Arial" w:cs="Arial"/>
        </w:rPr>
        <w:t>information criterion for each model</w:t>
      </w:r>
      <w:r w:rsidRPr="000D557D">
        <w:rPr>
          <w:rFonts w:ascii="Arial" w:hAnsi="Arial" w:cs="Arial"/>
        </w:rPr>
        <w:t xml:space="preserve"> is derived from the summed </w:t>
      </w:r>
      <w:r w:rsidRPr="000D557D">
        <w:rPr>
          <w:rFonts w:ascii="Arial" w:hAnsi="Arial" w:cs="Arial"/>
        </w:rPr>
        <w:lastRenderedPageBreak/>
        <w:t xml:space="preserve">expected log pointwise predictive density (ELPD) for </w:t>
      </w:r>
      <w:r>
        <w:rPr>
          <w:rFonts w:ascii="Arial" w:hAnsi="Arial" w:cs="Arial"/>
        </w:rPr>
        <w:t>the predicted data</w:t>
      </w:r>
      <w:r w:rsidRPr="000D557D">
        <w:rPr>
          <w:rFonts w:ascii="Arial" w:hAnsi="Arial" w:cs="Arial"/>
        </w:rPr>
        <w:t xml:space="preserve"> </w:t>
      </w:r>
      <w:r w:rsidRPr="000D557D">
        <w:rPr>
          <w:rFonts w:ascii="Arial" w:hAnsi="Arial" w:cs="Arial"/>
        </w:rPr>
        <w:fldChar w:fldCharType="begin" w:fldLock="1"/>
      </w:r>
      <w:r w:rsidR="009B6376">
        <w:rPr>
          <w:rFonts w:ascii="Arial" w:hAnsi="Arial" w:cs="Arial"/>
        </w:rPr>
        <w:instrText>ADDIN CSL_CITATION {"citationItems":[{"id":"ITEM-1","itemData":{"DOI":"10.1007/s11222-013-9416-2","ISSN":"0960-3174","author":[{"dropping-particle":"","family":"Gelman","given":"Andrew","non-dropping-particle":"","parse-names":false,"suffix":""},{"dropping-particle":"","family":"Hwang","given":"Jessica","non-dropping-particle":"","parse-names":false,"suffix":""},{"dropping-particle":"","family":"Vehtari","given":"Aki","non-dropping-particle":"","parse-names":false,"suffix":""}],"container-title":"Statistics and Computing","id":"ITEM-1","issue":"6","issued":{"date-parts":[["2014","11","20"]]},"page":"997-1016","publisher":"Springer US","title":"Understanding predictive information criteria for Bayesian models","type":"article-journal","volume":"24"},"uris":["http://www.mendeley.com/documents/?uuid=ac828be3-540e-316a-b35f-0d85e5f399cd"]}],"mendeley":{"formattedCitation":"(Gelman, Hwang, &amp; Vehtari, 2014)","plainTextFormattedCitation":"(Gelman, Hwang, &amp; Vehtari, 2014)","previouslyFormattedCitation":"(Gelman, Hwang, &amp; Vehtari, 2014)"},"properties":{"noteIndex":0},"schema":"https://github.com/citation-style-language/schema/raw/master/csl-citation.json"}</w:instrText>
      </w:r>
      <w:r w:rsidRPr="000D557D">
        <w:rPr>
          <w:rFonts w:ascii="Arial" w:hAnsi="Arial" w:cs="Arial"/>
        </w:rPr>
        <w:fldChar w:fldCharType="separate"/>
      </w:r>
      <w:r w:rsidR="009B6376" w:rsidRPr="009B6376">
        <w:rPr>
          <w:rFonts w:ascii="Arial" w:hAnsi="Arial" w:cs="Arial"/>
          <w:noProof/>
        </w:rPr>
        <w:t>(Gelman, Hwang, &amp; Vehtari, 2014)</w:t>
      </w:r>
      <w:r w:rsidRPr="000D557D">
        <w:rPr>
          <w:rFonts w:ascii="Arial" w:hAnsi="Arial" w:cs="Arial"/>
        </w:rPr>
        <w:fldChar w:fldCharType="end"/>
      </w:r>
      <w:r w:rsidRPr="000D557D">
        <w:rPr>
          <w:rFonts w:ascii="Arial" w:hAnsi="Arial" w:cs="Arial"/>
        </w:rPr>
        <w:t xml:space="preserve"> and the effective number of parameters in the mode</w:t>
      </w:r>
      <w:r>
        <w:rPr>
          <w:rFonts w:ascii="Arial" w:hAnsi="Arial" w:cs="Arial"/>
        </w:rPr>
        <w:t xml:space="preserve">l. </w:t>
      </w:r>
      <w:r w:rsidRPr="000D557D">
        <w:rPr>
          <w:rFonts w:ascii="Arial" w:hAnsi="Arial" w:cs="Arial"/>
        </w:rPr>
        <w:t>The ELPD is multiplied by -2 to place it on the deviance scale, akin to other information criteria like AIC and DIC</w:t>
      </w:r>
      <w:r>
        <w:rPr>
          <w:rFonts w:ascii="Arial" w:hAnsi="Arial" w:cs="Arial"/>
        </w:rPr>
        <w:t xml:space="preserve">. </w:t>
      </w:r>
      <w:r w:rsidRPr="000D557D">
        <w:rPr>
          <w:rFonts w:ascii="Arial" w:hAnsi="Arial" w:cs="Arial"/>
        </w:rPr>
        <w:t xml:space="preserve"> </w:t>
      </w:r>
    </w:p>
    <w:p w14:paraId="00E77BAA" w14:textId="77777777" w:rsidR="008E0535" w:rsidRDefault="008E0535" w:rsidP="00112E3C">
      <w:pPr>
        <w:jc w:val="both"/>
        <w:rPr>
          <w:rFonts w:ascii="Arial" w:hAnsi="Arial" w:cs="Arial"/>
        </w:rPr>
      </w:pPr>
      <w:r w:rsidRPr="000D557D">
        <w:rPr>
          <w:rFonts w:ascii="Arial" w:hAnsi="Arial" w:cs="Arial"/>
        </w:rPr>
        <w:t>Leave-one-out cross validation would have been preferable but was not computationally feasible, as each of the 1284 models would have to be refitted between 64 and 126 times, depending on the number of species with available trait and impact data</w:t>
      </w:r>
      <w:r>
        <w:rPr>
          <w:rFonts w:ascii="Arial" w:hAnsi="Arial" w:cs="Arial"/>
        </w:rPr>
        <w:t>.</w:t>
      </w:r>
    </w:p>
    <w:p w14:paraId="4B7FE885" w14:textId="77777777" w:rsidR="00AA2F50" w:rsidRDefault="00AA2F50" w:rsidP="00AA2F50">
      <w:pPr>
        <w:jc w:val="both"/>
        <w:rPr>
          <w:rFonts w:ascii="Arial" w:hAnsi="Arial" w:cs="Arial"/>
          <w:sz w:val="28"/>
        </w:rPr>
      </w:pPr>
      <w:r>
        <w:rPr>
          <w:rFonts w:ascii="Arial" w:hAnsi="Arial" w:cs="Arial"/>
          <w:sz w:val="28"/>
        </w:rPr>
        <w:t>Appendix S7</w:t>
      </w:r>
    </w:p>
    <w:p w14:paraId="05082644" w14:textId="77777777" w:rsidR="00AA2F50" w:rsidRDefault="00AA2F50" w:rsidP="00AA2F50">
      <w:pPr>
        <w:jc w:val="both"/>
        <w:rPr>
          <w:rFonts w:ascii="Arial" w:eastAsiaTheme="minorEastAsia" w:hAnsi="Arial" w:cs="Arial"/>
          <w:sz w:val="28"/>
        </w:rPr>
      </w:pPr>
      <w:r w:rsidRPr="0030431D">
        <w:rPr>
          <w:rFonts w:ascii="Arial" w:eastAsiaTheme="minorEastAsia" w:hAnsi="Arial" w:cs="Arial"/>
          <w:i/>
          <w:sz w:val="28"/>
        </w:rPr>
        <w:t>Phytophthora</w:t>
      </w:r>
      <w:r>
        <w:rPr>
          <w:rFonts w:ascii="Arial" w:eastAsiaTheme="minorEastAsia" w:hAnsi="Arial" w:cs="Arial"/>
          <w:sz w:val="28"/>
        </w:rPr>
        <w:t xml:space="preserve"> phylogenetic relationships</w:t>
      </w:r>
    </w:p>
    <w:p w14:paraId="24B0A585" w14:textId="77777777" w:rsidR="00AA2F50" w:rsidRDefault="00AA2F50" w:rsidP="00AA2F50">
      <w:pPr>
        <w:jc w:val="both"/>
        <w:rPr>
          <w:rFonts w:ascii="Arial" w:hAnsi="Arial" w:cs="Arial"/>
        </w:rPr>
      </w:pPr>
      <w:r>
        <w:rPr>
          <w:rFonts w:ascii="Arial" w:hAnsi="Arial" w:cs="Arial"/>
        </w:rPr>
        <w:t>Phylogenetic non-independence in the residuals of fitted models</w:t>
      </w:r>
      <w:r w:rsidRPr="000D557D">
        <w:rPr>
          <w:rFonts w:ascii="Arial" w:hAnsi="Arial" w:cs="Arial"/>
        </w:rPr>
        <w:t xml:space="preserve"> can lead to under-estimates of confidence intervals for parameter estimates and a greater risk </w:t>
      </w:r>
      <w:r>
        <w:rPr>
          <w:rFonts w:ascii="Arial" w:hAnsi="Arial" w:cs="Arial"/>
        </w:rPr>
        <w:t xml:space="preserve">of type 1 errors in inference. To account for shared phylogenetic history when estimating the effects of traits on </w:t>
      </w:r>
      <w:r w:rsidRPr="003330AF">
        <w:rPr>
          <w:rFonts w:ascii="Arial" w:hAnsi="Arial" w:cs="Arial"/>
          <w:i/>
        </w:rPr>
        <w:t>Phytophthora</w:t>
      </w:r>
      <w:r>
        <w:rPr>
          <w:rFonts w:ascii="Arial" w:hAnsi="Arial" w:cs="Arial"/>
        </w:rPr>
        <w:t xml:space="preserve"> global impacts, we included a phylogenetically structured species-specific random intercept, constrained by the species-by-species phylogenetic covariance matrix. It also allows us to partition the variance explained by traits and phylogenetic relationships.  </w:t>
      </w:r>
    </w:p>
    <w:p w14:paraId="27CA963E" w14:textId="0E15B426" w:rsidR="00AA2F50" w:rsidRDefault="00AA2F50" w:rsidP="00AA2F50">
      <w:pPr>
        <w:jc w:val="both"/>
        <w:rPr>
          <w:rFonts w:ascii="Arial" w:hAnsi="Arial" w:cs="Arial"/>
        </w:rPr>
      </w:pPr>
      <w:r>
        <w:rPr>
          <w:rFonts w:ascii="Arial" w:hAnsi="Arial" w:cs="Arial"/>
        </w:rPr>
        <w:t xml:space="preserve">We infer species’ phylogenetic relationships from </w:t>
      </w:r>
      <w:r w:rsidRPr="00112E3C">
        <w:rPr>
          <w:rFonts w:ascii="Arial" w:hAnsi="Arial" w:cs="Arial"/>
        </w:rPr>
        <w:t>an ITS6-based phylogeny described in Barwell et al. (in. review) including all 179 species in our trait database</w:t>
      </w:r>
      <w:r>
        <w:rPr>
          <w:rFonts w:ascii="Arial" w:hAnsi="Arial" w:cs="Arial"/>
        </w:rPr>
        <w:t>.</w:t>
      </w:r>
      <w:r w:rsidRPr="00112E3C">
        <w:rPr>
          <w:rFonts w:ascii="Arial" w:hAnsi="Arial" w:cs="Arial"/>
        </w:rPr>
        <w:t xml:space="preserve"> </w:t>
      </w:r>
      <w:r>
        <w:rPr>
          <w:rFonts w:ascii="Arial" w:hAnsi="Arial" w:cs="Arial"/>
        </w:rPr>
        <w:t>A single-</w:t>
      </w:r>
      <w:r w:rsidRPr="000D557D">
        <w:rPr>
          <w:rFonts w:ascii="Arial" w:hAnsi="Arial" w:cs="Arial"/>
        </w:rPr>
        <w:t xml:space="preserve">gene phylogeny is typically less well-resolved, especially in the deeper nodes of the tree, and may have less statistical support than a phylogeny that considers phylogenetic relationships based on multiple loci </w:t>
      </w:r>
      <w:r w:rsidRPr="000D557D">
        <w:rPr>
          <w:rFonts w:ascii="Arial" w:hAnsi="Arial" w:cs="Arial"/>
        </w:rPr>
        <w:fldChar w:fldCharType="begin" w:fldLock="1"/>
      </w:r>
      <w:r w:rsidR="009B6376">
        <w:rPr>
          <w:rFonts w:ascii="Arial" w:hAnsi="Arial" w:cs="Arial"/>
        </w:rPr>
        <w:instrText>ADDIN CSL_CITATION {"citationItems":[{"id":"ITEM-1","itemData":{"DOI":"10.1093/molbev/msh052","ISSN":"0737-4038","author":[{"dropping-particle":"","family":"Gontcharov","given":"A. A.","non-dropping-particle":"","parse-names":false,"suffix":""},{"dropping-particle":"","family":"Marin","given":"Birger","non-dropping-particle":"","parse-names":false,"suffix":""},{"dropping-particle":"","family":"Melkonian","given":"Michael","non-dropping-particle":"","parse-names":false,"suffix":""}],"container-title":"Molecular Biology and Evolution","id":"ITEM-1","issue":"3","issued":{"date-parts":[["2003","12","5"]]},"page":"612-624","publisher":"Oxford University Press","title":"Are Combined Analyses Better Than Single Gene Phylogenies? A Case Study Using SSU rDNA and rbcL Sequence Comparisons in the Zygnematophyceae (Streptophyta)","type":"article-journal","volume":"21"},"uris":["http://www.mendeley.com/documents/?uuid=9e8701c8-0ee9-3c76-b066-c99ab832ac4d"]}],"mendeley":{"formattedCitation":"(Gontcharov, Marin, &amp; Melkonian, 2003)","plainTextFormattedCitation":"(Gontcharov, Marin, &amp; Melkonian, 2003)","previouslyFormattedCitation":"(Gontcharov, Marin, &amp; Melkonian, 2003)"},"properties":{"noteIndex":0},"schema":"https://github.com/citation-style-language/schema/raw/master/csl-citation.json"}</w:instrText>
      </w:r>
      <w:r w:rsidRPr="000D557D">
        <w:rPr>
          <w:rFonts w:ascii="Arial" w:hAnsi="Arial" w:cs="Arial"/>
        </w:rPr>
        <w:fldChar w:fldCharType="separate"/>
      </w:r>
      <w:r w:rsidR="009B6376" w:rsidRPr="009B6376">
        <w:rPr>
          <w:rFonts w:ascii="Arial" w:hAnsi="Arial" w:cs="Arial"/>
          <w:noProof/>
        </w:rPr>
        <w:t>(Gontcharov, Marin, &amp; Melkonian, 2003)</w:t>
      </w:r>
      <w:r w:rsidRPr="000D557D">
        <w:rPr>
          <w:rFonts w:ascii="Arial" w:hAnsi="Arial" w:cs="Arial"/>
        </w:rPr>
        <w:fldChar w:fldCharType="end"/>
      </w:r>
      <w:r>
        <w:rPr>
          <w:rFonts w:ascii="Arial" w:hAnsi="Arial" w:cs="Arial"/>
        </w:rPr>
        <w:t xml:space="preserve">. </w:t>
      </w:r>
      <w:r w:rsidRPr="00112E3C">
        <w:rPr>
          <w:rFonts w:ascii="Arial" w:hAnsi="Arial" w:cs="Arial"/>
        </w:rPr>
        <w:t>A version of the analyses was also performed using a multi-gene phylogeny for Phytophthora (Martin et al., 2014)</w:t>
      </w:r>
      <w:r>
        <w:rPr>
          <w:rFonts w:ascii="Arial" w:hAnsi="Arial" w:cs="Arial"/>
        </w:rPr>
        <w:t xml:space="preserve"> obtained from </w:t>
      </w:r>
      <w:proofErr w:type="spellStart"/>
      <w:r>
        <w:rPr>
          <w:rFonts w:ascii="Arial" w:hAnsi="Arial" w:cs="Arial"/>
        </w:rPr>
        <w:t>Treebase</w:t>
      </w:r>
      <w:proofErr w:type="spellEnd"/>
      <w:r>
        <w:rPr>
          <w:rFonts w:ascii="Arial" w:hAnsi="Arial" w:cs="Arial"/>
        </w:rPr>
        <w:t xml:space="preserve"> (</w:t>
      </w:r>
      <w:hyperlink r:id="rId8" w:history="1">
        <w:r w:rsidRPr="007F6559">
          <w:rPr>
            <w:rStyle w:val="Hyperlink"/>
            <w:rFonts w:ascii="Arial" w:hAnsi="Arial" w:cs="Arial"/>
          </w:rPr>
          <w:t>http://purl.org/phylo/treebase/phylows/tree/TB2:Tr65776?format=nexml</w:t>
        </w:r>
      </w:hyperlink>
      <w:r>
        <w:rPr>
          <w:rFonts w:ascii="Arial" w:hAnsi="Arial" w:cs="Arial"/>
        </w:rPr>
        <w:t xml:space="preserve">). </w:t>
      </w:r>
      <w:r w:rsidRPr="00112E3C">
        <w:rPr>
          <w:rFonts w:ascii="Arial" w:hAnsi="Arial" w:cs="Arial"/>
        </w:rPr>
        <w:t xml:space="preserve">This phylogeny includes fewer of the species in our trait database, but should provide more robust estimates of the phylogenetic relationships among </w:t>
      </w:r>
      <w:r>
        <w:rPr>
          <w:rFonts w:ascii="Arial" w:hAnsi="Arial" w:cs="Arial"/>
        </w:rPr>
        <w:t xml:space="preserve">these species (see Appendix S3). </w:t>
      </w:r>
    </w:p>
    <w:p w14:paraId="21F28179" w14:textId="2D54C340" w:rsidR="00AA2F50" w:rsidRDefault="00AA2F50" w:rsidP="00AA2F50">
      <w:pPr>
        <w:jc w:val="both"/>
        <w:rPr>
          <w:rFonts w:ascii="Arial" w:hAnsi="Arial" w:cs="Arial"/>
        </w:rPr>
      </w:pPr>
      <w:proofErr w:type="spellStart"/>
      <w:r>
        <w:rPr>
          <w:rFonts w:ascii="Arial" w:hAnsi="Arial" w:cs="Arial"/>
        </w:rPr>
        <w:t>Multichotomies</w:t>
      </w:r>
      <w:proofErr w:type="spellEnd"/>
      <w:r>
        <w:rPr>
          <w:rFonts w:ascii="Arial" w:hAnsi="Arial" w:cs="Arial"/>
        </w:rPr>
        <w:t xml:space="preserve"> in the ITS phylogeny were resolved by transformation into a series of dichotomies each with one or more branches of length zero using the function </w:t>
      </w:r>
      <w:r w:rsidRPr="0030431D">
        <w:rPr>
          <w:rFonts w:ascii="Arial" w:hAnsi="Arial" w:cs="Arial"/>
          <w:i/>
        </w:rPr>
        <w:t>multi2di</w:t>
      </w:r>
      <w:r>
        <w:rPr>
          <w:rFonts w:ascii="Arial" w:hAnsi="Arial" w:cs="Arial"/>
        </w:rPr>
        <w:t xml:space="preserve"> </w:t>
      </w:r>
      <w:r w:rsidRPr="0030431D">
        <w:rPr>
          <w:rFonts w:ascii="Arial" w:hAnsi="Arial" w:cs="Arial"/>
        </w:rPr>
        <w:t>in R package</w:t>
      </w:r>
      <w:r>
        <w:rPr>
          <w:rFonts w:ascii="Arial" w:hAnsi="Arial" w:cs="Arial"/>
        </w:rPr>
        <w:t xml:space="preserve"> ape</w:t>
      </w:r>
      <w:r w:rsidRPr="0030431D">
        <w:rPr>
          <w:rFonts w:ascii="Arial" w:hAnsi="Arial" w:cs="Arial"/>
        </w:rPr>
        <w:t xml:space="preserve"> </w:t>
      </w:r>
      <w:r>
        <w:rPr>
          <w:rFonts w:ascii="Arial" w:hAnsi="Arial" w:cs="Arial"/>
        </w:rPr>
        <w:fldChar w:fldCharType="begin" w:fldLock="1"/>
      </w:r>
      <w:r w:rsidR="009B6376">
        <w:rPr>
          <w:rFonts w:ascii="Arial" w:hAnsi="Arial" w:cs="Arial"/>
        </w:rPr>
        <w:instrText>ADDIN CSL_CITATION {"citationItems":[{"id":"ITEM-1","itemData":{"author":[{"dropping-particle":"","family":"Paradis","given":"E.","non-dropping-particle":"","parse-names":false,"suffix":""},{"dropping-particle":"","family":"Claude","given":"J.","non-dropping-particle":"","parse-names":false,"suffix":""},{"dropping-particle":"","family":"Strimmer","given":"K.","non-dropping-particle":"","parse-names":false,"suffix":""}],"container-title":"Bioinformatics","id":"ITEM-1","issued":{"date-parts":[["2004"]]},"page":"289-290","title":"Analyses of phylogenetics and evolution in R language","type":"article-journal","volume":"20"},"uris":["http://www.mendeley.com/documents/?uuid=e65767b6-1dfd-4aac-9f27-fbbc6da5a104"]}],"mendeley":{"formattedCitation":"(Paradis, Claude, &amp; Strimmer, 2004)","plainTextFormattedCitation":"(Paradis, Claude, &amp; Strimmer, 2004)","previouslyFormattedCitation":"(Paradis, Claude, &amp; Strimmer, 2004)"},"properties":{"noteIndex":0},"schema":"https://github.com/citation-style-language/schema/raw/master/csl-citation.json"}</w:instrText>
      </w:r>
      <w:r>
        <w:rPr>
          <w:rFonts w:ascii="Arial" w:hAnsi="Arial" w:cs="Arial"/>
        </w:rPr>
        <w:fldChar w:fldCharType="separate"/>
      </w:r>
      <w:r w:rsidR="009B6376" w:rsidRPr="009B6376">
        <w:rPr>
          <w:rFonts w:ascii="Arial" w:hAnsi="Arial" w:cs="Arial"/>
          <w:noProof/>
        </w:rPr>
        <w:t>(Paradis, Claude, &amp; Strimmer, 2004)</w:t>
      </w:r>
      <w:r>
        <w:rPr>
          <w:rFonts w:ascii="Arial" w:hAnsi="Arial" w:cs="Arial"/>
        </w:rPr>
        <w:fldChar w:fldCharType="end"/>
      </w:r>
      <w:r>
        <w:rPr>
          <w:rFonts w:ascii="Arial" w:hAnsi="Arial" w:cs="Arial"/>
        </w:rPr>
        <w:t xml:space="preserve">. The </w:t>
      </w:r>
      <w:r>
        <w:rPr>
          <w:rFonts w:ascii="Arial" w:hAnsi="Arial" w:cs="Arial"/>
        </w:rPr>
        <w:fldChar w:fldCharType="begin" w:fldLock="1"/>
      </w:r>
      <w:r w:rsidR="00B8785F">
        <w:rPr>
          <w:rFonts w:ascii="Arial" w:hAnsi="Arial" w:cs="Arial"/>
        </w:rPr>
        <w:instrText>ADDIN CSL_CITATION {"citationItems":[{"id":"ITEM-1","itemData":{"DOI":"10.1016/j.fgb.2014.02.006","abstract":"The most recent phylogenetic analysis of the genus Phytophthora was completed in 2008 (Blair et al., 2008) and utilized 8.1. kb of sequence data from seven nuclear loci. Given the large number of species that have recently been described, this study was undertaken to broaden the available information on the phylogeny of the genus. A total of 166 isolates representing 92 recognized species and 17 provisional species were analyzed, including many of the same isolates used in the nuclear multilocus study of Blair et al. (2008). Four mitochondrial genes (cox2, nad9, rps10 and secY) were sequenced with a total of 2373. bp used in the analysis; the species relationships recovered with mitochondrial data were largely consistent with those observed previously in the nuclear analysis. Combining the new mitochondrial data with the nuclear data from Blair et al. (2008) generated a dataset of 10,828. bp representing 11 loci, however resolution of basal clade relationships was still low. We therefore implemented a modified multispecies coalescent approach with a subset of the data, and recovered increased resolution and moderate to high support for clade relationships. A more detailed analysis of species from clades 2 and 8 identified an additional seven phylogenetic lineages that warrant further investigation to determine if they represent distinct species. As has been reported in other phylogenetic studies of the genus, there was no consistent correlation between phylogenetic relatedness and morphological features or ecology. © 2014.","author":[{"dropping-particle":"","family":"Martin","given":"F.N.","non-dropping-particle":"","parse-names":false,"suffix":""},{"dropping-particle":"","family":"Blair","given":"J.E.","non-dropping-particle":"","parse-names":false,"suffix":""},{"dropping-particle":"","family":"Coffey","given":"M.D.","non-dropping-particle":"","parse-names":false,"suffix":""}],"container-title":"Fungal Genetics and Biology","id":"ITEM-1","issued":{"date-parts":[["2014"]]},"title":"A combined mitochondrial and nuclear multilocus phylogeny of the genus &lt;i&gt;Phytophthora&lt;/i&gt;","type":"article-journal","volume":"66"},"uris":["http://www.mendeley.com/documents/?uuid=dee3ba7c-7764-316e-b22c-f2f56a255e08"]}],"mendeley":{"formattedCitation":"(Martin, Blair, &amp; Coffey, 2014)","manualFormatting":"Martin et al., (2014)","plainTextFormattedCitation":"(Martin, Blair, &amp; Coffey, 2014)","previouslyFormattedCitation":"(Martin, Blair, &amp; Coffey, 2014)"},"properties":{"noteIndex":0},"schema":"https://github.com/citation-style-language/schema/raw/master/csl-citation.json"}</w:instrText>
      </w:r>
      <w:r>
        <w:rPr>
          <w:rFonts w:ascii="Arial" w:hAnsi="Arial" w:cs="Arial"/>
        </w:rPr>
        <w:fldChar w:fldCharType="separate"/>
      </w:r>
      <w:r w:rsidRPr="0030431D">
        <w:rPr>
          <w:rFonts w:ascii="Arial" w:hAnsi="Arial" w:cs="Arial"/>
          <w:noProof/>
        </w:rPr>
        <w:t xml:space="preserve">Martin </w:t>
      </w:r>
      <w:r w:rsidRPr="0030431D">
        <w:rPr>
          <w:rFonts w:ascii="Arial" w:hAnsi="Arial" w:cs="Arial"/>
          <w:i/>
          <w:noProof/>
        </w:rPr>
        <w:t>et al.</w:t>
      </w:r>
      <w:r w:rsidRPr="0030431D">
        <w:rPr>
          <w:rFonts w:ascii="Arial" w:hAnsi="Arial" w:cs="Arial"/>
          <w:noProof/>
        </w:rPr>
        <w:t xml:space="preserve">, </w:t>
      </w:r>
      <w:r>
        <w:rPr>
          <w:rFonts w:ascii="Arial" w:hAnsi="Arial" w:cs="Arial"/>
          <w:noProof/>
        </w:rPr>
        <w:t>(</w:t>
      </w:r>
      <w:r w:rsidRPr="0030431D">
        <w:rPr>
          <w:rFonts w:ascii="Arial" w:hAnsi="Arial" w:cs="Arial"/>
          <w:noProof/>
        </w:rPr>
        <w:t>2014)</w:t>
      </w:r>
      <w:r>
        <w:rPr>
          <w:rFonts w:ascii="Arial" w:hAnsi="Arial" w:cs="Arial"/>
        </w:rPr>
        <w:fldChar w:fldCharType="end"/>
      </w:r>
      <w:r>
        <w:rPr>
          <w:rFonts w:ascii="Arial" w:hAnsi="Arial" w:cs="Arial"/>
        </w:rPr>
        <w:t xml:space="preserve"> phylogeny was rooted by removing one of the two outgroups. Both phylogenetic trees were</w:t>
      </w:r>
      <w:r w:rsidRPr="003330AF">
        <w:rPr>
          <w:rFonts w:ascii="Arial" w:hAnsi="Arial" w:cs="Arial"/>
        </w:rPr>
        <w:t xml:space="preserve"> convert</w:t>
      </w:r>
      <w:r>
        <w:rPr>
          <w:rFonts w:ascii="Arial" w:hAnsi="Arial" w:cs="Arial"/>
        </w:rPr>
        <w:t>ed from</w:t>
      </w:r>
      <w:r w:rsidRPr="003330AF">
        <w:rPr>
          <w:rFonts w:ascii="Arial" w:hAnsi="Arial" w:cs="Arial"/>
        </w:rPr>
        <w:t xml:space="preserve"> non-</w:t>
      </w:r>
      <w:proofErr w:type="spellStart"/>
      <w:r w:rsidRPr="003330AF">
        <w:rPr>
          <w:rFonts w:ascii="Arial" w:hAnsi="Arial" w:cs="Arial"/>
        </w:rPr>
        <w:t>ultrametric</w:t>
      </w:r>
      <w:proofErr w:type="spellEnd"/>
      <w:r w:rsidRPr="003330AF">
        <w:rPr>
          <w:rFonts w:ascii="Arial" w:hAnsi="Arial" w:cs="Arial"/>
        </w:rPr>
        <w:t xml:space="preserve"> </w:t>
      </w:r>
      <w:r>
        <w:rPr>
          <w:rFonts w:ascii="Arial" w:hAnsi="Arial" w:cs="Arial"/>
        </w:rPr>
        <w:t xml:space="preserve">to </w:t>
      </w:r>
      <w:proofErr w:type="spellStart"/>
      <w:r w:rsidRPr="003330AF">
        <w:rPr>
          <w:rFonts w:ascii="Arial" w:hAnsi="Arial" w:cs="Arial"/>
        </w:rPr>
        <w:t>ultrametric</w:t>
      </w:r>
      <w:proofErr w:type="spellEnd"/>
      <w:r w:rsidRPr="003330AF">
        <w:rPr>
          <w:rFonts w:ascii="Arial" w:hAnsi="Arial" w:cs="Arial"/>
        </w:rPr>
        <w:t>, using a semi-parametric method based on penalized likelihood</w:t>
      </w:r>
      <w:r>
        <w:rPr>
          <w:rFonts w:ascii="Arial" w:hAnsi="Arial" w:cs="Arial"/>
        </w:rPr>
        <w:t xml:space="preserve"> </w:t>
      </w:r>
      <w:r w:rsidRPr="003330AF">
        <w:rPr>
          <w:rFonts w:ascii="Arial" w:hAnsi="Arial" w:cs="Arial"/>
        </w:rPr>
        <w:t>with a smoothing parameter of 1</w:t>
      </w:r>
      <w:r>
        <w:rPr>
          <w:rFonts w:ascii="Arial" w:hAnsi="Arial" w:cs="Arial"/>
        </w:rPr>
        <w:t xml:space="preserve"> (</w:t>
      </w:r>
      <w:proofErr w:type="spellStart"/>
      <w:r w:rsidRPr="003330AF">
        <w:rPr>
          <w:rFonts w:ascii="Arial" w:hAnsi="Arial" w:cs="Arial"/>
          <w:i/>
        </w:rPr>
        <w:t>chronopl</w:t>
      </w:r>
      <w:proofErr w:type="spellEnd"/>
      <w:r>
        <w:rPr>
          <w:rFonts w:ascii="Arial" w:hAnsi="Arial" w:cs="Arial"/>
        </w:rPr>
        <w:t xml:space="preserve"> in R package ‘ape’: </w:t>
      </w:r>
      <w:r>
        <w:rPr>
          <w:rFonts w:ascii="Arial" w:hAnsi="Arial" w:cs="Arial"/>
        </w:rPr>
        <w:fldChar w:fldCharType="begin" w:fldLock="1"/>
      </w:r>
      <w:r w:rsidR="009B6376">
        <w:rPr>
          <w:rFonts w:ascii="Arial" w:hAnsi="Arial" w:cs="Arial"/>
        </w:rPr>
        <w:instrText>ADDIN CSL_CITATION {"citationItems":[{"id":"ITEM-1","itemData":{"author":[{"dropping-particle":"","family":"Paradis","given":"E.","non-dropping-particle":"","parse-names":false,"suffix":""},{"dropping-particle":"","family":"Claude","given":"J.","non-dropping-particle":"","parse-names":false,"suffix":""},{"dropping-particle":"","family":"Strimmer","given":"K.","non-dropping-particle":"","parse-names":false,"suffix":""}],"container-title":"Bioinformatics","id":"ITEM-1","issued":{"date-parts":[["2004"]]},"page":"289-290","title":"Analyses of phylogenetics and evolution in R language","type":"article-journal","volume":"20"},"uris":["http://www.mendeley.com/documents/?uuid=e65767b6-1dfd-4aac-9f27-fbbc6da5a104"]}],"mendeley":{"formattedCitation":"(Paradis et al., 2004)","manualFormatting":"Paradis et al., 2004)","plainTextFormattedCitation":"(Paradis et al., 2004)","previouslyFormattedCitation":"(Paradis et al., 2004)"},"properties":{"noteIndex":0},"schema":"https://github.com/citation-style-language/schema/raw/master/csl-citation.json"}</w:instrText>
      </w:r>
      <w:r>
        <w:rPr>
          <w:rFonts w:ascii="Arial" w:hAnsi="Arial" w:cs="Arial"/>
        </w:rPr>
        <w:fldChar w:fldCharType="separate"/>
      </w:r>
      <w:r w:rsidRPr="003330AF">
        <w:rPr>
          <w:rFonts w:ascii="Arial" w:hAnsi="Arial" w:cs="Arial"/>
          <w:noProof/>
        </w:rPr>
        <w:t xml:space="preserve">Paradis </w:t>
      </w:r>
      <w:r w:rsidRPr="003330AF">
        <w:rPr>
          <w:rFonts w:ascii="Arial" w:hAnsi="Arial" w:cs="Arial"/>
          <w:i/>
          <w:noProof/>
        </w:rPr>
        <w:t>et al.</w:t>
      </w:r>
      <w:r w:rsidRPr="003330AF">
        <w:rPr>
          <w:rFonts w:ascii="Arial" w:hAnsi="Arial" w:cs="Arial"/>
          <w:noProof/>
        </w:rPr>
        <w:t>, 2004)</w:t>
      </w:r>
      <w:r>
        <w:rPr>
          <w:rFonts w:ascii="Arial" w:hAnsi="Arial" w:cs="Arial"/>
        </w:rPr>
        <w:fldChar w:fldCharType="end"/>
      </w:r>
      <w:r>
        <w:rPr>
          <w:rFonts w:ascii="Arial" w:hAnsi="Arial" w:cs="Arial"/>
        </w:rPr>
        <w:t>.</w:t>
      </w:r>
    </w:p>
    <w:p w14:paraId="7150121D" w14:textId="77777777" w:rsidR="00A41EF0" w:rsidRDefault="00AA2F50" w:rsidP="00AA2F50">
      <w:pPr>
        <w:jc w:val="both"/>
        <w:rPr>
          <w:rFonts w:ascii="Arial" w:hAnsi="Arial" w:cs="Arial"/>
        </w:rPr>
      </w:pPr>
      <w:r>
        <w:rPr>
          <w:rFonts w:ascii="Arial" w:hAnsi="Arial" w:cs="Arial"/>
        </w:rPr>
        <w:t>Inverse covariance matrices were derived from both phylogenetic trees (</w:t>
      </w:r>
      <w:proofErr w:type="spellStart"/>
      <w:r w:rsidRPr="00FA66ED">
        <w:rPr>
          <w:rFonts w:ascii="Arial" w:hAnsi="Arial" w:cs="Arial"/>
          <w:i/>
        </w:rPr>
        <w:t>inverseA</w:t>
      </w:r>
      <w:proofErr w:type="spellEnd"/>
      <w:r>
        <w:rPr>
          <w:rFonts w:ascii="Arial" w:hAnsi="Arial" w:cs="Arial"/>
        </w:rPr>
        <w:t xml:space="preserve"> in R package </w:t>
      </w:r>
      <w:proofErr w:type="spellStart"/>
      <w:r>
        <w:rPr>
          <w:rFonts w:ascii="Arial" w:hAnsi="Arial" w:cs="Arial"/>
        </w:rPr>
        <w:t>MCMCglmm</w:t>
      </w:r>
      <w:proofErr w:type="spellEnd"/>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{"citationItems":[{"id":"ITEM-1","itemData":{"author":[{"dropping-particle":"","family":"Hadfield","given":"Jarrod D","non-dropping-particle":"","parse-names":false,"suffix":""}],"container-title":"Journal of Statistical Software","id":"ITEM-1","issued":{"date-parts":[["2010"]]},"page":"1-22","title":"MCMC Methods for Multi-Response Generalized Linear Mixed Models: The MCMCglmm R Package","type":"article-journal","volume":"33"},"uris":["http://www.mendeley.com/documents/?uuid=30c2579f-1c93-45e1-8747-1716af25920b"]}],"mendeley":{"formattedCitation":"(Hadfield, 2010)","manualFormatting":"Hadfield, 2010)","plainTextFormattedCitation":"(Hadfield, 2010)","previouslyFormattedCitation":"(Hadfield, 2010)"},"properties":{"noteIndex":0},"schema":"https://github.com/citation-style-language/schema/raw/master/csl-citation.json"}</w:instrText>
      </w:r>
      <w:r>
        <w:rPr>
          <w:rFonts w:ascii="Arial" w:hAnsi="Arial" w:cs="Arial"/>
        </w:rPr>
        <w:fldChar w:fldCharType="separate"/>
      </w:r>
      <w:r w:rsidRPr="00FA66ED">
        <w:rPr>
          <w:rFonts w:ascii="Arial" w:hAnsi="Arial" w:cs="Arial"/>
          <w:noProof/>
        </w:rPr>
        <w:t>Hadfield, 2010)</w:t>
      </w:r>
      <w:r>
        <w:rPr>
          <w:rFonts w:ascii="Arial" w:hAnsi="Arial" w:cs="Arial"/>
        </w:rPr>
        <w:fldChar w:fldCharType="end"/>
      </w:r>
      <w:r>
        <w:rPr>
          <w:rFonts w:ascii="Arial" w:hAnsi="Arial" w:cs="Arial"/>
        </w:rPr>
        <w:t xml:space="preserve"> and then converted to covariance matrices for use in ‘</w:t>
      </w:r>
      <w:proofErr w:type="spellStart"/>
      <w:r>
        <w:rPr>
          <w:rFonts w:ascii="Arial" w:hAnsi="Arial" w:cs="Arial"/>
        </w:rPr>
        <w:t>brms</w:t>
      </w:r>
      <w:proofErr w:type="spellEnd"/>
      <w:r>
        <w:rPr>
          <w:rFonts w:ascii="Arial" w:hAnsi="Arial" w:cs="Arial"/>
        </w:rPr>
        <w:t xml:space="preserve">’ models </w:t>
      </w:r>
      <w:r>
        <w:rPr>
          <w:rFonts w:ascii="Arial" w:hAnsi="Arial" w:cs="Arial"/>
        </w:rPr>
        <w:fldChar w:fldCharType="begin" w:fldLock="1"/>
      </w:r>
      <w:r w:rsidR="00C33EF0">
        <w:rPr>
          <w:rFonts w:ascii="Arial" w:hAnsi="Arial" w:cs="Arial"/>
        </w:rPr>
        <w:instrText>ADDIN CSL_CITATION {"citationItems":[{"id":"ITEM-1","itemData":{"DOI":"10.18637/jss.v080.i01","ISSN":"1548-7660","abstract":"The brms package implements Bayesian multilevel models in R using the probabilistic programming language Stan. A wide range of distributions and link functions are supported, allowing users to fit  -  among others  -  linear, robust linear, binomial, Poisson, survival, ordinal, zero-inflated, hurdle, and even non-linear models all in a multilevel context. Further modeling options include autocorrelation of the response variable, user defined covariance structures, censored data, as well as meta-analytic standard errors. Prior specifications are flexible and explicitly encourage users to apply prior distributions that actually reflect their beliefs. In addition, model fit can easily be assessed and compared with the Watanabe-Akaike information criterion and leave-one-out cross-validation.","author":[{"dropping-particle":"","family":"Bürkner","given":"Paul-Christian","non-dropping-particle":"","parse-names":false,"suffix":""}],"container-title":"Journal of Statistical Software","id":"ITEM-1","issue":"1","issued":{"date-parts":[["2017","8","29"]]},"page":"1-28","title":"&lt;b&gt;brms&lt;/b&gt; : An &lt;i&gt;R&lt;/i&gt; Package for Bayesian Multilevel Models Using &lt;i&gt;Stan&lt;/i&gt;","type":"article-journal","volume":"80"},"uris":["http://www.mendeley.com/documents/?uuid=0df3bfd2-a461-3fa1-a941-0a42fe5e5503"]}],"mendeley":{"formattedCitation":"(Bürkner, 2017)","plainTextFormattedCitation":"(Bürkner, 2017)","previouslyFormattedCitation":"(Bürkner, 2017)"},"properties":{"noteIndex":0},"schema":"https://github.com/citation-style-language/schema/raw/master/csl-citation.json"}</w:instrText>
      </w:r>
      <w:r>
        <w:rPr>
          <w:rFonts w:ascii="Arial" w:hAnsi="Arial" w:cs="Arial"/>
        </w:rPr>
        <w:fldChar w:fldCharType="separate"/>
      </w:r>
      <w:r w:rsidRPr="00BC3859">
        <w:rPr>
          <w:rFonts w:ascii="Arial" w:hAnsi="Arial" w:cs="Arial"/>
          <w:noProof/>
        </w:rPr>
        <w:t>(Bürkner, 2017)</w:t>
      </w:r>
      <w:r>
        <w:rPr>
          <w:rFonts w:ascii="Arial" w:hAnsi="Arial" w:cs="Arial"/>
        </w:rPr>
        <w:fldChar w:fldCharType="end"/>
      </w:r>
      <w:r>
        <w:rPr>
          <w:rFonts w:ascii="Arial" w:hAnsi="Arial" w:cs="Arial"/>
        </w:rPr>
        <w:t>.</w:t>
      </w:r>
    </w:p>
    <w:p w14:paraId="27D3DFAB" w14:textId="77777777" w:rsidR="00A41EF0" w:rsidRDefault="00A41EF0" w:rsidP="00A41EF0">
      <w:pPr>
        <w:jc w:val="both"/>
        <w:rPr>
          <w:rFonts w:ascii="Arial" w:hAnsi="Arial" w:cs="Arial"/>
          <w:sz w:val="28"/>
        </w:rPr>
      </w:pPr>
      <w:r>
        <w:rPr>
          <w:rFonts w:ascii="Arial" w:hAnsi="Arial" w:cs="Arial"/>
          <w:sz w:val="28"/>
        </w:rPr>
        <w:t>Results of analyses using a multi-gene phylogeny</w:t>
      </w:r>
    </w:p>
    <w:p w14:paraId="396F01D6" w14:textId="29D1BD9E" w:rsidR="00A41EF0" w:rsidRDefault="00A41EF0" w:rsidP="00A41EF0">
      <w:pPr>
        <w:jc w:val="both"/>
        <w:rPr>
          <w:rFonts w:ascii="Arial" w:hAnsi="Arial" w:cs="Arial"/>
        </w:rPr>
      </w:pPr>
      <w:r w:rsidRPr="00A41EF0">
        <w:rPr>
          <w:rFonts w:ascii="Arial" w:hAnsi="Arial" w:cs="Arial"/>
        </w:rPr>
        <w:t xml:space="preserve">The single gene phylogeny includes all species in the trait database and enabled us to incorporate all species with complete trait and impacts data </w:t>
      </w:r>
      <w:bookmarkStart w:id="0" w:name="_GoBack"/>
      <w:bookmarkEnd w:id="0"/>
      <w:r w:rsidRPr="00A41EF0">
        <w:rPr>
          <w:rFonts w:ascii="Arial" w:hAnsi="Arial" w:cs="Arial"/>
        </w:rPr>
        <w:t>into our analyses (n = 118 for geographic extent models; n = 113 for host range models). The analyses</w:t>
      </w:r>
      <w:r>
        <w:rPr>
          <w:rFonts w:ascii="Arial" w:hAnsi="Arial" w:cs="Arial"/>
        </w:rPr>
        <w:t xml:space="preserve"> with the multi-gene phylogeny in </w:t>
      </w:r>
      <w:r>
        <w:rPr>
          <w:rFonts w:ascii="Arial" w:hAnsi="Arial" w:cs="Arial"/>
        </w:rPr>
        <w:fldChar w:fldCharType="begin" w:fldLock="1"/>
      </w:r>
      <w:r w:rsidR="00B8785F">
        <w:rPr>
          <w:rFonts w:ascii="Arial" w:hAnsi="Arial" w:cs="Arial"/>
        </w:rPr>
        <w:instrText>ADDIN CSL_CITATION {"citationItems":[{"id":"ITEM-1","itemData":{"DOI":"10.1016/j.fgb.2014.02.006","abstract":"The most recent phylogenetic analysis of the genus Phytophthora was completed in 2008 (Blair et al., 2008) and utilized 8.1. kb of sequence data from seven nuclear loci. Given the large number of species that have recently been described, this study was undertaken to broaden the available information on the phylogeny of the genus. A total of 166 isolates representing 92 recognized species and 17 provisional species were analyzed, including many of the same isolates used in the nuclear multilocus study of Blair et al. (2008). Four mitochondrial genes (cox2, nad9, rps10 and secY) were sequenced with a total of 2373. bp used in the analysis; the species relationships recovered with mitochondrial data were largely consistent with those observed previously in the nuclear analysis. Combining the new mitochondrial data with the nuclear data from Blair et al. (2008) generated a dataset of 10,828. bp representing 11 loci, however resolution of basal clade relationships was still low. We therefore implemented a modified multispecies coalescent approach with a subset of the data, and recovered increased resolution and moderate to high support for clade relationships. A more detailed analysis of species from clades 2 and 8 identified an additional seven phylogenetic lineages that warrant further investigation to determine if they represent distinct species. As has been reported in other phylogenetic studies of the genus, there was no consistent correlation between phylogenetic relatedness and morphological features or ecology. © 2014.","author":[{"dropping-particle":"","family":"Martin","given":"F.N.","non-dropping-particle":"","parse-names":false,"suffix":""},{"dropping-particle":"","family":"Blair","given":"J.E.","non-dropping-particle":"","parse-names":false,"suffix":""},{"dropping-particle":"","family":"Coffey","given":"M.D.","non-dropping-particle":"","parse-names":false,"suffix":""}],"container-title":"Fungal Genetics and Biology","id":"ITEM-1","issued":{"date-parts":[["2014"]]},"title":"A combined mitochondrial and nuclear multilocus phylogeny of the genus &lt;i&gt;Phytophthora&lt;/i&gt;","type":"article-journal","volume":"66"},"uris":["http://www.mendeley.com/documents/?uuid=dee3ba7c-7764-316e-b22c-f2f56a255e08"]}],"mendeley":{"formattedCitation":"(Martin et al., 2014)","manualFormatting":"Martin et al., (2014)","plainTextFormattedCitation":"(Martin et al., 2014)","previouslyFormattedCitation":"(Martin et al., 2014)"},"properties":{"noteIndex":0},"schema":"https://github.com/citation-style-language/schema/raw/master/csl-citation.json"}</w:instrText>
      </w:r>
      <w:r>
        <w:rPr>
          <w:rFonts w:ascii="Arial" w:hAnsi="Arial" w:cs="Arial"/>
        </w:rPr>
        <w:fldChar w:fldCharType="separate"/>
      </w:r>
      <w:r w:rsidRPr="0030431D">
        <w:rPr>
          <w:rFonts w:ascii="Arial" w:hAnsi="Arial" w:cs="Arial"/>
          <w:noProof/>
        </w:rPr>
        <w:t xml:space="preserve">Martin </w:t>
      </w:r>
      <w:r w:rsidRPr="0030431D">
        <w:rPr>
          <w:rFonts w:ascii="Arial" w:hAnsi="Arial" w:cs="Arial"/>
          <w:i/>
          <w:noProof/>
        </w:rPr>
        <w:t>et al.</w:t>
      </w:r>
      <w:r w:rsidRPr="0030431D">
        <w:rPr>
          <w:rFonts w:ascii="Arial" w:hAnsi="Arial" w:cs="Arial"/>
          <w:noProof/>
        </w:rPr>
        <w:t xml:space="preserve">, </w:t>
      </w:r>
      <w:r>
        <w:rPr>
          <w:rFonts w:ascii="Arial" w:hAnsi="Arial" w:cs="Arial"/>
          <w:noProof/>
        </w:rPr>
        <w:t>(</w:t>
      </w:r>
      <w:r w:rsidRPr="0030431D">
        <w:rPr>
          <w:rFonts w:ascii="Arial" w:hAnsi="Arial" w:cs="Arial"/>
          <w:noProof/>
        </w:rPr>
        <w:t>2014)</w:t>
      </w:r>
      <w:r>
        <w:rPr>
          <w:rFonts w:ascii="Arial" w:hAnsi="Arial" w:cs="Arial"/>
        </w:rPr>
        <w:fldChar w:fldCharType="end"/>
      </w:r>
      <w:r w:rsidRPr="00A41EF0">
        <w:rPr>
          <w:rFonts w:ascii="Arial" w:hAnsi="Arial" w:cs="Arial"/>
        </w:rPr>
        <w:t xml:space="preserve"> have substantially less power as the phylogeny includes only 48 species with complete trait data for modelling. However, the phylogenetic relationships among species should be better resolved.</w:t>
      </w:r>
    </w:p>
    <w:p w14:paraId="7E5F92FF" w14:textId="7910C632" w:rsidR="00A44EB4" w:rsidRDefault="0044301F" w:rsidP="00A41EF0">
      <w:pPr>
        <w:jc w:val="both"/>
        <w:rPr>
          <w:rFonts w:ascii="Arial" w:hAnsi="Arial" w:cs="Arial"/>
        </w:rPr>
      </w:pPr>
      <w:r>
        <w:rPr>
          <w:rFonts w:ascii="Arial" w:hAnsi="Arial" w:cs="Arial"/>
        </w:rPr>
        <w:t>Consistent with</w:t>
      </w:r>
      <w:r w:rsidR="00A44EB4">
        <w:rPr>
          <w:rFonts w:ascii="Arial" w:hAnsi="Arial" w:cs="Arial"/>
        </w:rPr>
        <w:t xml:space="preserve"> models using the single gene phylogeny, root disease and foliar disease </w:t>
      </w:r>
      <w:r>
        <w:rPr>
          <w:rFonts w:ascii="Arial" w:hAnsi="Arial" w:cs="Arial"/>
        </w:rPr>
        <w:t>appeared most frequently in</w:t>
      </w:r>
      <w:r w:rsidR="00A44EB4">
        <w:rPr>
          <w:rFonts w:ascii="Arial" w:hAnsi="Arial" w:cs="Arial"/>
        </w:rPr>
        <w:t xml:space="preserve"> </w:t>
      </w:r>
      <w:r>
        <w:rPr>
          <w:rFonts w:ascii="Arial" w:hAnsi="Arial" w:cs="Arial"/>
        </w:rPr>
        <w:t>the best-performing models</w:t>
      </w:r>
      <w:r w:rsidR="00A44EB4">
        <w:rPr>
          <w:rFonts w:ascii="Arial" w:hAnsi="Arial" w:cs="Arial"/>
        </w:rPr>
        <w:t xml:space="preserve"> of geographic extent</w:t>
      </w:r>
      <w:r>
        <w:rPr>
          <w:rFonts w:ascii="Arial" w:hAnsi="Arial" w:cs="Arial"/>
        </w:rPr>
        <w:t xml:space="preserve"> and host range using the multi-gene phylogeny</w:t>
      </w:r>
      <w:r w:rsidR="001804A3">
        <w:rPr>
          <w:rFonts w:ascii="Arial" w:hAnsi="Arial" w:cs="Arial"/>
        </w:rPr>
        <w:t xml:space="preserve"> (Fig. S1)</w:t>
      </w:r>
      <w:r>
        <w:rPr>
          <w:rFonts w:ascii="Arial" w:hAnsi="Arial" w:cs="Arial"/>
        </w:rPr>
        <w:t>. In models of host range, the signal of growth rate at optimum temperature was stronger compared to models using the single gene phylogeny, but optimum temperature for growth was a weaker predictor</w:t>
      </w:r>
      <w:r w:rsidR="001804A3">
        <w:rPr>
          <w:rFonts w:ascii="Arial" w:hAnsi="Arial" w:cs="Arial"/>
        </w:rPr>
        <w:t xml:space="preserve"> (Fig. S1b)</w:t>
      </w:r>
      <w:r>
        <w:rPr>
          <w:rFonts w:ascii="Arial" w:hAnsi="Arial" w:cs="Arial"/>
        </w:rPr>
        <w:t>.</w:t>
      </w:r>
      <w:r w:rsidR="00490F4E">
        <w:rPr>
          <w:rFonts w:ascii="Arial" w:hAnsi="Arial" w:cs="Arial"/>
        </w:rPr>
        <w:t xml:space="preserve"> This reversal of </w:t>
      </w:r>
      <w:r w:rsidR="00490F4E">
        <w:rPr>
          <w:rFonts w:ascii="Arial" w:hAnsi="Arial" w:cs="Arial"/>
        </w:rPr>
        <w:lastRenderedPageBreak/>
        <w:t>importance may be due to the covariance between these two predictors.</w:t>
      </w:r>
      <w:r>
        <w:rPr>
          <w:rFonts w:ascii="Arial" w:hAnsi="Arial" w:cs="Arial"/>
        </w:rPr>
        <w:t xml:space="preserve"> Oospore wall index was present in four of the best-performing models, but was never significant</w:t>
      </w:r>
      <w:r w:rsidR="00490F4E">
        <w:rPr>
          <w:rFonts w:ascii="Arial" w:hAnsi="Arial" w:cs="Arial"/>
        </w:rPr>
        <w:t>, possibly due the restricted sample size when using the multigene phylogeny</w:t>
      </w:r>
      <w:r>
        <w:rPr>
          <w:rFonts w:ascii="Arial" w:hAnsi="Arial" w:cs="Arial"/>
        </w:rPr>
        <w:t>. By contrast, oospore wall index was present and significant in all but two of the best-forming models of host range using the single gene phylogeny.</w:t>
      </w:r>
      <w:r w:rsidR="00490F4E">
        <w:rPr>
          <w:rFonts w:ascii="Arial" w:hAnsi="Arial" w:cs="Arial"/>
        </w:rPr>
        <w:t xml:space="preserve"> </w:t>
      </w:r>
      <w:r>
        <w:rPr>
          <w:rFonts w:ascii="Arial" w:hAnsi="Arial" w:cs="Arial"/>
        </w:rPr>
        <w:t xml:space="preserve">   </w:t>
      </w:r>
    </w:p>
    <w:p w14:paraId="6F5DB43A" w14:textId="13907057" w:rsidR="00AA2F50" w:rsidRDefault="00C1156E" w:rsidP="00A41EF0">
      <w:pPr>
        <w:jc w:val="both"/>
        <w:rPr>
          <w:rFonts w:ascii="Arial" w:hAnsi="Arial" w:cs="Arial"/>
        </w:rPr>
      </w:pPr>
      <w:r>
        <w:rPr>
          <w:rFonts w:ascii="Arial" w:hAnsi="Arial" w:cs="Arial"/>
          <w:noProof/>
          <w:lang w:eastAsia="en-GB"/>
        </w:rPr>
        <w:drawing>
          <wp:anchor distT="0" distB="0" distL="114300" distR="114300" simplePos="0" relativeHeight="251662336" behindDoc="0" locked="0" layoutInCell="1" allowOverlap="1" wp14:anchorId="4D88EDDB" wp14:editId="5F222DA5">
            <wp:simplePos x="0" y="0"/>
            <wp:positionH relativeFrom="margin">
              <wp:align>right</wp:align>
            </wp:positionH>
            <wp:positionV relativeFrom="paragraph">
              <wp:posOffset>207840</wp:posOffset>
            </wp:positionV>
            <wp:extent cx="5731510" cy="5731510"/>
            <wp:effectExtent l="0" t="0" r="254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top_model_subset_traits.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r w:rsidR="00A41EF0" w:rsidRPr="00A41EF0">
        <w:rPr>
          <w:rFonts w:ascii="Arial" w:hAnsi="Arial" w:cs="Arial"/>
        </w:rPr>
        <w:t xml:space="preserve"> </w:t>
      </w:r>
      <w:r w:rsidR="00AA2F50" w:rsidRPr="00A41EF0">
        <w:rPr>
          <w:rFonts w:ascii="Arial" w:hAnsi="Arial" w:cs="Arial"/>
        </w:rPr>
        <w:t xml:space="preserve"> </w:t>
      </w:r>
    </w:p>
    <w:p w14:paraId="0EED6116" w14:textId="77777777" w:rsidR="00C1156E" w:rsidRDefault="00C1156E" w:rsidP="00CA334E">
      <w:pPr>
        <w:jc w:val="both"/>
        <w:rPr>
          <w:rStyle w:val="Strong"/>
          <w:rFonts w:ascii="Arial" w:hAnsi="Arial" w:cs="Arial"/>
          <w:color w:val="333333"/>
          <w:sz w:val="20"/>
          <w:szCs w:val="20"/>
          <w:shd w:val="clear" w:color="auto" w:fill="FFFFFF"/>
        </w:rPr>
      </w:pPr>
    </w:p>
    <w:p w14:paraId="2BD9EC95" w14:textId="3D3E025C" w:rsidR="00A41EF0" w:rsidRPr="00C1156E" w:rsidRDefault="00A41EF0" w:rsidP="00CA334E">
      <w:pPr>
        <w:jc w:val="both"/>
        <w:rPr>
          <w:rFonts w:ascii="Arial" w:hAnsi="Arial" w:cs="Arial"/>
          <w:sz w:val="20"/>
          <w:szCs w:val="20"/>
        </w:rPr>
      </w:pPr>
      <w:r w:rsidRPr="00C1156E">
        <w:rPr>
          <w:rStyle w:val="Strong"/>
          <w:rFonts w:ascii="Arial" w:hAnsi="Arial" w:cs="Arial"/>
          <w:color w:val="333333"/>
          <w:sz w:val="20"/>
          <w:szCs w:val="20"/>
          <w:shd w:val="clear" w:color="auto" w:fill="FFFFFF"/>
        </w:rPr>
        <w:t>Fig. S</w:t>
      </w:r>
      <w:r w:rsidR="004E5619" w:rsidRPr="00C1156E">
        <w:rPr>
          <w:rStyle w:val="Strong"/>
          <w:rFonts w:ascii="Arial" w:hAnsi="Arial" w:cs="Arial"/>
          <w:color w:val="333333"/>
          <w:sz w:val="20"/>
          <w:szCs w:val="20"/>
          <w:shd w:val="clear" w:color="auto" w:fill="FFFFFF"/>
        </w:rPr>
        <w:t>2</w:t>
      </w:r>
      <w:r w:rsidRPr="00C1156E">
        <w:rPr>
          <w:rStyle w:val="Strong"/>
          <w:rFonts w:ascii="Arial" w:hAnsi="Arial" w:cs="Arial"/>
          <w:color w:val="333333"/>
          <w:sz w:val="20"/>
          <w:szCs w:val="20"/>
          <w:shd w:val="clear" w:color="auto" w:fill="FFFFFF"/>
        </w:rPr>
        <w:t xml:space="preserve"> Best performing trait-based models of </w:t>
      </w:r>
      <w:r w:rsidRPr="00C1156E">
        <w:rPr>
          <w:rStyle w:val="Emphasis"/>
          <w:rFonts w:ascii="Arial" w:hAnsi="Arial" w:cs="Arial"/>
          <w:b/>
          <w:bCs/>
          <w:color w:val="333333"/>
          <w:sz w:val="20"/>
          <w:szCs w:val="20"/>
          <w:shd w:val="clear" w:color="auto" w:fill="FFFFFF"/>
        </w:rPr>
        <w:t>Phytophthora</w:t>
      </w:r>
      <w:r w:rsidRPr="00C1156E">
        <w:rPr>
          <w:rStyle w:val="Strong"/>
          <w:rFonts w:ascii="Arial" w:hAnsi="Arial" w:cs="Arial"/>
          <w:color w:val="333333"/>
          <w:sz w:val="20"/>
          <w:szCs w:val="20"/>
          <w:shd w:val="clear" w:color="auto" w:fill="FFFFFF"/>
        </w:rPr>
        <w:t xml:space="preserve"> (a) geographic extent and (b) host range impact metrics using a multigene phylogeny to account for shared phylogenetic history (number of observations = 48). 1280 candidate trait-based models were ranked using a 10-fold cross-validation information criterion. The subset of best models were selected based on difference in information criterion units, </w:t>
      </w:r>
      <w:r w:rsidRPr="00C1156E">
        <w:rPr>
          <w:rStyle w:val="Strong"/>
          <w:rFonts w:ascii="Arial" w:hAnsi="Arial" w:cs="Arial"/>
          <w:i/>
          <w:color w:val="333333"/>
          <w:sz w:val="20"/>
          <w:szCs w:val="20"/>
          <w:shd w:val="clear" w:color="auto" w:fill="FFFFFF"/>
        </w:rPr>
        <w:t>Δ</w:t>
      </w:r>
      <w:r w:rsidRPr="00C1156E">
        <w:rPr>
          <w:rStyle w:val="Strong"/>
          <w:rFonts w:ascii="Arial" w:hAnsi="Arial" w:cs="Arial"/>
          <w:color w:val="333333"/>
          <w:sz w:val="20"/>
          <w:szCs w:val="20"/>
          <w:shd w:val="clear" w:color="auto" w:fill="FFFFFF"/>
        </w:rPr>
        <w:t>IC, of less than 2 from the best model. Asterisks indicate where the 95% credible intervals for a parameter estimate do not overlap zero. Fixed effects are ordered from top to bottom by the number of times they were present in the top model subset. Grey shading indicates predictors were absent from that model. Red and blue colours indicate positive and negative parameter estimates, respectively. Deeper colours indicate stronger effect sizes. Within-sample goodness-of-fit (R</w:t>
      </w:r>
      <w:r w:rsidRPr="00C1156E">
        <w:rPr>
          <w:rStyle w:val="Strong"/>
          <w:rFonts w:ascii="Arial" w:hAnsi="Arial" w:cs="Arial"/>
          <w:color w:val="333333"/>
          <w:sz w:val="20"/>
          <w:szCs w:val="20"/>
          <w:shd w:val="clear" w:color="auto" w:fill="FFFFFF"/>
          <w:vertAlign w:val="superscript"/>
        </w:rPr>
        <w:t>2</w:t>
      </w:r>
      <w:r w:rsidRPr="00C1156E">
        <w:rPr>
          <w:rStyle w:val="Strong"/>
          <w:rFonts w:ascii="Arial" w:hAnsi="Arial" w:cs="Arial"/>
          <w:color w:val="333333"/>
          <w:sz w:val="20"/>
          <w:szCs w:val="20"/>
          <w:shd w:val="clear" w:color="auto" w:fill="FFFFFF"/>
        </w:rPr>
        <w:t xml:space="preserve">) was quantified by partitioning </w:t>
      </w:r>
      <w:r w:rsidRPr="00C1156E">
        <w:rPr>
          <w:rStyle w:val="Strong"/>
          <w:rFonts w:ascii="Arial" w:hAnsi="Arial" w:cs="Arial"/>
          <w:color w:val="333333"/>
          <w:sz w:val="20"/>
          <w:szCs w:val="20"/>
          <w:shd w:val="clear" w:color="auto" w:fill="FFFFFF"/>
        </w:rPr>
        <w:lastRenderedPageBreak/>
        <w:t>variance into fixed effects (years known + traits, traits only) and phylogenetically structured error (phylogenetic intra-class correlation).</w:t>
      </w:r>
      <w:r w:rsidRPr="00C1156E">
        <w:rPr>
          <w:rFonts w:ascii="Arial" w:hAnsi="Arial" w:cs="Arial"/>
          <w:color w:val="333333"/>
          <w:sz w:val="20"/>
          <w:szCs w:val="20"/>
          <w:shd w:val="clear" w:color="auto" w:fill="FFFFFF"/>
        </w:rPr>
        <w:t> </w:t>
      </w:r>
    </w:p>
    <w:p w14:paraId="348E4F38" w14:textId="77777777" w:rsidR="00C1156E" w:rsidRDefault="00C1156E" w:rsidP="00CA334E">
      <w:pPr>
        <w:jc w:val="both"/>
        <w:rPr>
          <w:rFonts w:ascii="Arial" w:hAnsi="Arial" w:cs="Arial"/>
          <w:sz w:val="28"/>
        </w:rPr>
      </w:pPr>
    </w:p>
    <w:p w14:paraId="158C868E" w14:textId="3C196040" w:rsidR="00116F46" w:rsidRDefault="00116F46" w:rsidP="00CA334E">
      <w:pPr>
        <w:jc w:val="both"/>
        <w:rPr>
          <w:rFonts w:ascii="Arial" w:hAnsi="Arial" w:cs="Arial"/>
          <w:sz w:val="28"/>
        </w:rPr>
      </w:pPr>
      <w:r w:rsidRPr="00116F46">
        <w:rPr>
          <w:rFonts w:ascii="Arial" w:hAnsi="Arial" w:cs="Arial"/>
          <w:sz w:val="28"/>
        </w:rPr>
        <w:t>Appendix S</w:t>
      </w:r>
      <w:r w:rsidR="00883A97">
        <w:rPr>
          <w:rFonts w:ascii="Arial" w:hAnsi="Arial" w:cs="Arial"/>
          <w:sz w:val="28"/>
        </w:rPr>
        <w:t>8</w:t>
      </w:r>
    </w:p>
    <w:p w14:paraId="68D3CF79" w14:textId="77777777" w:rsidR="00EB485D" w:rsidRDefault="00DA3F2B" w:rsidP="00CA334E">
      <w:pPr>
        <w:jc w:val="both"/>
        <w:rPr>
          <w:rFonts w:ascii="Arial" w:hAnsi="Arial" w:cs="Arial"/>
        </w:rPr>
      </w:pPr>
      <w:r>
        <w:rPr>
          <w:rFonts w:ascii="Arial" w:hAnsi="Arial" w:cs="Arial"/>
          <w:sz w:val="28"/>
        </w:rPr>
        <w:t>P</w:t>
      </w:r>
      <w:r w:rsidRPr="00DA3F2B">
        <w:rPr>
          <w:rFonts w:ascii="Arial" w:hAnsi="Arial" w:cs="Arial"/>
          <w:sz w:val="28"/>
        </w:rPr>
        <w:t>arameter estimates for phylogenetic random effects models and autocovariate regression models</w:t>
      </w:r>
      <w:r w:rsidRPr="00DA3F2B">
        <w:rPr>
          <w:rFonts w:ascii="Arial" w:hAnsi="Arial" w:cs="Arial"/>
        </w:rPr>
        <w:t xml:space="preserve"> </w:t>
      </w:r>
    </w:p>
    <w:p w14:paraId="396C2535" w14:textId="76668EAA" w:rsidR="00405CDE" w:rsidRDefault="00FA278E" w:rsidP="00CA334E">
      <w:pPr>
        <w:jc w:val="both"/>
        <w:rPr>
          <w:rFonts w:ascii="Arial" w:hAnsi="Arial" w:cs="Arial"/>
        </w:rPr>
      </w:pPr>
      <w:r>
        <w:rPr>
          <w:rFonts w:ascii="Arial" w:hAnsi="Arial" w:cs="Arial"/>
          <w:noProof/>
          <w:sz w:val="24"/>
          <w:lang w:eastAsia="en-GB"/>
        </w:rPr>
        <w:drawing>
          <wp:anchor distT="0" distB="0" distL="114300" distR="114300" simplePos="0" relativeHeight="251661312" behindDoc="0" locked="0" layoutInCell="1" allowOverlap="1" wp14:anchorId="638163D7" wp14:editId="49CA4583">
            <wp:simplePos x="0" y="0"/>
            <wp:positionH relativeFrom="margin">
              <wp:align>right</wp:align>
            </wp:positionH>
            <wp:positionV relativeFrom="paragraph">
              <wp:posOffset>1511935</wp:posOffset>
            </wp:positionV>
            <wp:extent cx="5731510" cy="3820795"/>
            <wp:effectExtent l="0" t="0" r="254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re_parests_phylo_autocov_RE.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anchor>
        </w:drawing>
      </w:r>
      <w:r w:rsidR="00EB485D">
        <w:rPr>
          <w:rFonts w:ascii="Arial" w:hAnsi="Arial" w:cs="Arial"/>
        </w:rPr>
        <w:t>Current methods for phylogenetic models fitted in the R package ‘</w:t>
      </w:r>
      <w:proofErr w:type="spellStart"/>
      <w:r w:rsidR="00EB485D">
        <w:rPr>
          <w:rFonts w:ascii="Arial" w:hAnsi="Arial" w:cs="Arial"/>
        </w:rPr>
        <w:t>brms</w:t>
      </w:r>
      <w:proofErr w:type="spellEnd"/>
      <w:r w:rsidR="00EB485D">
        <w:rPr>
          <w:rFonts w:ascii="Arial" w:hAnsi="Arial" w:cs="Arial"/>
        </w:rPr>
        <w:t xml:space="preserve">’ </w:t>
      </w:r>
      <w:r w:rsidR="00EB485D">
        <w:rPr>
          <w:rFonts w:ascii="Arial" w:hAnsi="Arial" w:cs="Arial"/>
        </w:rPr>
        <w:fldChar w:fldCharType="begin" w:fldLock="1"/>
      </w:r>
      <w:r w:rsidR="00EB485D">
        <w:rPr>
          <w:rFonts w:ascii="Arial" w:hAnsi="Arial" w:cs="Arial"/>
        </w:rPr>
        <w:instrText>ADDIN CSL_CITATION {"citationItems":[{"id":"ITEM-1","itemData":{"DOI":"10.18637/jss.v080.i01","ISSN":"1548-7660","abstract":"The brms package implements Bayesian multilevel models in R using the probabilistic programming language Stan. A wide range of distributions and link functions are supported, allowing users to fit  -  among others  -  linear, robust linear, binomial, Poisson, survival, ordinal, zero-inflated, hurdle, and even non-linear models all in a multilevel context. Further modeling options include autocorrelation of the response variable, user defined covariance structures, censored data, as well as meta-analytic standard errors. Prior specifications are flexible and explicitly encourage users to apply prior distributions that actually reflect their beliefs. In addition, model fit can easily be assessed and compared with the Watanabe-Akaike information criterion and leave-one-out cross-validation.","author":[{"dropping-particle":"","family":"Bürkner","given":"Paul-Christian","non-dropping-particle":"","parse-names":false,"suffix":""}],"container-title":"Journal of Statistical Software","id":"ITEM-1","issue":"1","issued":{"date-parts":[["2017","8","29"]]},"page":"1-28","title":"&lt;b&gt;brms&lt;/b&gt; : An &lt;i&gt;R&lt;/i&gt; Package for Bayesian Multilevel Models Using &lt;i&gt;Stan&lt;/i&gt;","type":"article-journal","volume":"80"},"uris":["http://www.mendeley.com/documents/?uuid=0df3bfd2-a461-3fa1-a941-0a42fe5e5503"]}],"mendeley":{"formattedCitation":"(Bürkner, 2017)","plainTextFormattedCitation":"(Bürkner, 2017)","previouslyFormattedCitation":"(Bürkner, 2017)"},"properties":{"noteIndex":0},"schema":"https://github.com/citation-style-language/schema/raw/master/csl-citation.json"}</w:instrText>
      </w:r>
      <w:r w:rsidR="00EB485D">
        <w:rPr>
          <w:rFonts w:ascii="Arial" w:hAnsi="Arial" w:cs="Arial"/>
        </w:rPr>
        <w:fldChar w:fldCharType="separate"/>
      </w:r>
      <w:r w:rsidR="00EB485D" w:rsidRPr="00EB485D">
        <w:rPr>
          <w:rFonts w:ascii="Arial" w:hAnsi="Arial" w:cs="Arial"/>
          <w:noProof/>
        </w:rPr>
        <w:t>(Bürkner, 2017)</w:t>
      </w:r>
      <w:r w:rsidR="00EB485D">
        <w:rPr>
          <w:rFonts w:ascii="Arial" w:hAnsi="Arial" w:cs="Arial"/>
        </w:rPr>
        <w:fldChar w:fldCharType="end"/>
      </w:r>
      <w:r w:rsidR="00EB485D">
        <w:rPr>
          <w:rFonts w:ascii="Arial" w:hAnsi="Arial" w:cs="Arial"/>
        </w:rPr>
        <w:t xml:space="preserve"> do not allow users to incorporate known phylogenetic position when predicting the response for a new species (Buerkner, pers. comm.). To circumvent this problem when using the trait-based modelling framework as a predictive tool, we instead modelled phylogenetic non-independence as a phylogenetic autocovariate </w:t>
      </w:r>
      <w:r w:rsidR="00EB485D">
        <w:rPr>
          <w:rFonts w:ascii="Arial" w:hAnsi="Arial" w:cs="Arial"/>
        </w:rPr>
        <w:fldChar w:fldCharType="begin" w:fldLock="1"/>
      </w:r>
      <w:r w:rsidR="009B6376">
        <w:rPr>
          <w:rFonts w:ascii="Arial" w:hAnsi="Arial" w:cs="Arial"/>
        </w:rPr>
        <w:instrText>ADDIN CSL_CITATION {"citationItems":[{"id":"ITEM-1","itemData":{"DOI":"10.1111/j.2007.0906-7590.05171.x","author":[{"dropping-particle":"","family":"Dormann","given":"Carsten F","non-dropping-particle":"","parse-names":false,"suffix":""},{"dropping-particle":"","family":"Mcpherson","given":"Jana M","non-dropping-particle":"","parse-names":false,"suffix":""},{"dropping-particle":"","family":"Arau","given":"Miguel B","non-dropping-particle":"","parse-names":false,"suffix":""},{"dropping-particle":"","family":"Bivand","given":"Roger","non-dropping-particle":"","parse-names":false,"suffix":""},{"dropping-particle":"","family":"Bolliger","given":"Janine","non-dropping-particle":"","parse-names":false,"suffix":""},{"dropping-particle":"","family":"Carl","given":"Gudrun","non-dropping-particle":"","parse-names":false,"suffix":""},{"dropping-particle":"","family":"Davies","given":"Richard G","non-dropping-particle":"","parse-names":false,"suffix":""},{"dropping-particle":"","family":"Hirzel","given":"Alexandre","non-dropping-particle":"","parse-names":false,"suffix":""},{"dropping-particle":"","family":"Jetz","given":"Walter","non-dropping-particle":"","parse-names":false,"suffix":""},{"dropping-particle":"","family":"Kissling","given":"W Daniel","non-dropping-particle":"","parse-names":false,"suffix":""},{"dropping-particle":"","family":"Ohlemu","given":"Ralf","non-dropping-particle":"","parse-names":false,"suffix":""},{"dropping-particle":"","family":"Peres-neto","given":"Pedro R","non-dropping-particle":"","parse-names":false,"suffix":""},{"dropping-particle":"","family":"Schurr","given":"Frank M","non-dropping-particle":"","parse-names":false,"suffix":""},{"dropping-particle":"","family":"Wilson","given":"Robert","non-dropping-particle":"","parse-names":false,"suffix":""}],"container-title":"Ecography","id":"ITEM-1","issued":{"date-parts":[["2007"]]},"page":"609-628","title":"Methods to account for spatial autocorrelation in the analysis of species distributional data : a review","type":"article-journal","volume":"30"},"uris":["http://www.mendeley.com/documents/?uuid=1fc7a15f-6471-48c5-a44c-e721714d647c"]}],"mendeley":{"formattedCitation":"(Dormann et al., 2007)","plainTextFormattedCitation":"(Dormann et al., 2007)","previouslyFormattedCitation":"(Dormann et al., 2007)"},"properties":{"noteIndex":0},"schema":"https://github.com/citation-style-language/schema/raw/master/csl-citation.json"}</w:instrText>
      </w:r>
      <w:r w:rsidR="00EB485D">
        <w:rPr>
          <w:rFonts w:ascii="Arial" w:hAnsi="Arial" w:cs="Arial"/>
        </w:rPr>
        <w:fldChar w:fldCharType="separate"/>
      </w:r>
      <w:r w:rsidR="00EB485D" w:rsidRPr="009B6376">
        <w:rPr>
          <w:rFonts w:ascii="Arial" w:hAnsi="Arial" w:cs="Arial"/>
          <w:noProof/>
        </w:rPr>
        <w:t>(Dormann et al., 2007)</w:t>
      </w:r>
      <w:r w:rsidR="00EB485D">
        <w:rPr>
          <w:rFonts w:ascii="Arial" w:hAnsi="Arial" w:cs="Arial"/>
        </w:rPr>
        <w:fldChar w:fldCharType="end"/>
      </w:r>
      <w:r w:rsidR="00EB485D">
        <w:rPr>
          <w:rFonts w:ascii="Arial" w:hAnsi="Arial" w:cs="Arial"/>
        </w:rPr>
        <w:t>. We compared parameter estimates for the full models</w:t>
      </w:r>
      <w:r w:rsidR="00CB1EDB">
        <w:rPr>
          <w:rFonts w:ascii="Arial" w:hAnsi="Arial" w:cs="Arial"/>
        </w:rPr>
        <w:t xml:space="preserve"> (all traits included)</w:t>
      </w:r>
      <w:r w:rsidR="00EB485D">
        <w:rPr>
          <w:rFonts w:ascii="Arial" w:hAnsi="Arial" w:cs="Arial"/>
        </w:rPr>
        <w:t xml:space="preserve"> fitted </w:t>
      </w:r>
      <w:r w:rsidR="00CB1EDB">
        <w:rPr>
          <w:rFonts w:ascii="Arial" w:hAnsi="Arial" w:cs="Arial"/>
        </w:rPr>
        <w:t>using a</w:t>
      </w:r>
      <w:r w:rsidR="00EB485D">
        <w:rPr>
          <w:rFonts w:ascii="Arial" w:hAnsi="Arial" w:cs="Arial"/>
        </w:rPr>
        <w:t xml:space="preserve"> phylogenetic autocovariate </w:t>
      </w:r>
      <w:r w:rsidR="00405CDE">
        <w:rPr>
          <w:rFonts w:ascii="Arial" w:hAnsi="Arial" w:cs="Arial"/>
        </w:rPr>
        <w:t xml:space="preserve">with those from models using a phylogenetic random intercept to account for phylogenetic non-independence </w:t>
      </w:r>
      <w:r w:rsidR="00EB485D">
        <w:rPr>
          <w:rFonts w:ascii="Arial" w:hAnsi="Arial" w:cs="Arial"/>
        </w:rPr>
        <w:t>to ensure they</w:t>
      </w:r>
      <w:r w:rsidR="00405CDE">
        <w:rPr>
          <w:rFonts w:ascii="Arial" w:hAnsi="Arial" w:cs="Arial"/>
        </w:rPr>
        <w:t xml:space="preserve"> were consistent (Fig. S3)</w:t>
      </w:r>
      <w:r>
        <w:rPr>
          <w:rFonts w:ascii="Arial" w:hAnsi="Arial" w:cs="Arial"/>
        </w:rPr>
        <w:t>.</w:t>
      </w:r>
    </w:p>
    <w:p w14:paraId="041AD1EC" w14:textId="0F39DB70" w:rsidR="00405CDE" w:rsidRPr="00FA278E" w:rsidRDefault="00405CDE" w:rsidP="00CA334E">
      <w:pPr>
        <w:jc w:val="both"/>
        <w:rPr>
          <w:rFonts w:ascii="Arial" w:hAnsi="Arial" w:cs="Arial"/>
        </w:rPr>
      </w:pPr>
      <w:r w:rsidRPr="00FA278E">
        <w:rPr>
          <w:rFonts w:ascii="Arial" w:hAnsi="Arial" w:cs="Arial"/>
          <w:b/>
          <w:sz w:val="20"/>
        </w:rPr>
        <w:t>Fig. S3 Comparison of parameter estimates derived from models accounting for phylogenetic non-independence using a phylogenetic autocovariate and a phylogenetically structured random intercept</w:t>
      </w:r>
      <w:r w:rsidR="00CB1EDB" w:rsidRPr="00FA278E">
        <w:rPr>
          <w:rFonts w:ascii="Arial" w:hAnsi="Arial" w:cs="Arial"/>
          <w:b/>
          <w:sz w:val="20"/>
        </w:rPr>
        <w:t xml:space="preserve">. </w:t>
      </w:r>
      <w:r w:rsidRPr="00FA278E">
        <w:rPr>
          <w:rFonts w:ascii="Arial" w:hAnsi="Arial" w:cs="Arial"/>
          <w:sz w:val="24"/>
        </w:rPr>
        <w:t xml:space="preserve"> </w:t>
      </w:r>
    </w:p>
    <w:p w14:paraId="7B0AF9D0" w14:textId="508C1151" w:rsidR="00116F46" w:rsidRDefault="00116F46" w:rsidP="00FA278E">
      <w:pPr>
        <w:rPr>
          <w:rFonts w:ascii="Arial" w:hAnsi="Arial" w:cs="Arial"/>
          <w:sz w:val="28"/>
        </w:rPr>
      </w:pPr>
      <w:r w:rsidRPr="00116F46">
        <w:rPr>
          <w:rFonts w:ascii="Arial" w:hAnsi="Arial" w:cs="Arial"/>
          <w:sz w:val="28"/>
        </w:rPr>
        <w:t>Appendix S</w:t>
      </w:r>
      <w:r w:rsidR="00D2235F">
        <w:rPr>
          <w:rFonts w:ascii="Arial" w:hAnsi="Arial" w:cs="Arial"/>
          <w:sz w:val="28"/>
        </w:rPr>
        <w:t>9</w:t>
      </w:r>
      <w:r w:rsidRPr="00116F46">
        <w:rPr>
          <w:rFonts w:ascii="Arial" w:hAnsi="Arial" w:cs="Arial"/>
          <w:sz w:val="28"/>
        </w:rPr>
        <w:t xml:space="preserve"> </w:t>
      </w:r>
    </w:p>
    <w:p w14:paraId="6F1EA7BB" w14:textId="77777777" w:rsidR="00DA3F2B" w:rsidRPr="00116F46" w:rsidRDefault="00C4482B" w:rsidP="00CA334E">
      <w:pPr>
        <w:jc w:val="both"/>
        <w:rPr>
          <w:rFonts w:ascii="Arial" w:hAnsi="Arial" w:cs="Arial"/>
          <w:sz w:val="28"/>
        </w:rPr>
      </w:pPr>
      <w:r>
        <w:rPr>
          <w:rFonts w:ascii="Arial" w:hAnsi="Arial" w:cs="Arial"/>
          <w:sz w:val="28"/>
        </w:rPr>
        <w:t>Results of analyses using minimum temperature for growth as the temperature trait</w:t>
      </w:r>
    </w:p>
    <w:p w14:paraId="0615A4DA" w14:textId="77777777" w:rsidR="008166E1" w:rsidRPr="00FA278E" w:rsidRDefault="0084564D" w:rsidP="008166E1">
      <w:pPr>
        <w:jc w:val="both"/>
        <w:rPr>
          <w:rFonts w:ascii="Arial" w:hAnsi="Arial" w:cs="Arial"/>
        </w:rPr>
      </w:pPr>
      <w:r w:rsidRPr="00FA278E">
        <w:rPr>
          <w:rFonts w:ascii="Arial" w:hAnsi="Arial" w:cs="Arial"/>
        </w:rPr>
        <w:t xml:space="preserve">Minimum temperature for growth is not well resolved for most </w:t>
      </w:r>
      <w:r w:rsidRPr="00FA278E">
        <w:rPr>
          <w:rFonts w:ascii="Arial" w:hAnsi="Arial" w:cs="Arial"/>
          <w:i/>
        </w:rPr>
        <w:t>Phytophthora</w:t>
      </w:r>
      <w:r w:rsidRPr="00FA278E">
        <w:rPr>
          <w:rFonts w:ascii="Arial" w:hAnsi="Arial" w:cs="Arial"/>
        </w:rPr>
        <w:t xml:space="preserve"> species and is often extrapolated from refrigerator temperature and above to estimate minimum requirements </w:t>
      </w:r>
      <w:r w:rsidRPr="00FA278E">
        <w:rPr>
          <w:rFonts w:ascii="Arial" w:hAnsi="Arial" w:cs="Arial"/>
        </w:rPr>
        <w:lastRenderedPageBreak/>
        <w:t>for growth. Given this uncertainty, we use optimum temperature for growth as the temperature trait in the analyses in the main text.  However, cold-tolerance is potentially an important adaptive trait for spread to higher latitudes. Therefore we also provide the results from analyses with minimum temperature for growth as the temperature trait.</w:t>
      </w:r>
    </w:p>
    <w:p w14:paraId="0761F2AD" w14:textId="56E3E4F3" w:rsidR="00254CA6" w:rsidRDefault="00254CA6" w:rsidP="008166E1">
      <w:pPr>
        <w:jc w:val="both"/>
        <w:rPr>
          <w:rFonts w:ascii="Arial" w:hAnsi="Arial" w:cs="Arial"/>
          <w:sz w:val="24"/>
        </w:rPr>
      </w:pPr>
    </w:p>
    <w:p w14:paraId="53A78228" w14:textId="77777777" w:rsidR="0084564D" w:rsidRPr="0084564D" w:rsidRDefault="00FE6ACD" w:rsidP="008166E1">
      <w:pPr>
        <w:jc w:val="both"/>
        <w:rPr>
          <w:rFonts w:ascii="Arial" w:hAnsi="Arial" w:cs="Arial"/>
          <w:sz w:val="24"/>
        </w:rPr>
      </w:pPr>
      <w:r>
        <w:rPr>
          <w:rFonts w:ascii="Arial" w:hAnsi="Arial" w:cs="Arial"/>
          <w:noProof/>
          <w:sz w:val="24"/>
          <w:lang w:eastAsia="en-GB"/>
        </w:rPr>
        <w:drawing>
          <wp:inline distT="0" distB="0" distL="0" distR="0" wp14:anchorId="22A5CB13" wp14:editId="4D6C5F75">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top_model_subset_traits.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C3911EB" w14:textId="20D427AD" w:rsidR="00FE6ACD" w:rsidRPr="00C1156E" w:rsidRDefault="00FE6ACD" w:rsidP="008166E1">
      <w:pPr>
        <w:jc w:val="both"/>
        <w:rPr>
          <w:rFonts w:ascii="Arial" w:hAnsi="Arial" w:cs="Arial"/>
          <w:sz w:val="20"/>
          <w:szCs w:val="20"/>
        </w:rPr>
      </w:pPr>
      <w:r w:rsidRPr="00C1156E">
        <w:rPr>
          <w:rStyle w:val="Strong"/>
          <w:rFonts w:ascii="Arial" w:hAnsi="Arial" w:cs="Arial"/>
          <w:sz w:val="20"/>
          <w:szCs w:val="20"/>
          <w:shd w:val="clear" w:color="auto" w:fill="FFFFFF"/>
        </w:rPr>
        <w:t xml:space="preserve">Fig. </w:t>
      </w:r>
      <w:proofErr w:type="gramStart"/>
      <w:r w:rsidRPr="00C1156E">
        <w:rPr>
          <w:rStyle w:val="Strong"/>
          <w:rFonts w:ascii="Arial" w:hAnsi="Arial" w:cs="Arial"/>
          <w:sz w:val="20"/>
          <w:szCs w:val="20"/>
          <w:shd w:val="clear" w:color="auto" w:fill="FFFFFF"/>
        </w:rPr>
        <w:t>S</w:t>
      </w:r>
      <w:r w:rsidR="00405CDE" w:rsidRPr="00C1156E">
        <w:rPr>
          <w:rStyle w:val="Strong"/>
          <w:rFonts w:ascii="Arial" w:hAnsi="Arial" w:cs="Arial"/>
          <w:sz w:val="20"/>
          <w:szCs w:val="20"/>
          <w:shd w:val="clear" w:color="auto" w:fill="FFFFFF"/>
        </w:rPr>
        <w:t>4</w:t>
      </w:r>
      <w:r w:rsidRPr="00C1156E">
        <w:rPr>
          <w:rStyle w:val="Strong"/>
          <w:rFonts w:ascii="Arial" w:hAnsi="Arial" w:cs="Arial"/>
          <w:sz w:val="20"/>
          <w:szCs w:val="20"/>
          <w:shd w:val="clear" w:color="auto" w:fill="FFFFFF"/>
        </w:rPr>
        <w:t xml:space="preserve">  Best</w:t>
      </w:r>
      <w:proofErr w:type="gramEnd"/>
      <w:r w:rsidRPr="00C1156E">
        <w:rPr>
          <w:rStyle w:val="Strong"/>
          <w:rFonts w:ascii="Arial" w:hAnsi="Arial" w:cs="Arial"/>
          <w:sz w:val="20"/>
          <w:szCs w:val="20"/>
          <w:shd w:val="clear" w:color="auto" w:fill="FFFFFF"/>
        </w:rPr>
        <w:t xml:space="preserve"> performing trait-based models </w:t>
      </w:r>
      <w:proofErr w:type="spellStart"/>
      <w:r w:rsidRPr="00C1156E">
        <w:rPr>
          <w:rStyle w:val="Strong"/>
          <w:rFonts w:ascii="Arial" w:hAnsi="Arial" w:cs="Arial"/>
          <w:sz w:val="20"/>
          <w:szCs w:val="20"/>
          <w:shd w:val="clear" w:color="auto" w:fill="FFFFFF"/>
        </w:rPr>
        <w:t>models</w:t>
      </w:r>
      <w:proofErr w:type="spellEnd"/>
      <w:r w:rsidRPr="00C1156E">
        <w:rPr>
          <w:rStyle w:val="Strong"/>
          <w:rFonts w:ascii="Arial" w:hAnsi="Arial" w:cs="Arial"/>
          <w:sz w:val="20"/>
          <w:szCs w:val="20"/>
          <w:shd w:val="clear" w:color="auto" w:fill="FFFFFF"/>
        </w:rPr>
        <w:t xml:space="preserve"> of </w:t>
      </w:r>
      <w:r w:rsidRPr="00C1156E">
        <w:rPr>
          <w:rStyle w:val="Emphasis"/>
          <w:rFonts w:ascii="Arial" w:hAnsi="Arial" w:cs="Arial"/>
          <w:b/>
          <w:bCs/>
          <w:sz w:val="20"/>
          <w:szCs w:val="20"/>
          <w:shd w:val="clear" w:color="auto" w:fill="FFFFFF"/>
        </w:rPr>
        <w:t>Phytophthora</w:t>
      </w:r>
      <w:r w:rsidRPr="00C1156E">
        <w:rPr>
          <w:rStyle w:val="Strong"/>
          <w:rFonts w:ascii="Arial" w:hAnsi="Arial" w:cs="Arial"/>
          <w:sz w:val="20"/>
          <w:szCs w:val="20"/>
          <w:shd w:val="clear" w:color="auto" w:fill="FFFFFF"/>
        </w:rPr>
        <w:t> (a) geographic extent and (b) host range impact metrics using minimum temperature for growth instead of optimum as the temperature trait. 1280 candidate trait-based models were ranked using a 10-fold cross-validation information criterion. The subset of best models were selected based on difference in information criterion</w:t>
      </w:r>
      <w:r w:rsidR="00254CA6" w:rsidRPr="00C1156E">
        <w:rPr>
          <w:rStyle w:val="Strong"/>
          <w:rFonts w:ascii="Arial" w:hAnsi="Arial" w:cs="Arial"/>
          <w:sz w:val="20"/>
          <w:szCs w:val="20"/>
          <w:shd w:val="clear" w:color="auto" w:fill="FFFFFF"/>
        </w:rPr>
        <w:t xml:space="preserve"> </w:t>
      </w:r>
      <w:r w:rsidRPr="00C1156E">
        <w:rPr>
          <w:rStyle w:val="Strong"/>
          <w:rFonts w:ascii="Arial" w:hAnsi="Arial" w:cs="Arial"/>
          <w:sz w:val="20"/>
          <w:szCs w:val="20"/>
          <w:shd w:val="clear" w:color="auto" w:fill="FFFFFF"/>
        </w:rPr>
        <w:t>units</w:t>
      </w:r>
      <w:r w:rsidR="00254CA6" w:rsidRPr="00C1156E">
        <w:rPr>
          <w:rStyle w:val="Strong"/>
          <w:rFonts w:ascii="Arial" w:hAnsi="Arial" w:cs="Arial"/>
          <w:sz w:val="20"/>
          <w:szCs w:val="20"/>
          <w:shd w:val="clear" w:color="auto" w:fill="FFFFFF"/>
        </w:rPr>
        <w:t xml:space="preserve">, </w:t>
      </w:r>
      <w:r w:rsidR="00254CA6" w:rsidRPr="00C1156E">
        <w:rPr>
          <w:rStyle w:val="Strong"/>
          <w:rFonts w:ascii="Arial" w:hAnsi="Arial" w:cs="Arial"/>
          <w:i/>
          <w:sz w:val="20"/>
          <w:szCs w:val="20"/>
          <w:shd w:val="clear" w:color="auto" w:fill="FFFFFF"/>
        </w:rPr>
        <w:t>Δ</w:t>
      </w:r>
      <w:r w:rsidR="00254CA6" w:rsidRPr="00C1156E">
        <w:rPr>
          <w:rStyle w:val="Strong"/>
          <w:rFonts w:ascii="Arial" w:hAnsi="Arial" w:cs="Arial"/>
          <w:sz w:val="20"/>
          <w:szCs w:val="20"/>
          <w:shd w:val="clear" w:color="auto" w:fill="FFFFFF"/>
        </w:rPr>
        <w:t>IC,</w:t>
      </w:r>
      <w:r w:rsidRPr="00C1156E">
        <w:rPr>
          <w:rStyle w:val="Strong"/>
          <w:rFonts w:ascii="Arial" w:hAnsi="Arial" w:cs="Arial"/>
          <w:sz w:val="20"/>
          <w:szCs w:val="20"/>
          <w:shd w:val="clear" w:color="auto" w:fill="FFFFFF"/>
        </w:rPr>
        <w:t xml:space="preserve"> </w:t>
      </w:r>
      <w:r w:rsidR="00254CA6" w:rsidRPr="00C1156E">
        <w:rPr>
          <w:rStyle w:val="Strong"/>
          <w:rFonts w:ascii="Arial" w:hAnsi="Arial" w:cs="Arial"/>
          <w:sz w:val="20"/>
          <w:szCs w:val="20"/>
          <w:shd w:val="clear" w:color="auto" w:fill="FFFFFF"/>
        </w:rPr>
        <w:t xml:space="preserve">of less than 2 </w:t>
      </w:r>
      <w:r w:rsidRPr="00C1156E">
        <w:rPr>
          <w:rStyle w:val="Strong"/>
          <w:rFonts w:ascii="Arial" w:hAnsi="Arial" w:cs="Arial"/>
          <w:sz w:val="20"/>
          <w:szCs w:val="20"/>
          <w:shd w:val="clear" w:color="auto" w:fill="FFFFFF"/>
        </w:rPr>
        <w:t>from the best model. Asterisks indicate where the 95% credible intervals for a parameter estimate do not overlap zero and indicate evidence for a significant effect of the trait in that model. Fixed effects are ordered from top to bottom by the number of times they were present in the top model subset. Grey shading indicates predictors were absent from th</w:t>
      </w:r>
      <w:r w:rsidR="00254CA6" w:rsidRPr="00C1156E">
        <w:rPr>
          <w:rStyle w:val="Strong"/>
          <w:rFonts w:ascii="Arial" w:hAnsi="Arial" w:cs="Arial"/>
          <w:sz w:val="20"/>
          <w:szCs w:val="20"/>
          <w:shd w:val="clear" w:color="auto" w:fill="FFFFFF"/>
        </w:rPr>
        <w:t>at</w:t>
      </w:r>
      <w:r w:rsidRPr="00C1156E">
        <w:rPr>
          <w:rStyle w:val="Strong"/>
          <w:rFonts w:ascii="Arial" w:hAnsi="Arial" w:cs="Arial"/>
          <w:sz w:val="20"/>
          <w:szCs w:val="20"/>
          <w:shd w:val="clear" w:color="auto" w:fill="FFFFFF"/>
        </w:rPr>
        <w:t xml:space="preserve"> model. Red and blue colours indicate positive and negative parameter estimates, respectively. Deeper colours indicate stronger effect sizes. Within-sample goodness-of-fit (R</w:t>
      </w:r>
      <w:r w:rsidRPr="00C1156E">
        <w:rPr>
          <w:rStyle w:val="Strong"/>
          <w:rFonts w:ascii="Arial" w:hAnsi="Arial" w:cs="Arial"/>
          <w:sz w:val="20"/>
          <w:szCs w:val="20"/>
          <w:shd w:val="clear" w:color="auto" w:fill="FFFFFF"/>
          <w:vertAlign w:val="superscript"/>
        </w:rPr>
        <w:t>2</w:t>
      </w:r>
      <w:r w:rsidRPr="00C1156E">
        <w:rPr>
          <w:rStyle w:val="Strong"/>
          <w:rFonts w:ascii="Arial" w:hAnsi="Arial" w:cs="Arial"/>
          <w:sz w:val="20"/>
          <w:szCs w:val="20"/>
          <w:shd w:val="clear" w:color="auto" w:fill="FFFFFF"/>
        </w:rPr>
        <w:t>) was quantified by partitioning variance into fixed effects (years known + traits, traits only) and phylogenetically structured error (phylogenetic intra-class correlation).</w:t>
      </w:r>
      <w:r w:rsidRPr="00C1156E">
        <w:rPr>
          <w:rFonts w:ascii="Arial" w:hAnsi="Arial" w:cs="Arial"/>
          <w:sz w:val="20"/>
          <w:szCs w:val="20"/>
          <w:shd w:val="clear" w:color="auto" w:fill="FFFFFF"/>
        </w:rPr>
        <w:t> </w:t>
      </w:r>
    </w:p>
    <w:p w14:paraId="147158F6" w14:textId="77777777" w:rsidR="00FE6ACD" w:rsidRPr="00C1156E" w:rsidRDefault="00FE6ACD" w:rsidP="008166E1">
      <w:pPr>
        <w:jc w:val="both"/>
        <w:rPr>
          <w:rFonts w:ascii="Arial" w:hAnsi="Arial" w:cs="Arial"/>
          <w:sz w:val="28"/>
        </w:rPr>
      </w:pPr>
    </w:p>
    <w:p w14:paraId="5B6EA11E" w14:textId="77777777" w:rsidR="00FE6ACD" w:rsidRDefault="00FE6ACD" w:rsidP="008166E1">
      <w:pPr>
        <w:jc w:val="both"/>
        <w:rPr>
          <w:rFonts w:ascii="Arial" w:hAnsi="Arial" w:cs="Arial"/>
          <w:sz w:val="28"/>
        </w:rPr>
      </w:pPr>
    </w:p>
    <w:p w14:paraId="69318298" w14:textId="5F5CCFF9" w:rsidR="00254CA6" w:rsidRDefault="00254CA6" w:rsidP="00CA334E">
      <w:pPr>
        <w:jc w:val="both"/>
        <w:rPr>
          <w:rFonts w:ascii="Arial" w:hAnsi="Arial" w:cs="Arial"/>
          <w:sz w:val="28"/>
        </w:rPr>
      </w:pPr>
      <w:r>
        <w:rPr>
          <w:rFonts w:ascii="Arial" w:hAnsi="Arial" w:cs="Arial"/>
          <w:sz w:val="28"/>
        </w:rPr>
        <w:t xml:space="preserve">Appendix </w:t>
      </w:r>
      <w:r w:rsidR="00883A97">
        <w:rPr>
          <w:rFonts w:ascii="Arial" w:hAnsi="Arial" w:cs="Arial"/>
          <w:sz w:val="28"/>
        </w:rPr>
        <w:t>S</w:t>
      </w:r>
      <w:r>
        <w:rPr>
          <w:rFonts w:ascii="Arial" w:hAnsi="Arial" w:cs="Arial"/>
          <w:sz w:val="28"/>
        </w:rPr>
        <w:t>1</w:t>
      </w:r>
      <w:r w:rsidR="00A44EB4">
        <w:rPr>
          <w:rFonts w:ascii="Arial" w:hAnsi="Arial" w:cs="Arial"/>
          <w:sz w:val="28"/>
        </w:rPr>
        <w:t>0</w:t>
      </w:r>
      <w:r>
        <w:rPr>
          <w:rFonts w:ascii="Arial" w:hAnsi="Arial" w:cs="Arial"/>
          <w:sz w:val="28"/>
        </w:rPr>
        <w:t xml:space="preserve"> </w:t>
      </w:r>
      <w:proofErr w:type="gramStart"/>
      <w:r>
        <w:rPr>
          <w:rFonts w:ascii="Arial" w:hAnsi="Arial" w:cs="Arial"/>
          <w:sz w:val="28"/>
        </w:rPr>
        <w:t>Poorly</w:t>
      </w:r>
      <w:proofErr w:type="gramEnd"/>
      <w:r>
        <w:rPr>
          <w:rFonts w:ascii="Arial" w:hAnsi="Arial" w:cs="Arial"/>
          <w:sz w:val="28"/>
        </w:rPr>
        <w:t xml:space="preserve"> predicted species from geographic extent and host range models</w:t>
      </w:r>
    </w:p>
    <w:p w14:paraId="2B6BF2A9" w14:textId="77777777" w:rsidR="00254CA6" w:rsidRPr="00883A97" w:rsidRDefault="00594C28" w:rsidP="00CA334E">
      <w:pPr>
        <w:jc w:val="both"/>
        <w:rPr>
          <w:rFonts w:ascii="Arial" w:hAnsi="Arial" w:cs="Arial"/>
        </w:rPr>
      </w:pPr>
      <w:r w:rsidRPr="00883A97">
        <w:rPr>
          <w:rFonts w:ascii="Arial" w:hAnsi="Arial" w:cs="Arial"/>
        </w:rPr>
        <w:t>Poorly predicted species can be useful for understanding how future trait-based models can be improved. They may indicate a common, unmeasured trait that should be collated for future models. Poorly predicted species may also help to identify biases in the data. For example, they may represent disproportionately under- or over-reported species, globally.</w:t>
      </w:r>
    </w:p>
    <w:p w14:paraId="42AFEAC4" w14:textId="2BEB0034" w:rsidR="00254CA6" w:rsidRPr="000C6FFD" w:rsidRDefault="00254CA6" w:rsidP="00254CA6">
      <w:pPr>
        <w:shd w:val="clear" w:color="auto" w:fill="FFFFFF"/>
        <w:spacing w:after="150" w:line="300" w:lineRule="atLeast"/>
        <w:rPr>
          <w:rFonts w:ascii="Arial" w:eastAsia="Times New Roman" w:hAnsi="Arial" w:cs="Arial"/>
          <w:b/>
          <w:color w:val="333333"/>
          <w:szCs w:val="21"/>
          <w:lang w:eastAsia="en-GB"/>
        </w:rPr>
      </w:pPr>
      <w:r w:rsidRPr="000C6FFD">
        <w:rPr>
          <w:rFonts w:ascii="Arial" w:eastAsia="Times New Roman" w:hAnsi="Arial" w:cs="Arial"/>
          <w:b/>
          <w:color w:val="333333"/>
          <w:szCs w:val="21"/>
          <w:lang w:eastAsia="en-GB"/>
        </w:rPr>
        <w:t xml:space="preserve">Table </w:t>
      </w:r>
      <w:r>
        <w:rPr>
          <w:rFonts w:ascii="Arial" w:eastAsia="Times New Roman" w:hAnsi="Arial" w:cs="Arial"/>
          <w:b/>
          <w:color w:val="333333"/>
          <w:szCs w:val="21"/>
          <w:lang w:eastAsia="en-GB"/>
        </w:rPr>
        <w:t>S</w:t>
      </w:r>
      <w:r w:rsidR="004E5619">
        <w:rPr>
          <w:rFonts w:ascii="Arial" w:eastAsia="Times New Roman" w:hAnsi="Arial" w:cs="Arial"/>
          <w:b/>
          <w:color w:val="333333"/>
          <w:szCs w:val="21"/>
          <w:lang w:eastAsia="en-GB"/>
        </w:rPr>
        <w:t>3</w:t>
      </w:r>
      <w:r w:rsidRPr="000C6FFD">
        <w:rPr>
          <w:rFonts w:ascii="Arial" w:eastAsia="Times New Roman" w:hAnsi="Arial" w:cs="Arial"/>
          <w:b/>
          <w:color w:val="333333"/>
          <w:szCs w:val="21"/>
          <w:lang w:eastAsia="en-GB"/>
        </w:rPr>
        <w:t xml:space="preserve"> </w:t>
      </w:r>
      <w:proofErr w:type="gramStart"/>
      <w:r w:rsidRPr="000C6FFD">
        <w:rPr>
          <w:rFonts w:ascii="Arial" w:eastAsia="Times New Roman" w:hAnsi="Arial" w:cs="Arial"/>
          <w:b/>
          <w:color w:val="333333"/>
          <w:szCs w:val="21"/>
          <w:lang w:eastAsia="en-GB"/>
        </w:rPr>
        <w:t>The</w:t>
      </w:r>
      <w:proofErr w:type="gramEnd"/>
      <w:r w:rsidRPr="000C6FFD">
        <w:rPr>
          <w:rFonts w:ascii="Arial" w:eastAsia="Times New Roman" w:hAnsi="Arial" w:cs="Arial"/>
          <w:b/>
          <w:color w:val="333333"/>
          <w:szCs w:val="21"/>
          <w:lang w:eastAsia="en-GB"/>
        </w:rPr>
        <w:t xml:space="preserve"> twenty worse predicted species from geographic extent models. Positive residuals indicate species impacts are higher than the model predicts. </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614"/>
        <w:gridCol w:w="1179"/>
        <w:gridCol w:w="3937"/>
        <w:gridCol w:w="1296"/>
      </w:tblGrid>
      <w:tr w:rsidR="00254CA6" w:rsidRPr="00BF20E8" w14:paraId="2EF17768" w14:textId="77777777" w:rsidTr="00594C28">
        <w:trPr>
          <w:cantSplit/>
          <w:trHeight w:hRule="exact" w:val="340"/>
        </w:trPr>
        <w:tc>
          <w:tcPr>
            <w:tcW w:w="2101" w:type="pct"/>
            <w:gridSpan w:val="2"/>
            <w:tcBorders>
              <w:top w:val="nil"/>
            </w:tcBorders>
            <w:shd w:val="clear" w:color="auto" w:fill="FFFFFF"/>
            <w:tcMar>
              <w:top w:w="120" w:type="dxa"/>
              <w:left w:w="45" w:type="dxa"/>
              <w:bottom w:w="0" w:type="dxa"/>
              <w:right w:w="45" w:type="dxa"/>
            </w:tcMar>
            <w:vAlign w:val="bottom"/>
            <w:hideMark/>
          </w:tcPr>
          <w:p w14:paraId="71CE3040" w14:textId="77777777" w:rsidR="00254CA6" w:rsidRPr="00BF20E8" w:rsidRDefault="00254CA6" w:rsidP="004E5619">
            <w:pPr>
              <w:spacing w:after="300" w:line="240" w:lineRule="auto"/>
              <w:jc w:val="center"/>
              <w:rPr>
                <w:rFonts w:ascii="Helvetica" w:eastAsia="Times New Roman" w:hAnsi="Helvetica" w:cs="Helvetica"/>
                <w:b/>
                <w:bCs/>
                <w:color w:val="333333"/>
                <w:sz w:val="16"/>
                <w:szCs w:val="16"/>
                <w:lang w:eastAsia="en-GB"/>
              </w:rPr>
            </w:pPr>
            <w:r w:rsidRPr="00BF20E8">
              <w:rPr>
                <w:rFonts w:ascii="Helvetica" w:eastAsia="Times New Roman" w:hAnsi="Helvetica" w:cs="Helvetica"/>
                <w:b/>
                <w:bCs/>
                <w:color w:val="333333"/>
                <w:sz w:val="16"/>
                <w:szCs w:val="16"/>
                <w:lang w:eastAsia="en-GB"/>
              </w:rPr>
              <w:t>higher than predicted impacts</w:t>
            </w:r>
          </w:p>
        </w:tc>
        <w:tc>
          <w:tcPr>
            <w:tcW w:w="2899" w:type="pct"/>
            <w:gridSpan w:val="2"/>
            <w:tcBorders>
              <w:top w:val="nil"/>
            </w:tcBorders>
            <w:shd w:val="clear" w:color="auto" w:fill="FFFFFF"/>
            <w:tcMar>
              <w:top w:w="120" w:type="dxa"/>
              <w:left w:w="45" w:type="dxa"/>
              <w:bottom w:w="0" w:type="dxa"/>
              <w:right w:w="45" w:type="dxa"/>
            </w:tcMar>
            <w:vAlign w:val="bottom"/>
            <w:hideMark/>
          </w:tcPr>
          <w:p w14:paraId="0E1DF94B" w14:textId="77777777" w:rsidR="00254CA6" w:rsidRPr="00BF20E8" w:rsidRDefault="00254CA6" w:rsidP="004E5619">
            <w:pPr>
              <w:spacing w:after="300" w:line="240" w:lineRule="auto"/>
              <w:jc w:val="center"/>
              <w:rPr>
                <w:rFonts w:ascii="Helvetica" w:eastAsia="Times New Roman" w:hAnsi="Helvetica" w:cs="Helvetica"/>
                <w:b/>
                <w:bCs/>
                <w:color w:val="333333"/>
                <w:sz w:val="16"/>
                <w:szCs w:val="16"/>
                <w:lang w:eastAsia="en-GB"/>
              </w:rPr>
            </w:pPr>
            <w:r w:rsidRPr="00BF20E8">
              <w:rPr>
                <w:rFonts w:ascii="Helvetica" w:eastAsia="Times New Roman" w:hAnsi="Helvetica" w:cs="Helvetica"/>
                <w:b/>
                <w:bCs/>
                <w:color w:val="333333"/>
                <w:sz w:val="16"/>
                <w:szCs w:val="16"/>
                <w:lang w:eastAsia="en-GB"/>
              </w:rPr>
              <w:t>lower than predicted impacts</w:t>
            </w:r>
          </w:p>
        </w:tc>
      </w:tr>
      <w:tr w:rsidR="00254CA6" w:rsidRPr="00BF20E8" w14:paraId="7647E761" w14:textId="77777777" w:rsidTr="00594C28">
        <w:trPr>
          <w:cantSplit/>
          <w:trHeight w:hRule="exact" w:val="340"/>
        </w:trPr>
        <w:tc>
          <w:tcPr>
            <w:tcW w:w="1448" w:type="pct"/>
            <w:tcBorders>
              <w:top w:val="single" w:sz="6" w:space="0" w:color="DDDDDD"/>
              <w:bottom w:val="single" w:sz="12" w:space="0" w:color="DDDDDD"/>
            </w:tcBorders>
            <w:shd w:val="clear" w:color="auto" w:fill="FFFFFF"/>
            <w:tcMar>
              <w:top w:w="120" w:type="dxa"/>
              <w:left w:w="120" w:type="dxa"/>
              <w:bottom w:w="120" w:type="dxa"/>
              <w:right w:w="120" w:type="dxa"/>
            </w:tcMar>
            <w:vAlign w:val="bottom"/>
            <w:hideMark/>
          </w:tcPr>
          <w:p w14:paraId="007E9D5D" w14:textId="77777777" w:rsidR="00254CA6" w:rsidRPr="00BF20E8" w:rsidRDefault="00254CA6" w:rsidP="004E5619">
            <w:pPr>
              <w:spacing w:after="300" w:line="240" w:lineRule="auto"/>
              <w:rPr>
                <w:rFonts w:ascii="Helvetica" w:eastAsia="Times New Roman" w:hAnsi="Helvetica" w:cs="Helvetica"/>
                <w:b/>
                <w:bCs/>
                <w:color w:val="333333"/>
                <w:sz w:val="16"/>
                <w:szCs w:val="16"/>
                <w:lang w:eastAsia="en-GB"/>
              </w:rPr>
            </w:pPr>
            <w:r w:rsidRPr="00BF20E8">
              <w:rPr>
                <w:rFonts w:ascii="Helvetica" w:eastAsia="Times New Roman" w:hAnsi="Helvetica" w:cs="Helvetica"/>
                <w:b/>
                <w:bCs/>
                <w:color w:val="333333"/>
                <w:sz w:val="16"/>
                <w:szCs w:val="16"/>
                <w:lang w:eastAsia="en-GB"/>
              </w:rPr>
              <w:t>species</w:t>
            </w:r>
          </w:p>
        </w:tc>
        <w:tc>
          <w:tcPr>
            <w:tcW w:w="653" w:type="pct"/>
            <w:tcBorders>
              <w:top w:val="single" w:sz="6" w:space="0" w:color="DDDDDD"/>
              <w:bottom w:val="single" w:sz="12" w:space="0" w:color="DDDDDD"/>
            </w:tcBorders>
            <w:shd w:val="clear" w:color="auto" w:fill="FFFFFF"/>
            <w:tcMar>
              <w:top w:w="120" w:type="dxa"/>
              <w:left w:w="120" w:type="dxa"/>
              <w:bottom w:w="120" w:type="dxa"/>
              <w:right w:w="120" w:type="dxa"/>
            </w:tcMar>
            <w:vAlign w:val="bottom"/>
            <w:hideMark/>
          </w:tcPr>
          <w:p w14:paraId="14679E54" w14:textId="77777777" w:rsidR="00254CA6" w:rsidRPr="00BF20E8" w:rsidRDefault="00254CA6" w:rsidP="004E5619">
            <w:pPr>
              <w:spacing w:after="300" w:line="240" w:lineRule="auto"/>
              <w:rPr>
                <w:rFonts w:ascii="Helvetica" w:eastAsia="Times New Roman" w:hAnsi="Helvetica" w:cs="Helvetica"/>
                <w:b/>
                <w:bCs/>
                <w:color w:val="333333"/>
                <w:sz w:val="16"/>
                <w:szCs w:val="16"/>
                <w:lang w:eastAsia="en-GB"/>
              </w:rPr>
            </w:pPr>
            <w:r w:rsidRPr="00BF20E8">
              <w:rPr>
                <w:rFonts w:ascii="Helvetica" w:eastAsia="Times New Roman" w:hAnsi="Helvetica" w:cs="Helvetica"/>
                <w:b/>
                <w:bCs/>
                <w:color w:val="333333"/>
                <w:sz w:val="16"/>
                <w:szCs w:val="16"/>
                <w:lang w:eastAsia="en-GB"/>
              </w:rPr>
              <w:t>residuals</w:t>
            </w:r>
          </w:p>
        </w:tc>
        <w:tc>
          <w:tcPr>
            <w:tcW w:w="2181" w:type="pct"/>
            <w:tcBorders>
              <w:top w:val="single" w:sz="6" w:space="0" w:color="DDDDDD"/>
              <w:bottom w:val="single" w:sz="12" w:space="0" w:color="DDDDDD"/>
            </w:tcBorders>
            <w:shd w:val="clear" w:color="auto" w:fill="FFFFFF"/>
            <w:tcMar>
              <w:top w:w="120" w:type="dxa"/>
              <w:left w:w="120" w:type="dxa"/>
              <w:bottom w:w="120" w:type="dxa"/>
              <w:right w:w="120" w:type="dxa"/>
            </w:tcMar>
            <w:vAlign w:val="bottom"/>
            <w:hideMark/>
          </w:tcPr>
          <w:p w14:paraId="6631B011" w14:textId="77777777" w:rsidR="00254CA6" w:rsidRPr="00BF20E8" w:rsidRDefault="00254CA6" w:rsidP="004E5619">
            <w:pPr>
              <w:spacing w:after="300" w:line="240" w:lineRule="auto"/>
              <w:rPr>
                <w:rFonts w:ascii="Helvetica" w:eastAsia="Times New Roman" w:hAnsi="Helvetica" w:cs="Helvetica"/>
                <w:b/>
                <w:bCs/>
                <w:color w:val="333333"/>
                <w:sz w:val="16"/>
                <w:szCs w:val="16"/>
                <w:lang w:eastAsia="en-GB"/>
              </w:rPr>
            </w:pPr>
            <w:r w:rsidRPr="00BF20E8">
              <w:rPr>
                <w:rFonts w:ascii="Helvetica" w:eastAsia="Times New Roman" w:hAnsi="Helvetica" w:cs="Helvetica"/>
                <w:b/>
                <w:bCs/>
                <w:color w:val="333333"/>
                <w:sz w:val="16"/>
                <w:szCs w:val="16"/>
                <w:lang w:eastAsia="en-GB"/>
              </w:rPr>
              <w:t>species</w:t>
            </w:r>
          </w:p>
        </w:tc>
        <w:tc>
          <w:tcPr>
            <w:tcW w:w="718" w:type="pct"/>
            <w:tcBorders>
              <w:top w:val="single" w:sz="6" w:space="0" w:color="DDDDDD"/>
              <w:bottom w:val="single" w:sz="12" w:space="0" w:color="DDDDDD"/>
            </w:tcBorders>
            <w:shd w:val="clear" w:color="auto" w:fill="FFFFFF"/>
            <w:tcMar>
              <w:top w:w="120" w:type="dxa"/>
              <w:left w:w="120" w:type="dxa"/>
              <w:bottom w:w="120" w:type="dxa"/>
              <w:right w:w="120" w:type="dxa"/>
            </w:tcMar>
            <w:vAlign w:val="bottom"/>
            <w:hideMark/>
          </w:tcPr>
          <w:p w14:paraId="1B3C6052" w14:textId="77777777" w:rsidR="00254CA6" w:rsidRPr="00BF20E8" w:rsidRDefault="00254CA6" w:rsidP="004E5619">
            <w:pPr>
              <w:spacing w:after="300" w:line="240" w:lineRule="auto"/>
              <w:rPr>
                <w:rFonts w:ascii="Helvetica" w:eastAsia="Times New Roman" w:hAnsi="Helvetica" w:cs="Helvetica"/>
                <w:b/>
                <w:bCs/>
                <w:color w:val="333333"/>
                <w:sz w:val="16"/>
                <w:szCs w:val="16"/>
                <w:lang w:eastAsia="en-GB"/>
              </w:rPr>
            </w:pPr>
            <w:r w:rsidRPr="00BF20E8">
              <w:rPr>
                <w:rFonts w:ascii="Helvetica" w:eastAsia="Times New Roman" w:hAnsi="Helvetica" w:cs="Helvetica"/>
                <w:b/>
                <w:bCs/>
                <w:color w:val="333333"/>
                <w:sz w:val="16"/>
                <w:szCs w:val="16"/>
                <w:lang w:eastAsia="en-GB"/>
              </w:rPr>
              <w:t>residuals</w:t>
            </w:r>
          </w:p>
        </w:tc>
      </w:tr>
      <w:tr w:rsidR="00254CA6" w:rsidRPr="00BF20E8" w14:paraId="7DD35587" w14:textId="77777777" w:rsidTr="00594C28">
        <w:trPr>
          <w:cantSplit/>
          <w:trHeight w:hRule="exact" w:val="340"/>
        </w:trPr>
        <w:tc>
          <w:tcPr>
            <w:tcW w:w="1448" w:type="pct"/>
            <w:tcBorders>
              <w:top w:val="single" w:sz="6" w:space="0" w:color="DDDDDD"/>
            </w:tcBorders>
            <w:shd w:val="clear" w:color="auto" w:fill="FFFFFF"/>
            <w:tcMar>
              <w:top w:w="120" w:type="dxa"/>
              <w:left w:w="120" w:type="dxa"/>
              <w:bottom w:w="120" w:type="dxa"/>
              <w:right w:w="120" w:type="dxa"/>
            </w:tcMar>
            <w:hideMark/>
          </w:tcPr>
          <w:p w14:paraId="3F8459EB"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ramorum</w:t>
            </w:r>
            <w:proofErr w:type="spellEnd"/>
          </w:p>
        </w:tc>
        <w:tc>
          <w:tcPr>
            <w:tcW w:w="653" w:type="pct"/>
            <w:tcBorders>
              <w:top w:val="single" w:sz="6" w:space="0" w:color="DDDDDD"/>
            </w:tcBorders>
            <w:shd w:val="clear" w:color="auto" w:fill="FFFFFF"/>
            <w:tcMar>
              <w:top w:w="120" w:type="dxa"/>
              <w:left w:w="120" w:type="dxa"/>
              <w:bottom w:w="120" w:type="dxa"/>
              <w:right w:w="120" w:type="dxa"/>
            </w:tcMar>
            <w:hideMark/>
          </w:tcPr>
          <w:p w14:paraId="537A5294"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3.12</w:t>
            </w:r>
          </w:p>
        </w:tc>
        <w:tc>
          <w:tcPr>
            <w:tcW w:w="2181" w:type="pct"/>
            <w:tcBorders>
              <w:top w:val="single" w:sz="6" w:space="0" w:color="DDDDDD"/>
            </w:tcBorders>
            <w:shd w:val="clear" w:color="auto" w:fill="FFFFFF"/>
            <w:tcMar>
              <w:top w:w="120" w:type="dxa"/>
              <w:left w:w="120" w:type="dxa"/>
              <w:bottom w:w="120" w:type="dxa"/>
              <w:right w:w="120" w:type="dxa"/>
            </w:tcMar>
            <w:hideMark/>
          </w:tcPr>
          <w:p w14:paraId="16BED92D"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pini</w:t>
            </w:r>
            <w:proofErr w:type="spellEnd"/>
          </w:p>
        </w:tc>
        <w:tc>
          <w:tcPr>
            <w:tcW w:w="718" w:type="pct"/>
            <w:tcBorders>
              <w:top w:val="single" w:sz="6" w:space="0" w:color="DDDDDD"/>
            </w:tcBorders>
            <w:shd w:val="clear" w:color="auto" w:fill="FFFFFF"/>
            <w:tcMar>
              <w:top w:w="120" w:type="dxa"/>
              <w:left w:w="120" w:type="dxa"/>
              <w:bottom w:w="120" w:type="dxa"/>
              <w:right w:w="120" w:type="dxa"/>
            </w:tcMar>
            <w:hideMark/>
          </w:tcPr>
          <w:p w14:paraId="329E4BEB"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-2.05</w:t>
            </w:r>
          </w:p>
        </w:tc>
      </w:tr>
      <w:tr w:rsidR="00254CA6" w:rsidRPr="00BF20E8" w14:paraId="5B41BDA1" w14:textId="77777777" w:rsidTr="00594C28">
        <w:trPr>
          <w:cantSplit/>
          <w:trHeight w:hRule="exact" w:val="340"/>
        </w:trPr>
        <w:tc>
          <w:tcPr>
            <w:tcW w:w="1448" w:type="pct"/>
            <w:tcBorders>
              <w:top w:val="single" w:sz="6" w:space="0" w:color="DDDDDD"/>
            </w:tcBorders>
            <w:shd w:val="clear" w:color="auto" w:fill="FFFFFF"/>
            <w:tcMar>
              <w:top w:w="120" w:type="dxa"/>
              <w:left w:w="120" w:type="dxa"/>
              <w:bottom w:w="120" w:type="dxa"/>
              <w:right w:w="120" w:type="dxa"/>
            </w:tcMar>
            <w:hideMark/>
          </w:tcPr>
          <w:p w14:paraId="2F85101C"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x </w:t>
            </w:r>
            <w:proofErr w:type="spellStart"/>
            <w:r w:rsidRPr="00BF20E8">
              <w:rPr>
                <w:rFonts w:ascii="Helvetica" w:eastAsia="Times New Roman" w:hAnsi="Helvetica" w:cs="Helvetica"/>
                <w:color w:val="333333"/>
                <w:sz w:val="16"/>
                <w:szCs w:val="16"/>
                <w:lang w:eastAsia="en-GB"/>
              </w:rPr>
              <w:t>alni</w:t>
            </w:r>
            <w:proofErr w:type="spellEnd"/>
          </w:p>
        </w:tc>
        <w:tc>
          <w:tcPr>
            <w:tcW w:w="653" w:type="pct"/>
            <w:tcBorders>
              <w:top w:val="single" w:sz="6" w:space="0" w:color="DDDDDD"/>
            </w:tcBorders>
            <w:shd w:val="clear" w:color="auto" w:fill="FFFFFF"/>
            <w:tcMar>
              <w:top w:w="120" w:type="dxa"/>
              <w:left w:w="120" w:type="dxa"/>
              <w:bottom w:w="120" w:type="dxa"/>
              <w:right w:w="120" w:type="dxa"/>
            </w:tcMar>
            <w:hideMark/>
          </w:tcPr>
          <w:p w14:paraId="1EC7C396"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2.94</w:t>
            </w:r>
          </w:p>
        </w:tc>
        <w:tc>
          <w:tcPr>
            <w:tcW w:w="2181" w:type="pct"/>
            <w:tcBorders>
              <w:top w:val="single" w:sz="6" w:space="0" w:color="DDDDDD"/>
            </w:tcBorders>
            <w:shd w:val="clear" w:color="auto" w:fill="FFFFFF"/>
            <w:tcMar>
              <w:top w:w="120" w:type="dxa"/>
              <w:left w:w="120" w:type="dxa"/>
              <w:bottom w:w="120" w:type="dxa"/>
              <w:right w:w="120" w:type="dxa"/>
            </w:tcMar>
            <w:hideMark/>
          </w:tcPr>
          <w:p w14:paraId="70A71AEB"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erythroseptica</w:t>
            </w:r>
            <w:proofErr w:type="spellEnd"/>
          </w:p>
        </w:tc>
        <w:tc>
          <w:tcPr>
            <w:tcW w:w="718" w:type="pct"/>
            <w:tcBorders>
              <w:top w:val="single" w:sz="6" w:space="0" w:color="DDDDDD"/>
            </w:tcBorders>
            <w:shd w:val="clear" w:color="auto" w:fill="FFFFFF"/>
            <w:tcMar>
              <w:top w:w="120" w:type="dxa"/>
              <w:left w:w="120" w:type="dxa"/>
              <w:bottom w:w="120" w:type="dxa"/>
              <w:right w:w="120" w:type="dxa"/>
            </w:tcMar>
            <w:hideMark/>
          </w:tcPr>
          <w:p w14:paraId="55C0A9DF"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-1.16</w:t>
            </w:r>
          </w:p>
        </w:tc>
      </w:tr>
      <w:tr w:rsidR="00254CA6" w:rsidRPr="00BF20E8" w14:paraId="07834B21" w14:textId="77777777" w:rsidTr="00594C28">
        <w:trPr>
          <w:cantSplit/>
          <w:trHeight w:hRule="exact" w:val="340"/>
        </w:trPr>
        <w:tc>
          <w:tcPr>
            <w:tcW w:w="1448" w:type="pct"/>
            <w:tcBorders>
              <w:top w:val="single" w:sz="6" w:space="0" w:color="DDDDDD"/>
            </w:tcBorders>
            <w:shd w:val="clear" w:color="auto" w:fill="FFFFFF"/>
            <w:tcMar>
              <w:top w:w="120" w:type="dxa"/>
              <w:left w:w="120" w:type="dxa"/>
              <w:bottom w:w="120" w:type="dxa"/>
              <w:right w:w="120" w:type="dxa"/>
            </w:tcMar>
            <w:hideMark/>
          </w:tcPr>
          <w:p w14:paraId="0414BFBB"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lacustris</w:t>
            </w:r>
            <w:proofErr w:type="spellEnd"/>
          </w:p>
        </w:tc>
        <w:tc>
          <w:tcPr>
            <w:tcW w:w="653" w:type="pct"/>
            <w:tcBorders>
              <w:top w:val="single" w:sz="6" w:space="0" w:color="DDDDDD"/>
            </w:tcBorders>
            <w:shd w:val="clear" w:color="auto" w:fill="FFFFFF"/>
            <w:tcMar>
              <w:top w:w="120" w:type="dxa"/>
              <w:left w:w="120" w:type="dxa"/>
              <w:bottom w:w="120" w:type="dxa"/>
              <w:right w:w="120" w:type="dxa"/>
            </w:tcMar>
            <w:hideMark/>
          </w:tcPr>
          <w:p w14:paraId="2B0C0E2D"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2.92</w:t>
            </w:r>
          </w:p>
        </w:tc>
        <w:tc>
          <w:tcPr>
            <w:tcW w:w="2181" w:type="pct"/>
            <w:tcBorders>
              <w:top w:val="single" w:sz="6" w:space="0" w:color="DDDDDD"/>
            </w:tcBorders>
            <w:shd w:val="clear" w:color="auto" w:fill="FFFFFF"/>
            <w:tcMar>
              <w:top w:w="120" w:type="dxa"/>
              <w:left w:w="120" w:type="dxa"/>
              <w:bottom w:w="120" w:type="dxa"/>
              <w:right w:w="120" w:type="dxa"/>
            </w:tcMar>
            <w:hideMark/>
          </w:tcPr>
          <w:p w14:paraId="08889264"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trifolii</w:t>
            </w:r>
            <w:proofErr w:type="spellEnd"/>
          </w:p>
        </w:tc>
        <w:tc>
          <w:tcPr>
            <w:tcW w:w="718" w:type="pct"/>
            <w:tcBorders>
              <w:top w:val="single" w:sz="6" w:space="0" w:color="DDDDDD"/>
            </w:tcBorders>
            <w:shd w:val="clear" w:color="auto" w:fill="FFFFFF"/>
            <w:tcMar>
              <w:top w:w="120" w:type="dxa"/>
              <w:left w:w="120" w:type="dxa"/>
              <w:bottom w:w="120" w:type="dxa"/>
              <w:right w:w="120" w:type="dxa"/>
            </w:tcMar>
            <w:hideMark/>
          </w:tcPr>
          <w:p w14:paraId="7A64C916"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-1.15</w:t>
            </w:r>
          </w:p>
        </w:tc>
      </w:tr>
      <w:tr w:rsidR="00254CA6" w:rsidRPr="00BF20E8" w14:paraId="48715B9C" w14:textId="77777777" w:rsidTr="00594C28">
        <w:trPr>
          <w:cantSplit/>
          <w:trHeight w:hRule="exact" w:val="340"/>
        </w:trPr>
        <w:tc>
          <w:tcPr>
            <w:tcW w:w="1448" w:type="pct"/>
            <w:tcBorders>
              <w:top w:val="single" w:sz="6" w:space="0" w:color="DDDDDD"/>
            </w:tcBorders>
            <w:shd w:val="clear" w:color="auto" w:fill="FFFFFF"/>
            <w:tcMar>
              <w:top w:w="120" w:type="dxa"/>
              <w:left w:w="120" w:type="dxa"/>
              <w:bottom w:w="120" w:type="dxa"/>
              <w:right w:w="120" w:type="dxa"/>
            </w:tcMar>
            <w:hideMark/>
          </w:tcPr>
          <w:p w14:paraId="52E5E776"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rubi</w:t>
            </w:r>
            <w:proofErr w:type="spellEnd"/>
          </w:p>
        </w:tc>
        <w:tc>
          <w:tcPr>
            <w:tcW w:w="653" w:type="pct"/>
            <w:tcBorders>
              <w:top w:val="single" w:sz="6" w:space="0" w:color="DDDDDD"/>
            </w:tcBorders>
            <w:shd w:val="clear" w:color="auto" w:fill="FFFFFF"/>
            <w:tcMar>
              <w:top w:w="120" w:type="dxa"/>
              <w:left w:w="120" w:type="dxa"/>
              <w:bottom w:w="120" w:type="dxa"/>
              <w:right w:w="120" w:type="dxa"/>
            </w:tcMar>
            <w:hideMark/>
          </w:tcPr>
          <w:p w14:paraId="58ED75BA"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2.92</w:t>
            </w:r>
          </w:p>
        </w:tc>
        <w:tc>
          <w:tcPr>
            <w:tcW w:w="2181" w:type="pct"/>
            <w:tcBorders>
              <w:top w:val="single" w:sz="6" w:space="0" w:color="DDDDDD"/>
            </w:tcBorders>
            <w:shd w:val="clear" w:color="auto" w:fill="FFFFFF"/>
            <w:tcMar>
              <w:top w:w="120" w:type="dxa"/>
              <w:left w:w="120" w:type="dxa"/>
              <w:bottom w:w="120" w:type="dxa"/>
              <w:right w:w="120" w:type="dxa"/>
            </w:tcMar>
            <w:hideMark/>
          </w:tcPr>
          <w:p w14:paraId="28CA54F0"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elongata</w:t>
            </w:r>
            <w:proofErr w:type="spellEnd"/>
          </w:p>
        </w:tc>
        <w:tc>
          <w:tcPr>
            <w:tcW w:w="718" w:type="pct"/>
            <w:tcBorders>
              <w:top w:val="single" w:sz="6" w:space="0" w:color="DDDDDD"/>
            </w:tcBorders>
            <w:shd w:val="clear" w:color="auto" w:fill="FFFFFF"/>
            <w:tcMar>
              <w:top w:w="120" w:type="dxa"/>
              <w:left w:w="120" w:type="dxa"/>
              <w:bottom w:w="120" w:type="dxa"/>
              <w:right w:w="120" w:type="dxa"/>
            </w:tcMar>
            <w:hideMark/>
          </w:tcPr>
          <w:p w14:paraId="75293208"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-1.01</w:t>
            </w:r>
          </w:p>
        </w:tc>
      </w:tr>
      <w:tr w:rsidR="00254CA6" w:rsidRPr="00BF20E8" w14:paraId="725B552A" w14:textId="77777777" w:rsidTr="00594C28">
        <w:trPr>
          <w:cantSplit/>
          <w:trHeight w:hRule="exact" w:val="340"/>
        </w:trPr>
        <w:tc>
          <w:tcPr>
            <w:tcW w:w="1448" w:type="pct"/>
            <w:tcBorders>
              <w:top w:val="single" w:sz="6" w:space="0" w:color="DDDDDD"/>
            </w:tcBorders>
            <w:shd w:val="clear" w:color="auto" w:fill="FFFFFF"/>
            <w:tcMar>
              <w:top w:w="120" w:type="dxa"/>
              <w:left w:w="120" w:type="dxa"/>
              <w:bottom w:w="120" w:type="dxa"/>
              <w:right w:w="120" w:type="dxa"/>
            </w:tcMar>
            <w:hideMark/>
          </w:tcPr>
          <w:p w14:paraId="3FD44F81"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plurivora</w:t>
            </w:r>
            <w:proofErr w:type="spellEnd"/>
          </w:p>
        </w:tc>
        <w:tc>
          <w:tcPr>
            <w:tcW w:w="653" w:type="pct"/>
            <w:tcBorders>
              <w:top w:val="single" w:sz="6" w:space="0" w:color="DDDDDD"/>
            </w:tcBorders>
            <w:shd w:val="clear" w:color="auto" w:fill="FFFFFF"/>
            <w:tcMar>
              <w:top w:w="120" w:type="dxa"/>
              <w:left w:w="120" w:type="dxa"/>
              <w:bottom w:w="120" w:type="dxa"/>
              <w:right w:w="120" w:type="dxa"/>
            </w:tcMar>
            <w:hideMark/>
          </w:tcPr>
          <w:p w14:paraId="4EFAEDEA"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2.91</w:t>
            </w:r>
          </w:p>
        </w:tc>
        <w:tc>
          <w:tcPr>
            <w:tcW w:w="2181" w:type="pct"/>
            <w:tcBorders>
              <w:top w:val="single" w:sz="6" w:space="0" w:color="DDDDDD"/>
            </w:tcBorders>
            <w:shd w:val="clear" w:color="auto" w:fill="FFFFFF"/>
            <w:tcMar>
              <w:top w:w="120" w:type="dxa"/>
              <w:left w:w="120" w:type="dxa"/>
              <w:bottom w:w="120" w:type="dxa"/>
              <w:right w:w="120" w:type="dxa"/>
            </w:tcMar>
            <w:hideMark/>
          </w:tcPr>
          <w:p w14:paraId="0B8612FC"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aquimorbida</w:t>
            </w:r>
            <w:proofErr w:type="spellEnd"/>
          </w:p>
        </w:tc>
        <w:tc>
          <w:tcPr>
            <w:tcW w:w="718" w:type="pct"/>
            <w:tcBorders>
              <w:top w:val="single" w:sz="6" w:space="0" w:color="DDDDDD"/>
            </w:tcBorders>
            <w:shd w:val="clear" w:color="auto" w:fill="FFFFFF"/>
            <w:tcMar>
              <w:top w:w="120" w:type="dxa"/>
              <w:left w:w="120" w:type="dxa"/>
              <w:bottom w:w="120" w:type="dxa"/>
              <w:right w:w="120" w:type="dxa"/>
            </w:tcMar>
            <w:hideMark/>
          </w:tcPr>
          <w:p w14:paraId="31931362"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-1.01</w:t>
            </w:r>
          </w:p>
        </w:tc>
      </w:tr>
      <w:tr w:rsidR="00254CA6" w:rsidRPr="00BF20E8" w14:paraId="159B47D3" w14:textId="77777777" w:rsidTr="00594C28">
        <w:trPr>
          <w:cantSplit/>
          <w:trHeight w:hRule="exact" w:val="340"/>
        </w:trPr>
        <w:tc>
          <w:tcPr>
            <w:tcW w:w="1448" w:type="pct"/>
            <w:tcBorders>
              <w:top w:val="single" w:sz="6" w:space="0" w:color="DDDDDD"/>
            </w:tcBorders>
            <w:shd w:val="clear" w:color="auto" w:fill="FFFFFF"/>
            <w:tcMar>
              <w:top w:w="120" w:type="dxa"/>
              <w:left w:w="120" w:type="dxa"/>
              <w:bottom w:w="120" w:type="dxa"/>
              <w:right w:w="120" w:type="dxa"/>
            </w:tcMar>
            <w:hideMark/>
          </w:tcPr>
          <w:p w14:paraId="34DF1FCC"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cinnamomi</w:t>
            </w:r>
            <w:proofErr w:type="spellEnd"/>
          </w:p>
        </w:tc>
        <w:tc>
          <w:tcPr>
            <w:tcW w:w="653" w:type="pct"/>
            <w:tcBorders>
              <w:top w:val="single" w:sz="6" w:space="0" w:color="DDDDDD"/>
            </w:tcBorders>
            <w:shd w:val="clear" w:color="auto" w:fill="FFFFFF"/>
            <w:tcMar>
              <w:top w:w="120" w:type="dxa"/>
              <w:left w:w="120" w:type="dxa"/>
              <w:bottom w:w="120" w:type="dxa"/>
              <w:right w:w="120" w:type="dxa"/>
            </w:tcMar>
            <w:hideMark/>
          </w:tcPr>
          <w:p w14:paraId="6ED3B28B"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2.67</w:t>
            </w:r>
          </w:p>
        </w:tc>
        <w:tc>
          <w:tcPr>
            <w:tcW w:w="2181" w:type="pct"/>
            <w:tcBorders>
              <w:top w:val="single" w:sz="6" w:space="0" w:color="DDDDDD"/>
            </w:tcBorders>
            <w:shd w:val="clear" w:color="auto" w:fill="FFFFFF"/>
            <w:tcMar>
              <w:top w:w="120" w:type="dxa"/>
              <w:left w:w="120" w:type="dxa"/>
              <w:bottom w:w="120" w:type="dxa"/>
              <w:right w:w="120" w:type="dxa"/>
            </w:tcMar>
            <w:hideMark/>
          </w:tcPr>
          <w:p w14:paraId="4A756BBE"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humicola</w:t>
            </w:r>
            <w:proofErr w:type="spellEnd"/>
          </w:p>
        </w:tc>
        <w:tc>
          <w:tcPr>
            <w:tcW w:w="718" w:type="pct"/>
            <w:tcBorders>
              <w:top w:val="single" w:sz="6" w:space="0" w:color="DDDDDD"/>
            </w:tcBorders>
            <w:shd w:val="clear" w:color="auto" w:fill="FFFFFF"/>
            <w:tcMar>
              <w:top w:w="120" w:type="dxa"/>
              <w:left w:w="120" w:type="dxa"/>
              <w:bottom w:w="120" w:type="dxa"/>
              <w:right w:w="120" w:type="dxa"/>
            </w:tcMar>
            <w:hideMark/>
          </w:tcPr>
          <w:p w14:paraId="15B32B92"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-0.95</w:t>
            </w:r>
          </w:p>
        </w:tc>
      </w:tr>
      <w:tr w:rsidR="00254CA6" w:rsidRPr="00BF20E8" w14:paraId="0591A601" w14:textId="77777777" w:rsidTr="00594C28">
        <w:trPr>
          <w:cantSplit/>
          <w:trHeight w:hRule="exact" w:val="340"/>
        </w:trPr>
        <w:tc>
          <w:tcPr>
            <w:tcW w:w="1448" w:type="pct"/>
            <w:tcBorders>
              <w:top w:val="single" w:sz="6" w:space="0" w:color="DDDDDD"/>
            </w:tcBorders>
            <w:shd w:val="clear" w:color="auto" w:fill="FFFFFF"/>
            <w:tcMar>
              <w:top w:w="120" w:type="dxa"/>
              <w:left w:w="120" w:type="dxa"/>
              <w:bottom w:w="120" w:type="dxa"/>
              <w:right w:w="120" w:type="dxa"/>
            </w:tcMar>
            <w:hideMark/>
          </w:tcPr>
          <w:p w14:paraId="011F1D95"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quercina</w:t>
            </w:r>
            <w:proofErr w:type="spellEnd"/>
          </w:p>
        </w:tc>
        <w:tc>
          <w:tcPr>
            <w:tcW w:w="653" w:type="pct"/>
            <w:tcBorders>
              <w:top w:val="single" w:sz="6" w:space="0" w:color="DDDDDD"/>
            </w:tcBorders>
            <w:shd w:val="clear" w:color="auto" w:fill="FFFFFF"/>
            <w:tcMar>
              <w:top w:w="120" w:type="dxa"/>
              <w:left w:w="120" w:type="dxa"/>
              <w:bottom w:w="120" w:type="dxa"/>
              <w:right w:w="120" w:type="dxa"/>
            </w:tcMar>
            <w:hideMark/>
          </w:tcPr>
          <w:p w14:paraId="21BE8BE3"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2.49</w:t>
            </w:r>
          </w:p>
        </w:tc>
        <w:tc>
          <w:tcPr>
            <w:tcW w:w="2181" w:type="pct"/>
            <w:tcBorders>
              <w:top w:val="single" w:sz="6" w:space="0" w:color="DDDDDD"/>
            </w:tcBorders>
            <w:shd w:val="clear" w:color="auto" w:fill="FFFFFF"/>
            <w:tcMar>
              <w:top w:w="120" w:type="dxa"/>
              <w:left w:w="120" w:type="dxa"/>
              <w:bottom w:w="120" w:type="dxa"/>
              <w:right w:w="120" w:type="dxa"/>
            </w:tcMar>
            <w:hideMark/>
          </w:tcPr>
          <w:p w14:paraId="26094422"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pistaciae</w:t>
            </w:r>
            <w:proofErr w:type="spellEnd"/>
          </w:p>
        </w:tc>
        <w:tc>
          <w:tcPr>
            <w:tcW w:w="718" w:type="pct"/>
            <w:tcBorders>
              <w:top w:val="single" w:sz="6" w:space="0" w:color="DDDDDD"/>
            </w:tcBorders>
            <w:shd w:val="clear" w:color="auto" w:fill="FFFFFF"/>
            <w:tcMar>
              <w:top w:w="120" w:type="dxa"/>
              <w:left w:w="120" w:type="dxa"/>
              <w:bottom w:w="120" w:type="dxa"/>
              <w:right w:w="120" w:type="dxa"/>
            </w:tcMar>
            <w:hideMark/>
          </w:tcPr>
          <w:p w14:paraId="4C8781F6"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-0.93</w:t>
            </w:r>
          </w:p>
        </w:tc>
      </w:tr>
      <w:tr w:rsidR="00254CA6" w:rsidRPr="00BF20E8" w14:paraId="4D2E9409" w14:textId="77777777" w:rsidTr="00594C28">
        <w:trPr>
          <w:cantSplit/>
          <w:trHeight w:hRule="exact" w:val="340"/>
        </w:trPr>
        <w:tc>
          <w:tcPr>
            <w:tcW w:w="1448" w:type="pct"/>
            <w:tcBorders>
              <w:top w:val="single" w:sz="6" w:space="0" w:color="DDDDDD"/>
            </w:tcBorders>
            <w:shd w:val="clear" w:color="auto" w:fill="FFFFFF"/>
            <w:tcMar>
              <w:top w:w="120" w:type="dxa"/>
              <w:left w:w="120" w:type="dxa"/>
              <w:bottom w:w="120" w:type="dxa"/>
              <w:right w:w="120" w:type="dxa"/>
            </w:tcMar>
            <w:hideMark/>
          </w:tcPr>
          <w:p w14:paraId="3F9A3840"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hedraiandra</w:t>
            </w:r>
            <w:proofErr w:type="spellEnd"/>
          </w:p>
        </w:tc>
        <w:tc>
          <w:tcPr>
            <w:tcW w:w="653" w:type="pct"/>
            <w:tcBorders>
              <w:top w:val="single" w:sz="6" w:space="0" w:color="DDDDDD"/>
            </w:tcBorders>
            <w:shd w:val="clear" w:color="auto" w:fill="FFFFFF"/>
            <w:tcMar>
              <w:top w:w="120" w:type="dxa"/>
              <w:left w:w="120" w:type="dxa"/>
              <w:bottom w:w="120" w:type="dxa"/>
              <w:right w:w="120" w:type="dxa"/>
            </w:tcMar>
            <w:hideMark/>
          </w:tcPr>
          <w:p w14:paraId="1A6CB875"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2.49</w:t>
            </w:r>
          </w:p>
        </w:tc>
        <w:tc>
          <w:tcPr>
            <w:tcW w:w="2181" w:type="pct"/>
            <w:tcBorders>
              <w:top w:val="single" w:sz="6" w:space="0" w:color="DDDDDD"/>
            </w:tcBorders>
            <w:shd w:val="clear" w:color="auto" w:fill="FFFFFF"/>
            <w:tcMar>
              <w:top w:w="120" w:type="dxa"/>
              <w:left w:w="120" w:type="dxa"/>
              <w:bottom w:w="120" w:type="dxa"/>
              <w:right w:w="120" w:type="dxa"/>
            </w:tcMar>
            <w:hideMark/>
          </w:tcPr>
          <w:p w14:paraId="57ED25BD"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syringae</w:t>
            </w:r>
            <w:proofErr w:type="spellEnd"/>
          </w:p>
        </w:tc>
        <w:tc>
          <w:tcPr>
            <w:tcW w:w="718" w:type="pct"/>
            <w:tcBorders>
              <w:top w:val="single" w:sz="6" w:space="0" w:color="DDDDDD"/>
            </w:tcBorders>
            <w:shd w:val="clear" w:color="auto" w:fill="FFFFFF"/>
            <w:tcMar>
              <w:top w:w="120" w:type="dxa"/>
              <w:left w:w="120" w:type="dxa"/>
              <w:bottom w:w="120" w:type="dxa"/>
              <w:right w:w="120" w:type="dxa"/>
            </w:tcMar>
            <w:hideMark/>
          </w:tcPr>
          <w:p w14:paraId="3FCD9735"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-0.93</w:t>
            </w:r>
          </w:p>
        </w:tc>
      </w:tr>
      <w:tr w:rsidR="00254CA6" w:rsidRPr="00BF20E8" w14:paraId="67933CA4" w14:textId="77777777" w:rsidTr="00594C28">
        <w:trPr>
          <w:cantSplit/>
          <w:trHeight w:hRule="exact" w:val="340"/>
        </w:trPr>
        <w:tc>
          <w:tcPr>
            <w:tcW w:w="1448" w:type="pct"/>
            <w:tcBorders>
              <w:top w:val="single" w:sz="6" w:space="0" w:color="DDDDDD"/>
            </w:tcBorders>
            <w:shd w:val="clear" w:color="auto" w:fill="FFFFFF"/>
            <w:tcMar>
              <w:top w:w="120" w:type="dxa"/>
              <w:left w:w="120" w:type="dxa"/>
              <w:bottom w:w="120" w:type="dxa"/>
              <w:right w:w="120" w:type="dxa"/>
            </w:tcMar>
            <w:hideMark/>
          </w:tcPr>
          <w:p w14:paraId="0EF1F790"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medicaginis</w:t>
            </w:r>
            <w:proofErr w:type="spellEnd"/>
          </w:p>
        </w:tc>
        <w:tc>
          <w:tcPr>
            <w:tcW w:w="653" w:type="pct"/>
            <w:tcBorders>
              <w:top w:val="single" w:sz="6" w:space="0" w:color="DDDDDD"/>
            </w:tcBorders>
            <w:shd w:val="clear" w:color="auto" w:fill="FFFFFF"/>
            <w:tcMar>
              <w:top w:w="120" w:type="dxa"/>
              <w:left w:w="120" w:type="dxa"/>
              <w:bottom w:w="120" w:type="dxa"/>
              <w:right w:w="120" w:type="dxa"/>
            </w:tcMar>
            <w:hideMark/>
          </w:tcPr>
          <w:p w14:paraId="73B2FE11"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2.01</w:t>
            </w:r>
          </w:p>
        </w:tc>
        <w:tc>
          <w:tcPr>
            <w:tcW w:w="2181" w:type="pct"/>
            <w:tcBorders>
              <w:top w:val="single" w:sz="6" w:space="0" w:color="DDDDDD"/>
            </w:tcBorders>
            <w:shd w:val="clear" w:color="auto" w:fill="FFFFFF"/>
            <w:tcMar>
              <w:top w:w="120" w:type="dxa"/>
              <w:left w:w="120" w:type="dxa"/>
              <w:bottom w:w="120" w:type="dxa"/>
              <w:right w:w="120" w:type="dxa"/>
            </w:tcMar>
            <w:hideMark/>
          </w:tcPr>
          <w:p w14:paraId="34C9B934"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amaranthi</w:t>
            </w:r>
            <w:proofErr w:type="spellEnd"/>
          </w:p>
        </w:tc>
        <w:tc>
          <w:tcPr>
            <w:tcW w:w="718" w:type="pct"/>
            <w:tcBorders>
              <w:top w:val="single" w:sz="6" w:space="0" w:color="DDDDDD"/>
            </w:tcBorders>
            <w:shd w:val="clear" w:color="auto" w:fill="FFFFFF"/>
            <w:tcMar>
              <w:top w:w="120" w:type="dxa"/>
              <w:left w:w="120" w:type="dxa"/>
              <w:bottom w:w="120" w:type="dxa"/>
              <w:right w:w="120" w:type="dxa"/>
            </w:tcMar>
            <w:hideMark/>
          </w:tcPr>
          <w:p w14:paraId="39D2D070"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-0.89</w:t>
            </w:r>
          </w:p>
        </w:tc>
      </w:tr>
      <w:tr w:rsidR="00254CA6" w:rsidRPr="00BF20E8" w14:paraId="266C285B" w14:textId="77777777" w:rsidTr="00594C28">
        <w:trPr>
          <w:cantSplit/>
          <w:trHeight w:hRule="exact" w:val="340"/>
        </w:trPr>
        <w:tc>
          <w:tcPr>
            <w:tcW w:w="1448" w:type="pct"/>
            <w:tcBorders>
              <w:top w:val="single" w:sz="6" w:space="0" w:color="DDDDDD"/>
            </w:tcBorders>
            <w:shd w:val="clear" w:color="auto" w:fill="FFFFFF"/>
            <w:tcMar>
              <w:top w:w="120" w:type="dxa"/>
              <w:left w:w="120" w:type="dxa"/>
              <w:bottom w:w="120" w:type="dxa"/>
              <w:right w:w="120" w:type="dxa"/>
            </w:tcMar>
            <w:hideMark/>
          </w:tcPr>
          <w:p w14:paraId="168A4542"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inundata</w:t>
            </w:r>
            <w:proofErr w:type="spellEnd"/>
          </w:p>
        </w:tc>
        <w:tc>
          <w:tcPr>
            <w:tcW w:w="653" w:type="pct"/>
            <w:tcBorders>
              <w:top w:val="single" w:sz="6" w:space="0" w:color="DDDDDD"/>
            </w:tcBorders>
            <w:shd w:val="clear" w:color="auto" w:fill="FFFFFF"/>
            <w:tcMar>
              <w:top w:w="120" w:type="dxa"/>
              <w:left w:w="120" w:type="dxa"/>
              <w:bottom w:w="120" w:type="dxa"/>
              <w:right w:w="120" w:type="dxa"/>
            </w:tcMar>
            <w:hideMark/>
          </w:tcPr>
          <w:p w14:paraId="518FBB1C"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1.91</w:t>
            </w:r>
          </w:p>
        </w:tc>
        <w:tc>
          <w:tcPr>
            <w:tcW w:w="2181" w:type="pct"/>
            <w:tcBorders>
              <w:top w:val="single" w:sz="6" w:space="0" w:color="DDDDDD"/>
            </w:tcBorders>
            <w:shd w:val="clear" w:color="auto" w:fill="FFFFFF"/>
            <w:tcMar>
              <w:top w:w="120" w:type="dxa"/>
              <w:left w:w="120" w:type="dxa"/>
              <w:bottom w:w="120" w:type="dxa"/>
              <w:right w:w="120" w:type="dxa"/>
            </w:tcMar>
            <w:hideMark/>
          </w:tcPr>
          <w:p w14:paraId="1209FB9D"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x </w:t>
            </w:r>
            <w:proofErr w:type="spellStart"/>
            <w:r w:rsidRPr="00BF20E8">
              <w:rPr>
                <w:rFonts w:ascii="Helvetica" w:eastAsia="Times New Roman" w:hAnsi="Helvetica" w:cs="Helvetica"/>
                <w:color w:val="333333"/>
                <w:sz w:val="16"/>
                <w:szCs w:val="16"/>
                <w:lang w:eastAsia="en-GB"/>
              </w:rPr>
              <w:t>incrassata</w:t>
            </w:r>
            <w:proofErr w:type="spellEnd"/>
          </w:p>
        </w:tc>
        <w:tc>
          <w:tcPr>
            <w:tcW w:w="718" w:type="pct"/>
            <w:tcBorders>
              <w:top w:val="single" w:sz="6" w:space="0" w:color="DDDDDD"/>
            </w:tcBorders>
            <w:shd w:val="clear" w:color="auto" w:fill="FFFFFF"/>
            <w:tcMar>
              <w:top w:w="120" w:type="dxa"/>
              <w:left w:w="120" w:type="dxa"/>
              <w:bottom w:w="120" w:type="dxa"/>
              <w:right w:w="120" w:type="dxa"/>
            </w:tcMar>
            <w:hideMark/>
          </w:tcPr>
          <w:p w14:paraId="240672BB"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-0.68</w:t>
            </w:r>
          </w:p>
        </w:tc>
      </w:tr>
    </w:tbl>
    <w:p w14:paraId="1E54FC49" w14:textId="77777777" w:rsidR="00254CA6" w:rsidRDefault="00254CA6" w:rsidP="00254CA6">
      <w:pPr>
        <w:rPr>
          <w:rFonts w:ascii="Arial" w:hAnsi="Arial" w:cs="Arial"/>
          <w:b/>
        </w:rPr>
      </w:pPr>
    </w:p>
    <w:p w14:paraId="3D5F2C19" w14:textId="77777777" w:rsidR="00254CA6" w:rsidRDefault="00254CA6" w:rsidP="00254CA6">
      <w:pPr>
        <w:rPr>
          <w:rFonts w:ascii="Arial" w:hAnsi="Arial" w:cs="Arial"/>
          <w:b/>
          <w:color w:val="333333"/>
          <w:szCs w:val="21"/>
          <w:shd w:val="clear" w:color="auto" w:fill="FFFFFF"/>
        </w:rPr>
      </w:pPr>
      <w:r>
        <w:rPr>
          <w:rFonts w:ascii="Arial" w:hAnsi="Arial" w:cs="Arial"/>
          <w:b/>
          <w:color w:val="333333"/>
          <w:szCs w:val="21"/>
          <w:shd w:val="clear" w:color="auto" w:fill="FFFFFF"/>
        </w:rPr>
        <w:br w:type="page"/>
      </w:r>
    </w:p>
    <w:p w14:paraId="072BA20A" w14:textId="7A24E6E4" w:rsidR="00254CA6" w:rsidRPr="000C6FFD" w:rsidRDefault="00254CA6" w:rsidP="00254CA6">
      <w:pPr>
        <w:rPr>
          <w:rFonts w:ascii="Arial" w:hAnsi="Arial" w:cs="Arial"/>
          <w:b/>
        </w:rPr>
      </w:pPr>
      <w:r w:rsidRPr="000C6FFD">
        <w:rPr>
          <w:rFonts w:ascii="Arial" w:hAnsi="Arial" w:cs="Arial"/>
          <w:b/>
          <w:color w:val="333333"/>
          <w:szCs w:val="21"/>
          <w:shd w:val="clear" w:color="auto" w:fill="FFFFFF"/>
        </w:rPr>
        <w:t xml:space="preserve">Table </w:t>
      </w:r>
      <w:r>
        <w:rPr>
          <w:rFonts w:ascii="Arial" w:hAnsi="Arial" w:cs="Arial"/>
          <w:b/>
          <w:color w:val="333333"/>
          <w:szCs w:val="21"/>
          <w:shd w:val="clear" w:color="auto" w:fill="FFFFFF"/>
        </w:rPr>
        <w:t>S</w:t>
      </w:r>
      <w:r w:rsidR="004E5619">
        <w:rPr>
          <w:rFonts w:ascii="Arial" w:hAnsi="Arial" w:cs="Arial"/>
          <w:b/>
          <w:color w:val="333333"/>
          <w:szCs w:val="21"/>
          <w:shd w:val="clear" w:color="auto" w:fill="FFFFFF"/>
        </w:rPr>
        <w:t>4</w:t>
      </w:r>
      <w:r w:rsidRPr="000C6FFD">
        <w:rPr>
          <w:rFonts w:ascii="Arial" w:hAnsi="Arial" w:cs="Arial"/>
          <w:b/>
          <w:color w:val="333333"/>
          <w:szCs w:val="21"/>
          <w:shd w:val="clear" w:color="auto" w:fill="FFFFFF"/>
        </w:rPr>
        <w:t xml:space="preserve"> </w:t>
      </w:r>
      <w:proofErr w:type="gramStart"/>
      <w:r w:rsidRPr="000C6FFD">
        <w:rPr>
          <w:rFonts w:ascii="Arial" w:hAnsi="Arial" w:cs="Arial"/>
          <w:b/>
          <w:color w:val="333333"/>
          <w:szCs w:val="21"/>
          <w:shd w:val="clear" w:color="auto" w:fill="FFFFFF"/>
        </w:rPr>
        <w:t>The</w:t>
      </w:r>
      <w:proofErr w:type="gramEnd"/>
      <w:r w:rsidRPr="000C6FFD">
        <w:rPr>
          <w:rFonts w:ascii="Arial" w:hAnsi="Arial" w:cs="Arial"/>
          <w:b/>
          <w:color w:val="333333"/>
          <w:szCs w:val="21"/>
          <w:shd w:val="clear" w:color="auto" w:fill="FFFFFF"/>
        </w:rPr>
        <w:t xml:space="preserve"> twenty worse predicted species from host range models. Positive residuals indicate species impacts are higher than the model predicts.</w:t>
      </w:r>
      <w:r w:rsidRPr="000C6FFD">
        <w:rPr>
          <w:rStyle w:val="apple-converted-space"/>
          <w:rFonts w:ascii="Arial" w:hAnsi="Arial" w:cs="Arial"/>
          <w:b/>
          <w:color w:val="333333"/>
          <w:szCs w:val="21"/>
          <w:shd w:val="clear" w:color="auto" w:fill="FFFFFF"/>
        </w:rPr>
        <w:t> </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00"/>
        <w:gridCol w:w="1300"/>
        <w:gridCol w:w="3226"/>
        <w:gridCol w:w="1300"/>
      </w:tblGrid>
      <w:tr w:rsidR="00254CA6" w:rsidRPr="00BF20E8" w14:paraId="160E57B2" w14:textId="77777777" w:rsidTr="00594C28">
        <w:trPr>
          <w:cantSplit/>
          <w:trHeight w:hRule="exact" w:val="340"/>
        </w:trPr>
        <w:tc>
          <w:tcPr>
            <w:tcW w:w="2493" w:type="pct"/>
            <w:gridSpan w:val="2"/>
            <w:tcBorders>
              <w:top w:val="nil"/>
            </w:tcBorders>
            <w:shd w:val="clear" w:color="auto" w:fill="FFFFFF"/>
            <w:tcMar>
              <w:top w:w="120" w:type="dxa"/>
              <w:left w:w="45" w:type="dxa"/>
              <w:bottom w:w="0" w:type="dxa"/>
              <w:right w:w="45" w:type="dxa"/>
            </w:tcMar>
            <w:vAlign w:val="bottom"/>
            <w:hideMark/>
          </w:tcPr>
          <w:p w14:paraId="2FF3FCC7" w14:textId="77777777" w:rsidR="00254CA6" w:rsidRPr="00BF20E8" w:rsidRDefault="00254CA6" w:rsidP="004E5619">
            <w:pPr>
              <w:spacing w:after="300" w:line="240" w:lineRule="auto"/>
              <w:jc w:val="center"/>
              <w:rPr>
                <w:rFonts w:ascii="Helvetica" w:eastAsia="Times New Roman" w:hAnsi="Helvetica" w:cs="Helvetica"/>
                <w:b/>
                <w:bCs/>
                <w:color w:val="333333"/>
                <w:sz w:val="16"/>
                <w:szCs w:val="16"/>
                <w:lang w:eastAsia="en-GB"/>
              </w:rPr>
            </w:pPr>
            <w:r w:rsidRPr="00BF20E8">
              <w:rPr>
                <w:rFonts w:ascii="Helvetica" w:eastAsia="Times New Roman" w:hAnsi="Helvetica" w:cs="Helvetica"/>
                <w:b/>
                <w:bCs/>
                <w:color w:val="333333"/>
                <w:sz w:val="16"/>
                <w:szCs w:val="16"/>
                <w:lang w:eastAsia="en-GB"/>
              </w:rPr>
              <w:t>higher than predicted impacts</w:t>
            </w:r>
          </w:p>
        </w:tc>
        <w:tc>
          <w:tcPr>
            <w:tcW w:w="2507" w:type="pct"/>
            <w:gridSpan w:val="2"/>
            <w:tcBorders>
              <w:top w:val="nil"/>
            </w:tcBorders>
            <w:shd w:val="clear" w:color="auto" w:fill="FFFFFF"/>
            <w:tcMar>
              <w:top w:w="120" w:type="dxa"/>
              <w:left w:w="45" w:type="dxa"/>
              <w:bottom w:w="0" w:type="dxa"/>
              <w:right w:w="45" w:type="dxa"/>
            </w:tcMar>
            <w:vAlign w:val="bottom"/>
            <w:hideMark/>
          </w:tcPr>
          <w:p w14:paraId="3E35190A" w14:textId="77777777" w:rsidR="00254CA6" w:rsidRPr="00BF20E8" w:rsidRDefault="00254CA6" w:rsidP="004E5619">
            <w:pPr>
              <w:spacing w:after="300" w:line="240" w:lineRule="auto"/>
              <w:jc w:val="center"/>
              <w:rPr>
                <w:rFonts w:ascii="Helvetica" w:eastAsia="Times New Roman" w:hAnsi="Helvetica" w:cs="Helvetica"/>
                <w:b/>
                <w:bCs/>
                <w:color w:val="333333"/>
                <w:sz w:val="16"/>
                <w:szCs w:val="16"/>
                <w:lang w:eastAsia="en-GB"/>
              </w:rPr>
            </w:pPr>
            <w:r w:rsidRPr="00BF20E8">
              <w:rPr>
                <w:rFonts w:ascii="Helvetica" w:eastAsia="Times New Roman" w:hAnsi="Helvetica" w:cs="Helvetica"/>
                <w:b/>
                <w:bCs/>
                <w:color w:val="333333"/>
                <w:sz w:val="16"/>
                <w:szCs w:val="16"/>
                <w:lang w:eastAsia="en-GB"/>
              </w:rPr>
              <w:t>lower than predicted impacts</w:t>
            </w:r>
          </w:p>
        </w:tc>
      </w:tr>
      <w:tr w:rsidR="00254CA6" w:rsidRPr="00BF20E8" w14:paraId="37A7A378" w14:textId="77777777" w:rsidTr="00594C28">
        <w:trPr>
          <w:cantSplit/>
          <w:trHeight w:hRule="exact" w:val="340"/>
        </w:trPr>
        <w:tc>
          <w:tcPr>
            <w:tcW w:w="1773" w:type="pct"/>
            <w:tcBorders>
              <w:top w:val="single" w:sz="6" w:space="0" w:color="DDDDDD"/>
              <w:bottom w:val="single" w:sz="12" w:space="0" w:color="DDDDDD"/>
            </w:tcBorders>
            <w:shd w:val="clear" w:color="auto" w:fill="FFFFFF"/>
            <w:tcMar>
              <w:top w:w="120" w:type="dxa"/>
              <w:left w:w="120" w:type="dxa"/>
              <w:bottom w:w="120" w:type="dxa"/>
              <w:right w:w="120" w:type="dxa"/>
            </w:tcMar>
            <w:vAlign w:val="bottom"/>
            <w:hideMark/>
          </w:tcPr>
          <w:p w14:paraId="3F4710F2" w14:textId="77777777" w:rsidR="00254CA6" w:rsidRPr="00BF20E8" w:rsidRDefault="00254CA6" w:rsidP="004E5619">
            <w:pPr>
              <w:spacing w:after="300" w:line="240" w:lineRule="auto"/>
              <w:rPr>
                <w:rFonts w:ascii="Helvetica" w:eastAsia="Times New Roman" w:hAnsi="Helvetica" w:cs="Helvetica"/>
                <w:b/>
                <w:bCs/>
                <w:color w:val="333333"/>
                <w:sz w:val="16"/>
                <w:szCs w:val="16"/>
                <w:lang w:eastAsia="en-GB"/>
              </w:rPr>
            </w:pPr>
            <w:r w:rsidRPr="00BF20E8">
              <w:rPr>
                <w:rFonts w:ascii="Helvetica" w:eastAsia="Times New Roman" w:hAnsi="Helvetica" w:cs="Helvetica"/>
                <w:b/>
                <w:bCs/>
                <w:color w:val="333333"/>
                <w:sz w:val="16"/>
                <w:szCs w:val="16"/>
                <w:lang w:eastAsia="en-GB"/>
              </w:rPr>
              <w:t>species</w:t>
            </w:r>
          </w:p>
        </w:tc>
        <w:tc>
          <w:tcPr>
            <w:tcW w:w="720" w:type="pct"/>
            <w:tcBorders>
              <w:top w:val="single" w:sz="6" w:space="0" w:color="DDDDDD"/>
              <w:bottom w:val="single" w:sz="12" w:space="0" w:color="DDDDDD"/>
            </w:tcBorders>
            <w:shd w:val="clear" w:color="auto" w:fill="FFFFFF"/>
            <w:tcMar>
              <w:top w:w="120" w:type="dxa"/>
              <w:left w:w="120" w:type="dxa"/>
              <w:bottom w:w="120" w:type="dxa"/>
              <w:right w:w="120" w:type="dxa"/>
            </w:tcMar>
            <w:vAlign w:val="bottom"/>
            <w:hideMark/>
          </w:tcPr>
          <w:p w14:paraId="2461E01E" w14:textId="77777777" w:rsidR="00254CA6" w:rsidRPr="00BF20E8" w:rsidRDefault="00254CA6" w:rsidP="004E5619">
            <w:pPr>
              <w:spacing w:after="300" w:line="240" w:lineRule="auto"/>
              <w:rPr>
                <w:rFonts w:ascii="Helvetica" w:eastAsia="Times New Roman" w:hAnsi="Helvetica" w:cs="Helvetica"/>
                <w:b/>
                <w:bCs/>
                <w:color w:val="333333"/>
                <w:sz w:val="16"/>
                <w:szCs w:val="16"/>
                <w:lang w:eastAsia="en-GB"/>
              </w:rPr>
            </w:pPr>
            <w:r w:rsidRPr="00BF20E8">
              <w:rPr>
                <w:rFonts w:ascii="Helvetica" w:eastAsia="Times New Roman" w:hAnsi="Helvetica" w:cs="Helvetica"/>
                <w:b/>
                <w:bCs/>
                <w:color w:val="333333"/>
                <w:sz w:val="16"/>
                <w:szCs w:val="16"/>
                <w:lang w:eastAsia="en-GB"/>
              </w:rPr>
              <w:t>residuals</w:t>
            </w:r>
          </w:p>
        </w:tc>
        <w:tc>
          <w:tcPr>
            <w:tcW w:w="1787" w:type="pct"/>
            <w:tcBorders>
              <w:top w:val="single" w:sz="6" w:space="0" w:color="DDDDDD"/>
              <w:bottom w:val="single" w:sz="12" w:space="0" w:color="DDDDDD"/>
            </w:tcBorders>
            <w:shd w:val="clear" w:color="auto" w:fill="FFFFFF"/>
            <w:tcMar>
              <w:top w:w="120" w:type="dxa"/>
              <w:left w:w="120" w:type="dxa"/>
              <w:bottom w:w="120" w:type="dxa"/>
              <w:right w:w="120" w:type="dxa"/>
            </w:tcMar>
            <w:vAlign w:val="bottom"/>
            <w:hideMark/>
          </w:tcPr>
          <w:p w14:paraId="59DFAE52" w14:textId="77777777" w:rsidR="00254CA6" w:rsidRPr="00BF20E8" w:rsidRDefault="00254CA6" w:rsidP="004E5619">
            <w:pPr>
              <w:spacing w:after="300" w:line="240" w:lineRule="auto"/>
              <w:rPr>
                <w:rFonts w:ascii="Helvetica" w:eastAsia="Times New Roman" w:hAnsi="Helvetica" w:cs="Helvetica"/>
                <w:b/>
                <w:bCs/>
                <w:color w:val="333333"/>
                <w:sz w:val="16"/>
                <w:szCs w:val="16"/>
                <w:lang w:eastAsia="en-GB"/>
              </w:rPr>
            </w:pPr>
            <w:r w:rsidRPr="00BF20E8">
              <w:rPr>
                <w:rFonts w:ascii="Helvetica" w:eastAsia="Times New Roman" w:hAnsi="Helvetica" w:cs="Helvetica"/>
                <w:b/>
                <w:bCs/>
                <w:color w:val="333333"/>
                <w:sz w:val="16"/>
                <w:szCs w:val="16"/>
                <w:lang w:eastAsia="en-GB"/>
              </w:rPr>
              <w:t>species</w:t>
            </w:r>
          </w:p>
        </w:tc>
        <w:tc>
          <w:tcPr>
            <w:tcW w:w="720" w:type="pct"/>
            <w:tcBorders>
              <w:top w:val="single" w:sz="6" w:space="0" w:color="DDDDDD"/>
              <w:bottom w:val="single" w:sz="12" w:space="0" w:color="DDDDDD"/>
            </w:tcBorders>
            <w:shd w:val="clear" w:color="auto" w:fill="FFFFFF"/>
            <w:tcMar>
              <w:top w:w="120" w:type="dxa"/>
              <w:left w:w="120" w:type="dxa"/>
              <w:bottom w:w="120" w:type="dxa"/>
              <w:right w:w="120" w:type="dxa"/>
            </w:tcMar>
            <w:vAlign w:val="bottom"/>
            <w:hideMark/>
          </w:tcPr>
          <w:p w14:paraId="752F6E4E" w14:textId="77777777" w:rsidR="00254CA6" w:rsidRPr="00BF20E8" w:rsidRDefault="00254CA6" w:rsidP="004E5619">
            <w:pPr>
              <w:spacing w:after="300" w:line="240" w:lineRule="auto"/>
              <w:rPr>
                <w:rFonts w:ascii="Helvetica" w:eastAsia="Times New Roman" w:hAnsi="Helvetica" w:cs="Helvetica"/>
                <w:b/>
                <w:bCs/>
                <w:color w:val="333333"/>
                <w:sz w:val="16"/>
                <w:szCs w:val="16"/>
                <w:lang w:eastAsia="en-GB"/>
              </w:rPr>
            </w:pPr>
            <w:r w:rsidRPr="00BF20E8">
              <w:rPr>
                <w:rFonts w:ascii="Helvetica" w:eastAsia="Times New Roman" w:hAnsi="Helvetica" w:cs="Helvetica"/>
                <w:b/>
                <w:bCs/>
                <w:color w:val="333333"/>
                <w:sz w:val="16"/>
                <w:szCs w:val="16"/>
                <w:lang w:eastAsia="en-GB"/>
              </w:rPr>
              <w:t>residuals</w:t>
            </w:r>
          </w:p>
        </w:tc>
      </w:tr>
      <w:tr w:rsidR="00254CA6" w:rsidRPr="00BF20E8" w14:paraId="328B7256" w14:textId="77777777" w:rsidTr="00594C28">
        <w:trPr>
          <w:cantSplit/>
          <w:trHeight w:hRule="exact" w:val="340"/>
        </w:trPr>
        <w:tc>
          <w:tcPr>
            <w:tcW w:w="1773" w:type="pct"/>
            <w:tcBorders>
              <w:top w:val="single" w:sz="6" w:space="0" w:color="DDDDDD"/>
            </w:tcBorders>
            <w:shd w:val="clear" w:color="auto" w:fill="FFFFFF"/>
            <w:tcMar>
              <w:top w:w="120" w:type="dxa"/>
              <w:left w:w="120" w:type="dxa"/>
              <w:bottom w:w="120" w:type="dxa"/>
              <w:right w:w="120" w:type="dxa"/>
            </w:tcMar>
            <w:hideMark/>
          </w:tcPr>
          <w:p w14:paraId="3536F342"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pachypleura</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181EFB74"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3.74</w:t>
            </w:r>
          </w:p>
        </w:tc>
        <w:tc>
          <w:tcPr>
            <w:tcW w:w="1787" w:type="pct"/>
            <w:tcBorders>
              <w:top w:val="single" w:sz="6" w:space="0" w:color="DDDDDD"/>
            </w:tcBorders>
            <w:shd w:val="clear" w:color="auto" w:fill="FFFFFF"/>
            <w:tcMar>
              <w:top w:w="120" w:type="dxa"/>
              <w:left w:w="120" w:type="dxa"/>
              <w:bottom w:w="120" w:type="dxa"/>
              <w:right w:w="120" w:type="dxa"/>
            </w:tcMar>
            <w:hideMark/>
          </w:tcPr>
          <w:p w14:paraId="77A147C3"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pini</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014AEDA5"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-2.19</w:t>
            </w:r>
          </w:p>
        </w:tc>
      </w:tr>
      <w:tr w:rsidR="00254CA6" w:rsidRPr="00BF20E8" w14:paraId="162D7633" w14:textId="77777777" w:rsidTr="00594C28">
        <w:trPr>
          <w:cantSplit/>
          <w:trHeight w:hRule="exact" w:val="340"/>
        </w:trPr>
        <w:tc>
          <w:tcPr>
            <w:tcW w:w="1773" w:type="pct"/>
            <w:tcBorders>
              <w:top w:val="single" w:sz="6" w:space="0" w:color="DDDDDD"/>
            </w:tcBorders>
            <w:shd w:val="clear" w:color="auto" w:fill="FFFFFF"/>
            <w:tcMar>
              <w:top w:w="120" w:type="dxa"/>
              <w:left w:w="120" w:type="dxa"/>
              <w:bottom w:w="120" w:type="dxa"/>
              <w:right w:w="120" w:type="dxa"/>
            </w:tcMar>
            <w:hideMark/>
          </w:tcPr>
          <w:p w14:paraId="2AAE2B34"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cinnamomi</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76BC46B0"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3.73</w:t>
            </w:r>
          </w:p>
        </w:tc>
        <w:tc>
          <w:tcPr>
            <w:tcW w:w="1787" w:type="pct"/>
            <w:tcBorders>
              <w:top w:val="single" w:sz="6" w:space="0" w:color="DDDDDD"/>
            </w:tcBorders>
            <w:shd w:val="clear" w:color="auto" w:fill="FFFFFF"/>
            <w:tcMar>
              <w:top w:w="120" w:type="dxa"/>
              <w:left w:w="120" w:type="dxa"/>
              <w:bottom w:w="120" w:type="dxa"/>
              <w:right w:w="120" w:type="dxa"/>
            </w:tcMar>
            <w:hideMark/>
          </w:tcPr>
          <w:p w14:paraId="2FF0B980"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fragariae</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4109206B"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-1.63</w:t>
            </w:r>
          </w:p>
        </w:tc>
      </w:tr>
      <w:tr w:rsidR="00254CA6" w:rsidRPr="00BF20E8" w14:paraId="247CDA12" w14:textId="77777777" w:rsidTr="00594C28">
        <w:trPr>
          <w:cantSplit/>
          <w:trHeight w:hRule="exact" w:val="340"/>
        </w:trPr>
        <w:tc>
          <w:tcPr>
            <w:tcW w:w="1773" w:type="pct"/>
            <w:tcBorders>
              <w:top w:val="single" w:sz="6" w:space="0" w:color="DDDDDD"/>
            </w:tcBorders>
            <w:shd w:val="clear" w:color="auto" w:fill="FFFFFF"/>
            <w:tcMar>
              <w:top w:w="120" w:type="dxa"/>
              <w:left w:w="120" w:type="dxa"/>
              <w:bottom w:w="120" w:type="dxa"/>
              <w:right w:w="120" w:type="dxa"/>
            </w:tcMar>
            <w:hideMark/>
          </w:tcPr>
          <w:p w14:paraId="691C4762"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ramorum</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7CEB7807"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3.43</w:t>
            </w:r>
          </w:p>
        </w:tc>
        <w:tc>
          <w:tcPr>
            <w:tcW w:w="1787" w:type="pct"/>
            <w:tcBorders>
              <w:top w:val="single" w:sz="6" w:space="0" w:color="DDDDDD"/>
            </w:tcBorders>
            <w:shd w:val="clear" w:color="auto" w:fill="FFFFFF"/>
            <w:tcMar>
              <w:top w:w="120" w:type="dxa"/>
              <w:left w:w="120" w:type="dxa"/>
              <w:bottom w:w="120" w:type="dxa"/>
              <w:right w:w="120" w:type="dxa"/>
            </w:tcMar>
            <w:hideMark/>
          </w:tcPr>
          <w:p w14:paraId="7068A74A"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castaneae</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79E6C0BC"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-1.47</w:t>
            </w:r>
          </w:p>
        </w:tc>
      </w:tr>
      <w:tr w:rsidR="00254CA6" w:rsidRPr="00BF20E8" w14:paraId="160D73E4" w14:textId="77777777" w:rsidTr="00594C28">
        <w:trPr>
          <w:cantSplit/>
          <w:trHeight w:hRule="exact" w:val="340"/>
        </w:trPr>
        <w:tc>
          <w:tcPr>
            <w:tcW w:w="1773" w:type="pct"/>
            <w:tcBorders>
              <w:top w:val="single" w:sz="6" w:space="0" w:color="DDDDDD"/>
            </w:tcBorders>
            <w:shd w:val="clear" w:color="auto" w:fill="FFFFFF"/>
            <w:tcMar>
              <w:top w:w="120" w:type="dxa"/>
              <w:left w:w="120" w:type="dxa"/>
              <w:bottom w:w="120" w:type="dxa"/>
              <w:right w:w="120" w:type="dxa"/>
            </w:tcMar>
            <w:hideMark/>
          </w:tcPr>
          <w:p w14:paraId="64C69C0F"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chlamydospora</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325DDC24"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2.31</w:t>
            </w:r>
          </w:p>
        </w:tc>
        <w:tc>
          <w:tcPr>
            <w:tcW w:w="1787" w:type="pct"/>
            <w:tcBorders>
              <w:top w:val="single" w:sz="6" w:space="0" w:color="DDDDDD"/>
            </w:tcBorders>
            <w:shd w:val="clear" w:color="auto" w:fill="FFFFFF"/>
            <w:tcMar>
              <w:top w:w="120" w:type="dxa"/>
              <w:left w:w="120" w:type="dxa"/>
              <w:bottom w:w="120" w:type="dxa"/>
              <w:right w:w="120" w:type="dxa"/>
            </w:tcMar>
            <w:hideMark/>
          </w:tcPr>
          <w:p w14:paraId="55D3321C"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aquimorbida</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22363EA1"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-1.47</w:t>
            </w:r>
          </w:p>
        </w:tc>
      </w:tr>
      <w:tr w:rsidR="00254CA6" w:rsidRPr="00BF20E8" w14:paraId="4CE7D00B" w14:textId="77777777" w:rsidTr="00594C28">
        <w:trPr>
          <w:cantSplit/>
          <w:trHeight w:hRule="exact" w:val="340"/>
        </w:trPr>
        <w:tc>
          <w:tcPr>
            <w:tcW w:w="1773" w:type="pct"/>
            <w:tcBorders>
              <w:top w:val="single" w:sz="6" w:space="0" w:color="DDDDDD"/>
            </w:tcBorders>
            <w:shd w:val="clear" w:color="auto" w:fill="FFFFFF"/>
            <w:tcMar>
              <w:top w:w="120" w:type="dxa"/>
              <w:left w:w="120" w:type="dxa"/>
              <w:bottom w:w="120" w:type="dxa"/>
              <w:right w:w="120" w:type="dxa"/>
            </w:tcMar>
            <w:hideMark/>
          </w:tcPr>
          <w:p w14:paraId="1D23BDA8"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cryptogea</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7F2FA8F9"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1.97</w:t>
            </w:r>
          </w:p>
        </w:tc>
        <w:tc>
          <w:tcPr>
            <w:tcW w:w="1787" w:type="pct"/>
            <w:tcBorders>
              <w:top w:val="single" w:sz="6" w:space="0" w:color="DDDDDD"/>
            </w:tcBorders>
            <w:shd w:val="clear" w:color="auto" w:fill="FFFFFF"/>
            <w:tcMar>
              <w:top w:w="120" w:type="dxa"/>
              <w:left w:w="120" w:type="dxa"/>
              <w:bottom w:w="120" w:type="dxa"/>
              <w:right w:w="120" w:type="dxa"/>
            </w:tcMar>
            <w:hideMark/>
          </w:tcPr>
          <w:p w14:paraId="62725B94"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syringae</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5830382C"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-1.41</w:t>
            </w:r>
          </w:p>
        </w:tc>
      </w:tr>
      <w:tr w:rsidR="00254CA6" w:rsidRPr="00BF20E8" w14:paraId="01BA7295" w14:textId="77777777" w:rsidTr="00594C28">
        <w:trPr>
          <w:cantSplit/>
          <w:trHeight w:hRule="exact" w:val="340"/>
        </w:trPr>
        <w:tc>
          <w:tcPr>
            <w:tcW w:w="1773" w:type="pct"/>
            <w:tcBorders>
              <w:top w:val="single" w:sz="6" w:space="0" w:color="DDDDDD"/>
            </w:tcBorders>
            <w:shd w:val="clear" w:color="auto" w:fill="FFFFFF"/>
            <w:tcMar>
              <w:top w:w="120" w:type="dxa"/>
              <w:left w:w="120" w:type="dxa"/>
              <w:bottom w:w="120" w:type="dxa"/>
              <w:right w:w="120" w:type="dxa"/>
            </w:tcMar>
            <w:hideMark/>
          </w:tcPr>
          <w:p w14:paraId="74250A96"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niederhauserii</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4C141F77"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1.95</w:t>
            </w:r>
          </w:p>
        </w:tc>
        <w:tc>
          <w:tcPr>
            <w:tcW w:w="1787" w:type="pct"/>
            <w:tcBorders>
              <w:top w:val="single" w:sz="6" w:space="0" w:color="DDDDDD"/>
            </w:tcBorders>
            <w:shd w:val="clear" w:color="auto" w:fill="FFFFFF"/>
            <w:tcMar>
              <w:top w:w="120" w:type="dxa"/>
              <w:left w:w="120" w:type="dxa"/>
              <w:bottom w:w="120" w:type="dxa"/>
              <w:right w:w="120" w:type="dxa"/>
            </w:tcMar>
            <w:hideMark/>
          </w:tcPr>
          <w:p w14:paraId="3B08058D"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asparagi</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3DC9CC96"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-1.01</w:t>
            </w:r>
          </w:p>
        </w:tc>
      </w:tr>
      <w:tr w:rsidR="00254CA6" w:rsidRPr="00BF20E8" w14:paraId="0AA73354" w14:textId="77777777" w:rsidTr="00594C28">
        <w:trPr>
          <w:cantSplit/>
          <w:trHeight w:hRule="exact" w:val="340"/>
        </w:trPr>
        <w:tc>
          <w:tcPr>
            <w:tcW w:w="1773" w:type="pct"/>
            <w:tcBorders>
              <w:top w:val="single" w:sz="6" w:space="0" w:color="DDDDDD"/>
            </w:tcBorders>
            <w:shd w:val="clear" w:color="auto" w:fill="FFFFFF"/>
            <w:tcMar>
              <w:top w:w="120" w:type="dxa"/>
              <w:left w:w="120" w:type="dxa"/>
              <w:bottom w:w="120" w:type="dxa"/>
              <w:right w:w="120" w:type="dxa"/>
            </w:tcMar>
            <w:hideMark/>
          </w:tcPr>
          <w:p w14:paraId="68CA7AAB"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multivora</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3AD0E956"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1.87</w:t>
            </w:r>
          </w:p>
        </w:tc>
        <w:tc>
          <w:tcPr>
            <w:tcW w:w="1787" w:type="pct"/>
            <w:tcBorders>
              <w:top w:val="single" w:sz="6" w:space="0" w:color="DDDDDD"/>
            </w:tcBorders>
            <w:shd w:val="clear" w:color="auto" w:fill="FFFFFF"/>
            <w:tcMar>
              <w:top w:w="120" w:type="dxa"/>
              <w:left w:w="120" w:type="dxa"/>
              <w:bottom w:w="120" w:type="dxa"/>
              <w:right w:w="120" w:type="dxa"/>
            </w:tcMar>
            <w:hideMark/>
          </w:tcPr>
          <w:p w14:paraId="7B945258"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amnicola</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0427EC77"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-0.93</w:t>
            </w:r>
          </w:p>
        </w:tc>
      </w:tr>
      <w:tr w:rsidR="00254CA6" w:rsidRPr="00BF20E8" w14:paraId="1C04DA48" w14:textId="77777777" w:rsidTr="00594C28">
        <w:trPr>
          <w:cantSplit/>
          <w:trHeight w:hRule="exact" w:val="340"/>
        </w:trPr>
        <w:tc>
          <w:tcPr>
            <w:tcW w:w="1773" w:type="pct"/>
            <w:tcBorders>
              <w:top w:val="single" w:sz="6" w:space="0" w:color="DDDDDD"/>
            </w:tcBorders>
            <w:shd w:val="clear" w:color="auto" w:fill="FFFFFF"/>
            <w:tcMar>
              <w:top w:w="120" w:type="dxa"/>
              <w:left w:w="120" w:type="dxa"/>
              <w:bottom w:w="120" w:type="dxa"/>
              <w:right w:w="120" w:type="dxa"/>
            </w:tcMar>
            <w:hideMark/>
          </w:tcPr>
          <w:p w14:paraId="4B68C36E"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gregata</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0D1E295B"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1.69</w:t>
            </w:r>
          </w:p>
        </w:tc>
        <w:tc>
          <w:tcPr>
            <w:tcW w:w="1787" w:type="pct"/>
            <w:tcBorders>
              <w:top w:val="single" w:sz="6" w:space="0" w:color="DDDDDD"/>
            </w:tcBorders>
            <w:shd w:val="clear" w:color="auto" w:fill="FFFFFF"/>
            <w:tcMar>
              <w:top w:w="120" w:type="dxa"/>
              <w:left w:w="120" w:type="dxa"/>
              <w:bottom w:w="120" w:type="dxa"/>
              <w:right w:w="120" w:type="dxa"/>
            </w:tcMar>
            <w:hideMark/>
          </w:tcPr>
          <w:p w14:paraId="59254C18"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palmivora</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06E50BDD"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-0.89</w:t>
            </w:r>
          </w:p>
        </w:tc>
      </w:tr>
      <w:tr w:rsidR="00254CA6" w:rsidRPr="00BF20E8" w14:paraId="2B1EDAD6" w14:textId="77777777" w:rsidTr="00594C28">
        <w:trPr>
          <w:cantSplit/>
          <w:trHeight w:hRule="exact" w:val="340"/>
        </w:trPr>
        <w:tc>
          <w:tcPr>
            <w:tcW w:w="1773" w:type="pct"/>
            <w:tcBorders>
              <w:top w:val="single" w:sz="6" w:space="0" w:color="DDDDDD"/>
            </w:tcBorders>
            <w:shd w:val="clear" w:color="auto" w:fill="FFFFFF"/>
            <w:tcMar>
              <w:top w:w="120" w:type="dxa"/>
              <w:left w:w="120" w:type="dxa"/>
              <w:bottom w:w="120" w:type="dxa"/>
              <w:right w:w="120" w:type="dxa"/>
            </w:tcMar>
            <w:hideMark/>
          </w:tcPr>
          <w:p w14:paraId="0136AA17"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lacustris</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2927F518"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1.61</w:t>
            </w:r>
          </w:p>
        </w:tc>
        <w:tc>
          <w:tcPr>
            <w:tcW w:w="1787" w:type="pct"/>
            <w:tcBorders>
              <w:top w:val="single" w:sz="6" w:space="0" w:color="DDDDDD"/>
            </w:tcBorders>
            <w:shd w:val="clear" w:color="auto" w:fill="FFFFFF"/>
            <w:tcMar>
              <w:top w:w="120" w:type="dxa"/>
              <w:left w:w="120" w:type="dxa"/>
              <w:bottom w:w="120" w:type="dxa"/>
              <w:right w:w="120" w:type="dxa"/>
            </w:tcMar>
            <w:hideMark/>
          </w:tcPr>
          <w:p w14:paraId="7CF27128"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x </w:t>
            </w:r>
            <w:proofErr w:type="spellStart"/>
            <w:r w:rsidRPr="00BF20E8">
              <w:rPr>
                <w:rFonts w:ascii="Helvetica" w:eastAsia="Times New Roman" w:hAnsi="Helvetica" w:cs="Helvetica"/>
                <w:color w:val="333333"/>
                <w:sz w:val="16"/>
                <w:szCs w:val="16"/>
                <w:lang w:eastAsia="en-GB"/>
              </w:rPr>
              <w:t>heterohybrida</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7BEC1642"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-0.85</w:t>
            </w:r>
          </w:p>
        </w:tc>
      </w:tr>
      <w:tr w:rsidR="00254CA6" w:rsidRPr="00BF20E8" w14:paraId="2FCF3C00" w14:textId="77777777" w:rsidTr="00594C28">
        <w:trPr>
          <w:cantSplit/>
          <w:trHeight w:hRule="exact" w:val="340"/>
        </w:trPr>
        <w:tc>
          <w:tcPr>
            <w:tcW w:w="1773" w:type="pct"/>
            <w:tcBorders>
              <w:top w:val="single" w:sz="6" w:space="0" w:color="DDDDDD"/>
            </w:tcBorders>
            <w:shd w:val="clear" w:color="auto" w:fill="FFFFFF"/>
            <w:tcMar>
              <w:top w:w="120" w:type="dxa"/>
              <w:left w:w="120" w:type="dxa"/>
              <w:bottom w:w="120" w:type="dxa"/>
              <w:right w:w="120" w:type="dxa"/>
            </w:tcMar>
            <w:hideMark/>
          </w:tcPr>
          <w:p w14:paraId="59BE1D21"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w:t>
            </w:r>
            <w:proofErr w:type="spellStart"/>
            <w:r w:rsidRPr="00BF20E8">
              <w:rPr>
                <w:rFonts w:ascii="Helvetica" w:eastAsia="Times New Roman" w:hAnsi="Helvetica" w:cs="Helvetica"/>
                <w:color w:val="333333"/>
                <w:sz w:val="16"/>
                <w:szCs w:val="16"/>
                <w:lang w:eastAsia="en-GB"/>
              </w:rPr>
              <w:t>kernoviae</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6D706F93"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1.57</w:t>
            </w:r>
          </w:p>
        </w:tc>
        <w:tc>
          <w:tcPr>
            <w:tcW w:w="1787" w:type="pct"/>
            <w:tcBorders>
              <w:top w:val="single" w:sz="6" w:space="0" w:color="DDDDDD"/>
            </w:tcBorders>
            <w:shd w:val="clear" w:color="auto" w:fill="FFFFFF"/>
            <w:tcMar>
              <w:top w:w="120" w:type="dxa"/>
              <w:left w:w="120" w:type="dxa"/>
              <w:bottom w:w="120" w:type="dxa"/>
              <w:right w:w="120" w:type="dxa"/>
            </w:tcMar>
            <w:hideMark/>
          </w:tcPr>
          <w:p w14:paraId="0D754C86"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 xml:space="preserve">Phytophthora x </w:t>
            </w:r>
            <w:proofErr w:type="spellStart"/>
            <w:r w:rsidRPr="00BF20E8">
              <w:rPr>
                <w:rFonts w:ascii="Helvetica" w:eastAsia="Times New Roman" w:hAnsi="Helvetica" w:cs="Helvetica"/>
                <w:color w:val="333333"/>
                <w:sz w:val="16"/>
                <w:szCs w:val="16"/>
                <w:lang w:eastAsia="en-GB"/>
              </w:rPr>
              <w:t>incrassata</w:t>
            </w:r>
            <w:proofErr w:type="spellEnd"/>
          </w:p>
        </w:tc>
        <w:tc>
          <w:tcPr>
            <w:tcW w:w="720" w:type="pct"/>
            <w:tcBorders>
              <w:top w:val="single" w:sz="6" w:space="0" w:color="DDDDDD"/>
            </w:tcBorders>
            <w:shd w:val="clear" w:color="auto" w:fill="FFFFFF"/>
            <w:tcMar>
              <w:top w:w="120" w:type="dxa"/>
              <w:left w:w="120" w:type="dxa"/>
              <w:bottom w:w="120" w:type="dxa"/>
              <w:right w:w="120" w:type="dxa"/>
            </w:tcMar>
            <w:hideMark/>
          </w:tcPr>
          <w:p w14:paraId="6805565E" w14:textId="77777777" w:rsidR="00254CA6" w:rsidRPr="00BF20E8" w:rsidRDefault="00254CA6" w:rsidP="004E5619">
            <w:pPr>
              <w:spacing w:after="300" w:line="240" w:lineRule="auto"/>
              <w:rPr>
                <w:rFonts w:ascii="Helvetica" w:eastAsia="Times New Roman" w:hAnsi="Helvetica" w:cs="Helvetica"/>
                <w:color w:val="333333"/>
                <w:sz w:val="16"/>
                <w:szCs w:val="16"/>
                <w:lang w:eastAsia="en-GB"/>
              </w:rPr>
            </w:pPr>
            <w:r w:rsidRPr="00BF20E8">
              <w:rPr>
                <w:rFonts w:ascii="Helvetica" w:eastAsia="Times New Roman" w:hAnsi="Helvetica" w:cs="Helvetica"/>
                <w:color w:val="333333"/>
                <w:sz w:val="16"/>
                <w:szCs w:val="16"/>
                <w:lang w:eastAsia="en-GB"/>
              </w:rPr>
              <w:t>-0.80</w:t>
            </w:r>
          </w:p>
        </w:tc>
      </w:tr>
    </w:tbl>
    <w:p w14:paraId="1579B999" w14:textId="77777777" w:rsidR="009B6376" w:rsidRDefault="003330AF" w:rsidP="00CA334E">
      <w:pPr>
        <w:jc w:val="both"/>
        <w:rPr>
          <w:rFonts w:ascii="Arial" w:hAnsi="Arial" w:cs="Arial"/>
        </w:rPr>
      </w:pPr>
      <w:r>
        <w:rPr>
          <w:rFonts w:ascii="Arial" w:hAnsi="Arial" w:cs="Arial"/>
        </w:rPr>
        <w:t xml:space="preserve"> </w:t>
      </w:r>
      <w:r w:rsidR="0030431D">
        <w:rPr>
          <w:rFonts w:ascii="Arial" w:hAnsi="Arial" w:cs="Arial"/>
        </w:rPr>
        <w:t xml:space="preserve"> </w:t>
      </w:r>
    </w:p>
    <w:p w14:paraId="05C82430" w14:textId="77777777" w:rsidR="009B6376" w:rsidRDefault="009B6376" w:rsidP="00CA334E">
      <w:pPr>
        <w:jc w:val="both"/>
        <w:rPr>
          <w:rFonts w:ascii="Arial" w:hAnsi="Arial" w:cs="Arial"/>
        </w:rPr>
      </w:pPr>
    </w:p>
    <w:p w14:paraId="3C3D9C66" w14:textId="79D1EEEE" w:rsidR="00CA334E" w:rsidRPr="00923001" w:rsidRDefault="009B6376" w:rsidP="00CA334E">
      <w:pPr>
        <w:jc w:val="both"/>
        <w:rPr>
          <w:rFonts w:ascii="Arial" w:hAnsi="Arial" w:cs="Arial"/>
          <w:b/>
        </w:rPr>
      </w:pPr>
      <w:r w:rsidRPr="00923001">
        <w:rPr>
          <w:rFonts w:ascii="Arial" w:hAnsi="Arial" w:cs="Arial"/>
          <w:b/>
        </w:rPr>
        <w:t>References</w:t>
      </w:r>
    </w:p>
    <w:p w14:paraId="07BACD94" w14:textId="4038D833" w:rsidR="00B8785F" w:rsidRPr="00B8785F" w:rsidRDefault="009B6376" w:rsidP="00B8785F">
      <w:pPr>
        <w:widowControl w:val="0"/>
        <w:autoSpaceDE w:val="0"/>
        <w:autoSpaceDN w:val="0"/>
        <w:adjustRightInd w:val="0"/>
        <w:spacing w:line="240" w:lineRule="auto"/>
        <w:ind w:left="480" w:hanging="480"/>
        <w:rPr>
          <w:rFonts w:ascii="Arial" w:hAnsi="Arial" w:cs="Arial"/>
          <w:noProof/>
          <w:szCs w:val="24"/>
        </w:rPr>
      </w:pPr>
      <w:r w:rsidRPr="00923001">
        <w:rPr>
          <w:rFonts w:ascii="Arial" w:eastAsiaTheme="minorEastAsia" w:hAnsi="Arial" w:cs="Arial"/>
          <w:b/>
        </w:rPr>
        <w:fldChar w:fldCharType="begin" w:fldLock="1"/>
      </w:r>
      <w:r w:rsidRPr="00923001">
        <w:rPr>
          <w:rFonts w:ascii="Arial" w:eastAsiaTheme="minorEastAsia" w:hAnsi="Arial" w:cs="Arial"/>
          <w:b/>
        </w:rPr>
        <w:instrText xml:space="preserve">ADDIN Mendeley Bibliography CSL_BIBLIOGRAPHY </w:instrText>
      </w:r>
      <w:r w:rsidRPr="00923001">
        <w:rPr>
          <w:rFonts w:ascii="Arial" w:eastAsiaTheme="minorEastAsia" w:hAnsi="Arial" w:cs="Arial"/>
          <w:b/>
        </w:rPr>
        <w:fldChar w:fldCharType="separate"/>
      </w:r>
      <w:r w:rsidR="00B8785F" w:rsidRPr="00B8785F">
        <w:rPr>
          <w:rFonts w:ascii="Arial" w:hAnsi="Arial" w:cs="Arial"/>
          <w:noProof/>
          <w:szCs w:val="24"/>
        </w:rPr>
        <w:t xml:space="preserve">Bürkner, P.-C. (2017). </w:t>
      </w:r>
      <w:r w:rsidR="00B8785F" w:rsidRPr="00B8785F">
        <w:rPr>
          <w:rFonts w:ascii="Arial" w:hAnsi="Arial" w:cs="Arial"/>
          <w:b/>
          <w:bCs/>
          <w:noProof/>
          <w:szCs w:val="24"/>
        </w:rPr>
        <w:t>brms</w:t>
      </w:r>
      <w:r w:rsidR="00B8785F" w:rsidRPr="00B8785F">
        <w:rPr>
          <w:rFonts w:ascii="Arial" w:hAnsi="Arial" w:cs="Arial"/>
          <w:noProof/>
          <w:szCs w:val="24"/>
        </w:rPr>
        <w:t xml:space="preserve"> : An </w:t>
      </w:r>
      <w:r w:rsidR="00B8785F" w:rsidRPr="00B8785F">
        <w:rPr>
          <w:rFonts w:ascii="Arial" w:hAnsi="Arial" w:cs="Arial"/>
          <w:i/>
          <w:iCs/>
          <w:noProof/>
          <w:szCs w:val="24"/>
        </w:rPr>
        <w:t>R</w:t>
      </w:r>
      <w:r w:rsidR="00B8785F" w:rsidRPr="00B8785F">
        <w:rPr>
          <w:rFonts w:ascii="Arial" w:hAnsi="Arial" w:cs="Arial"/>
          <w:noProof/>
          <w:szCs w:val="24"/>
        </w:rPr>
        <w:t xml:space="preserve"> Package for Bayesian Multilevel Models Using </w:t>
      </w:r>
      <w:r w:rsidR="00B8785F" w:rsidRPr="00B8785F">
        <w:rPr>
          <w:rFonts w:ascii="Arial" w:hAnsi="Arial" w:cs="Arial"/>
          <w:i/>
          <w:iCs/>
          <w:noProof/>
          <w:szCs w:val="24"/>
        </w:rPr>
        <w:t>Stan</w:t>
      </w:r>
      <w:r w:rsidR="00B8785F" w:rsidRPr="00B8785F">
        <w:rPr>
          <w:rFonts w:ascii="Arial" w:hAnsi="Arial" w:cs="Arial"/>
          <w:noProof/>
          <w:szCs w:val="24"/>
        </w:rPr>
        <w:t xml:space="preserve">. </w:t>
      </w:r>
      <w:r w:rsidR="00B8785F" w:rsidRPr="00B8785F">
        <w:rPr>
          <w:rFonts w:ascii="Arial" w:hAnsi="Arial" w:cs="Arial"/>
          <w:i/>
          <w:iCs/>
          <w:noProof/>
          <w:szCs w:val="24"/>
        </w:rPr>
        <w:t>Journal of Statistical Software</w:t>
      </w:r>
      <w:r w:rsidR="00B8785F" w:rsidRPr="00B8785F">
        <w:rPr>
          <w:rFonts w:ascii="Arial" w:hAnsi="Arial" w:cs="Arial"/>
          <w:noProof/>
          <w:szCs w:val="24"/>
        </w:rPr>
        <w:t xml:space="preserve">, </w:t>
      </w:r>
      <w:r w:rsidR="00B8785F" w:rsidRPr="00B8785F">
        <w:rPr>
          <w:rFonts w:ascii="Arial" w:hAnsi="Arial" w:cs="Arial"/>
          <w:i/>
          <w:iCs/>
          <w:noProof/>
          <w:szCs w:val="24"/>
        </w:rPr>
        <w:t>80</w:t>
      </w:r>
      <w:r w:rsidR="00B8785F" w:rsidRPr="00B8785F">
        <w:rPr>
          <w:rFonts w:ascii="Arial" w:hAnsi="Arial" w:cs="Arial"/>
          <w:noProof/>
          <w:szCs w:val="24"/>
        </w:rPr>
        <w:t>(1), 1–28. https://doi.org/10.18637/jss.v080.i01</w:t>
      </w:r>
    </w:p>
    <w:p w14:paraId="246D4C88"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 xml:space="preserve">CABI. (2018a). </w:t>
      </w:r>
      <w:r w:rsidRPr="00B8785F">
        <w:rPr>
          <w:rFonts w:ascii="Arial" w:hAnsi="Arial" w:cs="Arial"/>
          <w:i/>
          <w:iCs/>
          <w:noProof/>
          <w:szCs w:val="24"/>
        </w:rPr>
        <w:t>CAB Direct</w:t>
      </w:r>
      <w:r w:rsidRPr="00B8785F">
        <w:rPr>
          <w:rFonts w:ascii="Arial" w:hAnsi="Arial" w:cs="Arial"/>
          <w:noProof/>
          <w:szCs w:val="24"/>
        </w:rPr>
        <w:t>. Wallingford, UK: CAB International. Retrieved from https://www.cabdirect.org/cabdirect/about</w:t>
      </w:r>
    </w:p>
    <w:p w14:paraId="101DC5DD"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 xml:space="preserve">CABI. (2018b). </w:t>
      </w:r>
      <w:r w:rsidRPr="00B8785F">
        <w:rPr>
          <w:rFonts w:ascii="Arial" w:hAnsi="Arial" w:cs="Arial"/>
          <w:i/>
          <w:iCs/>
          <w:noProof/>
          <w:szCs w:val="24"/>
        </w:rPr>
        <w:t>Invasive Species Compendium</w:t>
      </w:r>
      <w:r w:rsidRPr="00B8785F">
        <w:rPr>
          <w:rFonts w:ascii="Arial" w:hAnsi="Arial" w:cs="Arial"/>
          <w:noProof/>
          <w:szCs w:val="24"/>
        </w:rPr>
        <w:t>. Wallingford, UK: CAB International. Retrieved from www.cabi.org/isc.</w:t>
      </w:r>
    </w:p>
    <w:p w14:paraId="613C7B8F"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 xml:space="preserve">Chamberlain, S. A., &amp; Boettiger, C. (2017). R Python, and Ruby clients for GBIF species occurrence data. </w:t>
      </w:r>
      <w:r w:rsidRPr="00B8785F">
        <w:rPr>
          <w:rFonts w:ascii="Arial" w:hAnsi="Arial" w:cs="Arial"/>
          <w:i/>
          <w:iCs/>
          <w:noProof/>
          <w:szCs w:val="24"/>
        </w:rPr>
        <w:t>PeerJ PrePrints</w:t>
      </w:r>
      <w:r w:rsidRPr="00B8785F">
        <w:rPr>
          <w:rFonts w:ascii="Arial" w:hAnsi="Arial" w:cs="Arial"/>
          <w:noProof/>
          <w:szCs w:val="24"/>
        </w:rPr>
        <w:t>. https://doi.org/10.7287/peerj.preprints.3304v1</w:t>
      </w:r>
    </w:p>
    <w:p w14:paraId="685D19B4"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DAISIE. (2018). DAISIE European Invasive Alien Species Gateway, http://www.europe-aliens.org/. Retrieved from http://www.europe-aliens.org/</w:t>
      </w:r>
    </w:p>
    <w:p w14:paraId="56AFF8CA"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 xml:space="preserve">Dormann, C. F., Mcpherson, J. M., Arau, M. B., Bivand, R., Bolliger, J., Carl, G., … Wilson, R. (2007). Methods to account for spatial autocorrelation in the analysis of species distributional data : a review. </w:t>
      </w:r>
      <w:r w:rsidRPr="00B8785F">
        <w:rPr>
          <w:rFonts w:ascii="Arial" w:hAnsi="Arial" w:cs="Arial"/>
          <w:i/>
          <w:iCs/>
          <w:noProof/>
          <w:szCs w:val="24"/>
        </w:rPr>
        <w:t>Ecography</w:t>
      </w:r>
      <w:r w:rsidRPr="00B8785F">
        <w:rPr>
          <w:rFonts w:ascii="Arial" w:hAnsi="Arial" w:cs="Arial"/>
          <w:noProof/>
          <w:szCs w:val="24"/>
        </w:rPr>
        <w:t xml:space="preserve">, </w:t>
      </w:r>
      <w:r w:rsidRPr="00B8785F">
        <w:rPr>
          <w:rFonts w:ascii="Arial" w:hAnsi="Arial" w:cs="Arial"/>
          <w:i/>
          <w:iCs/>
          <w:noProof/>
          <w:szCs w:val="24"/>
        </w:rPr>
        <w:t>30</w:t>
      </w:r>
      <w:r w:rsidRPr="00B8785F">
        <w:rPr>
          <w:rFonts w:ascii="Arial" w:hAnsi="Arial" w:cs="Arial"/>
          <w:noProof/>
          <w:szCs w:val="24"/>
        </w:rPr>
        <w:t>, 609–628. https://doi.org/10.1111/j.2007.0906-7590.05171.x</w:t>
      </w:r>
    </w:p>
    <w:p w14:paraId="37E83486"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EPPO. (2018). EPPO Global database, https://gd.eppo.int/. Retrieved from https://gd.eppo.int/</w:t>
      </w:r>
    </w:p>
    <w:p w14:paraId="6233DC08"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 xml:space="preserve">Gelman, A., Hwang, J., &amp; Vehtari, A. (2014). Understanding predictive information criteria for Bayesian models. </w:t>
      </w:r>
      <w:r w:rsidRPr="00B8785F">
        <w:rPr>
          <w:rFonts w:ascii="Arial" w:hAnsi="Arial" w:cs="Arial"/>
          <w:i/>
          <w:iCs/>
          <w:noProof/>
          <w:szCs w:val="24"/>
        </w:rPr>
        <w:t>Statistics and Computing</w:t>
      </w:r>
      <w:r w:rsidRPr="00B8785F">
        <w:rPr>
          <w:rFonts w:ascii="Arial" w:hAnsi="Arial" w:cs="Arial"/>
          <w:noProof/>
          <w:szCs w:val="24"/>
        </w:rPr>
        <w:t xml:space="preserve">, </w:t>
      </w:r>
      <w:r w:rsidRPr="00B8785F">
        <w:rPr>
          <w:rFonts w:ascii="Arial" w:hAnsi="Arial" w:cs="Arial"/>
          <w:i/>
          <w:iCs/>
          <w:noProof/>
          <w:szCs w:val="24"/>
        </w:rPr>
        <w:t>24</w:t>
      </w:r>
      <w:r w:rsidRPr="00B8785F">
        <w:rPr>
          <w:rFonts w:ascii="Arial" w:hAnsi="Arial" w:cs="Arial"/>
          <w:noProof/>
          <w:szCs w:val="24"/>
        </w:rPr>
        <w:t>(6), 997–1016. https://doi.org/10.1007/s11222-013-9416-2</w:t>
      </w:r>
    </w:p>
    <w:p w14:paraId="7A8D1990"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 xml:space="preserve">Gontcharov, A. A., Marin, B., &amp; Melkonian, M. (2003). Are Combined Analyses Better Than Single Gene Phylogenies? A Case Study Using SSU rDNA and rbcL Sequence Comparisons in the Zygnematophyceae (Streptophyta). </w:t>
      </w:r>
      <w:r w:rsidRPr="00B8785F">
        <w:rPr>
          <w:rFonts w:ascii="Arial" w:hAnsi="Arial" w:cs="Arial"/>
          <w:i/>
          <w:iCs/>
          <w:noProof/>
          <w:szCs w:val="24"/>
        </w:rPr>
        <w:t>Molecular Biology and Evolution</w:t>
      </w:r>
      <w:r w:rsidRPr="00B8785F">
        <w:rPr>
          <w:rFonts w:ascii="Arial" w:hAnsi="Arial" w:cs="Arial"/>
          <w:noProof/>
          <w:szCs w:val="24"/>
        </w:rPr>
        <w:t xml:space="preserve">, </w:t>
      </w:r>
      <w:r w:rsidRPr="00B8785F">
        <w:rPr>
          <w:rFonts w:ascii="Arial" w:hAnsi="Arial" w:cs="Arial"/>
          <w:i/>
          <w:iCs/>
          <w:noProof/>
          <w:szCs w:val="24"/>
        </w:rPr>
        <w:t>21</w:t>
      </w:r>
      <w:r w:rsidRPr="00B8785F">
        <w:rPr>
          <w:rFonts w:ascii="Arial" w:hAnsi="Arial" w:cs="Arial"/>
          <w:noProof/>
          <w:szCs w:val="24"/>
        </w:rPr>
        <w:t>(3), 612–624. https://doi.org/10.1093/molbev/msh052</w:t>
      </w:r>
    </w:p>
    <w:p w14:paraId="121A906B"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 xml:space="preserve">Hadfield, J. D. (2010). MCMC Methods for Multi-Response Generalized Linear Mixed Models: The MCMCglmm R Package. </w:t>
      </w:r>
      <w:r w:rsidRPr="00B8785F">
        <w:rPr>
          <w:rFonts w:ascii="Arial" w:hAnsi="Arial" w:cs="Arial"/>
          <w:i/>
          <w:iCs/>
          <w:noProof/>
          <w:szCs w:val="24"/>
        </w:rPr>
        <w:t>Journal of Statistical Software</w:t>
      </w:r>
      <w:r w:rsidRPr="00B8785F">
        <w:rPr>
          <w:rFonts w:ascii="Arial" w:hAnsi="Arial" w:cs="Arial"/>
          <w:noProof/>
          <w:szCs w:val="24"/>
        </w:rPr>
        <w:t xml:space="preserve">, </w:t>
      </w:r>
      <w:r w:rsidRPr="00B8785F">
        <w:rPr>
          <w:rFonts w:ascii="Arial" w:hAnsi="Arial" w:cs="Arial"/>
          <w:i/>
          <w:iCs/>
          <w:noProof/>
          <w:szCs w:val="24"/>
        </w:rPr>
        <w:t>33</w:t>
      </w:r>
      <w:r w:rsidRPr="00B8785F">
        <w:rPr>
          <w:rFonts w:ascii="Arial" w:hAnsi="Arial" w:cs="Arial"/>
          <w:noProof/>
          <w:szCs w:val="24"/>
        </w:rPr>
        <w:t>, 1–22.</w:t>
      </w:r>
    </w:p>
    <w:p w14:paraId="202309F4"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 xml:space="preserve">Harrison, X. A. (2014). Using observation-level random effects to model overdispersion in count data in ecology and evolution. </w:t>
      </w:r>
      <w:r w:rsidRPr="00B8785F">
        <w:rPr>
          <w:rFonts w:ascii="Arial" w:hAnsi="Arial" w:cs="Arial"/>
          <w:i/>
          <w:iCs/>
          <w:noProof/>
          <w:szCs w:val="24"/>
        </w:rPr>
        <w:t>PeerJ</w:t>
      </w:r>
      <w:r w:rsidRPr="00B8785F">
        <w:rPr>
          <w:rFonts w:ascii="Arial" w:hAnsi="Arial" w:cs="Arial"/>
          <w:noProof/>
          <w:szCs w:val="24"/>
        </w:rPr>
        <w:t xml:space="preserve">, </w:t>
      </w:r>
      <w:r w:rsidRPr="00B8785F">
        <w:rPr>
          <w:rFonts w:ascii="Arial" w:hAnsi="Arial" w:cs="Arial"/>
          <w:i/>
          <w:iCs/>
          <w:noProof/>
          <w:szCs w:val="24"/>
        </w:rPr>
        <w:t>2</w:t>
      </w:r>
      <w:r w:rsidRPr="00B8785F">
        <w:rPr>
          <w:rFonts w:ascii="Arial" w:hAnsi="Arial" w:cs="Arial"/>
          <w:noProof/>
          <w:szCs w:val="24"/>
        </w:rPr>
        <w:t>, e616. https://doi.org/10.7717/peerj.616</w:t>
      </w:r>
    </w:p>
    <w:p w14:paraId="7B418824"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 xml:space="preserve">Hui, F. K. C. (2016). boral – Bayesian Ordination and Regression Analysis of Multivariate Abundance Data in r. </w:t>
      </w:r>
      <w:r w:rsidRPr="00B8785F">
        <w:rPr>
          <w:rFonts w:ascii="Arial" w:hAnsi="Arial" w:cs="Arial"/>
          <w:i/>
          <w:iCs/>
          <w:noProof/>
          <w:szCs w:val="24"/>
        </w:rPr>
        <w:t>Methods in Ecology and Evolution</w:t>
      </w:r>
      <w:r w:rsidRPr="00B8785F">
        <w:rPr>
          <w:rFonts w:ascii="Arial" w:hAnsi="Arial" w:cs="Arial"/>
          <w:noProof/>
          <w:szCs w:val="24"/>
        </w:rPr>
        <w:t xml:space="preserve">, </w:t>
      </w:r>
      <w:r w:rsidRPr="00B8785F">
        <w:rPr>
          <w:rFonts w:ascii="Arial" w:hAnsi="Arial" w:cs="Arial"/>
          <w:i/>
          <w:iCs/>
          <w:noProof/>
          <w:szCs w:val="24"/>
        </w:rPr>
        <w:t>7</w:t>
      </w:r>
      <w:r w:rsidRPr="00B8785F">
        <w:rPr>
          <w:rFonts w:ascii="Arial" w:hAnsi="Arial" w:cs="Arial"/>
          <w:noProof/>
          <w:szCs w:val="24"/>
        </w:rPr>
        <w:t>(6), 744–750. https://doi.org/10.1111/2041-210X.12514</w:t>
      </w:r>
    </w:p>
    <w:p w14:paraId="1C10B741"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 xml:space="preserve">Martin, F. N., Blair, J. E., &amp; Coffey, M. D. (2014). A combined mitochondrial and nuclear multilocus phylogeny of the genus </w:t>
      </w:r>
      <w:r w:rsidRPr="00B8785F">
        <w:rPr>
          <w:rFonts w:ascii="Arial" w:hAnsi="Arial" w:cs="Arial"/>
          <w:i/>
          <w:iCs/>
          <w:noProof/>
          <w:szCs w:val="24"/>
        </w:rPr>
        <w:t>Phytophthora</w:t>
      </w:r>
      <w:r w:rsidRPr="00B8785F">
        <w:rPr>
          <w:rFonts w:ascii="Arial" w:hAnsi="Arial" w:cs="Arial"/>
          <w:noProof/>
          <w:szCs w:val="24"/>
        </w:rPr>
        <w:t xml:space="preserve">. </w:t>
      </w:r>
      <w:r w:rsidRPr="00B8785F">
        <w:rPr>
          <w:rFonts w:ascii="Arial" w:hAnsi="Arial" w:cs="Arial"/>
          <w:i/>
          <w:iCs/>
          <w:noProof/>
          <w:szCs w:val="24"/>
        </w:rPr>
        <w:t>Fungal Genetics and Biology</w:t>
      </w:r>
      <w:r w:rsidRPr="00B8785F">
        <w:rPr>
          <w:rFonts w:ascii="Arial" w:hAnsi="Arial" w:cs="Arial"/>
          <w:noProof/>
          <w:szCs w:val="24"/>
        </w:rPr>
        <w:t xml:space="preserve">, </w:t>
      </w:r>
      <w:r w:rsidRPr="00B8785F">
        <w:rPr>
          <w:rFonts w:ascii="Arial" w:hAnsi="Arial" w:cs="Arial"/>
          <w:i/>
          <w:iCs/>
          <w:noProof/>
          <w:szCs w:val="24"/>
        </w:rPr>
        <w:t>66</w:t>
      </w:r>
      <w:r w:rsidRPr="00B8785F">
        <w:rPr>
          <w:rFonts w:ascii="Arial" w:hAnsi="Arial" w:cs="Arial"/>
          <w:noProof/>
          <w:szCs w:val="24"/>
        </w:rPr>
        <w:t>. https://doi.org/10.1016/j.fgb.2014.02.006</w:t>
      </w:r>
    </w:p>
    <w:p w14:paraId="4852FAED"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 xml:space="preserve">Paradis, E., Claude, J., &amp; Strimmer, K. (2004). Analyses of phylogenetics and evolution in R language. </w:t>
      </w:r>
      <w:r w:rsidRPr="00B8785F">
        <w:rPr>
          <w:rFonts w:ascii="Arial" w:hAnsi="Arial" w:cs="Arial"/>
          <w:i/>
          <w:iCs/>
          <w:noProof/>
          <w:szCs w:val="24"/>
        </w:rPr>
        <w:t>Bioinformatics</w:t>
      </w:r>
      <w:r w:rsidRPr="00B8785F">
        <w:rPr>
          <w:rFonts w:ascii="Arial" w:hAnsi="Arial" w:cs="Arial"/>
          <w:noProof/>
          <w:szCs w:val="24"/>
        </w:rPr>
        <w:t xml:space="preserve">, </w:t>
      </w:r>
      <w:r w:rsidRPr="00B8785F">
        <w:rPr>
          <w:rFonts w:ascii="Arial" w:hAnsi="Arial" w:cs="Arial"/>
          <w:i/>
          <w:iCs/>
          <w:noProof/>
          <w:szCs w:val="24"/>
        </w:rPr>
        <w:t>20</w:t>
      </w:r>
      <w:r w:rsidRPr="00B8785F">
        <w:rPr>
          <w:rFonts w:ascii="Arial" w:hAnsi="Arial" w:cs="Arial"/>
          <w:noProof/>
          <w:szCs w:val="24"/>
        </w:rPr>
        <w:t>, 289–290.</w:t>
      </w:r>
    </w:p>
    <w:p w14:paraId="3271266C"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szCs w:val="24"/>
        </w:rPr>
      </w:pPr>
      <w:r w:rsidRPr="00B8785F">
        <w:rPr>
          <w:rFonts w:ascii="Arial" w:hAnsi="Arial" w:cs="Arial"/>
          <w:noProof/>
          <w:szCs w:val="24"/>
        </w:rPr>
        <w:t xml:space="preserve">Piironen, J., &amp; Vehtari, A. (2015). </w:t>
      </w:r>
      <w:r w:rsidRPr="00B8785F">
        <w:rPr>
          <w:rFonts w:ascii="Arial" w:hAnsi="Arial" w:cs="Arial"/>
          <w:i/>
          <w:iCs/>
          <w:noProof/>
          <w:szCs w:val="24"/>
        </w:rPr>
        <w:t>Projection predictive variable selection using Stan+R</w:t>
      </w:r>
      <w:r w:rsidRPr="00B8785F">
        <w:rPr>
          <w:rFonts w:ascii="Arial" w:hAnsi="Arial" w:cs="Arial"/>
          <w:noProof/>
          <w:szCs w:val="24"/>
        </w:rPr>
        <w:t>. Retrieved from https://groups.google.com/d/msg/stan-dev/</w:t>
      </w:r>
    </w:p>
    <w:p w14:paraId="39DBCC49" w14:textId="77777777" w:rsidR="00B8785F" w:rsidRPr="00B8785F" w:rsidRDefault="00B8785F" w:rsidP="00B8785F">
      <w:pPr>
        <w:widowControl w:val="0"/>
        <w:autoSpaceDE w:val="0"/>
        <w:autoSpaceDN w:val="0"/>
        <w:adjustRightInd w:val="0"/>
        <w:spacing w:line="240" w:lineRule="auto"/>
        <w:ind w:left="480" w:hanging="480"/>
        <w:rPr>
          <w:rFonts w:ascii="Arial" w:hAnsi="Arial" w:cs="Arial"/>
          <w:noProof/>
        </w:rPr>
      </w:pPr>
      <w:r w:rsidRPr="00B8785F">
        <w:rPr>
          <w:rFonts w:ascii="Arial" w:hAnsi="Arial" w:cs="Arial"/>
          <w:noProof/>
          <w:szCs w:val="24"/>
        </w:rPr>
        <w:t>Wickham, H. (2016). rvest: Easily Harvest (Scrape) Web Pages. Retrieved from https://cran.r-project.org/package=rvest</w:t>
      </w:r>
    </w:p>
    <w:p w14:paraId="6BC04353" w14:textId="47EF2FBE" w:rsidR="009B6376" w:rsidRPr="009B6376" w:rsidRDefault="009B6376" w:rsidP="00CA334E">
      <w:pPr>
        <w:jc w:val="both"/>
        <w:rPr>
          <w:rFonts w:ascii="Arial" w:eastAsiaTheme="minorEastAsia" w:hAnsi="Arial" w:cs="Arial"/>
          <w:b/>
          <w:sz w:val="28"/>
        </w:rPr>
      </w:pPr>
      <w:r w:rsidRPr="00923001">
        <w:rPr>
          <w:rFonts w:ascii="Arial" w:eastAsiaTheme="minorEastAsia" w:hAnsi="Arial" w:cs="Arial"/>
          <w:b/>
        </w:rPr>
        <w:fldChar w:fldCharType="end"/>
      </w:r>
    </w:p>
    <w:sectPr w:rsidR="009B6376" w:rsidRPr="009B63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athJax_Math-italic">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978"/>
    <w:rsid w:val="00067B6A"/>
    <w:rsid w:val="000F3F30"/>
    <w:rsid w:val="00112E3C"/>
    <w:rsid w:val="00116F46"/>
    <w:rsid w:val="00171CD3"/>
    <w:rsid w:val="001804A3"/>
    <w:rsid w:val="001D4940"/>
    <w:rsid w:val="00254CA6"/>
    <w:rsid w:val="002B5341"/>
    <w:rsid w:val="002D634A"/>
    <w:rsid w:val="002F5602"/>
    <w:rsid w:val="0030431D"/>
    <w:rsid w:val="003330AF"/>
    <w:rsid w:val="00351D6F"/>
    <w:rsid w:val="0040049C"/>
    <w:rsid w:val="00405CDE"/>
    <w:rsid w:val="0044301F"/>
    <w:rsid w:val="00490F4E"/>
    <w:rsid w:val="004C7D2F"/>
    <w:rsid w:val="004E5619"/>
    <w:rsid w:val="004F14BC"/>
    <w:rsid w:val="00537E82"/>
    <w:rsid w:val="005463EE"/>
    <w:rsid w:val="00594C28"/>
    <w:rsid w:val="007D703F"/>
    <w:rsid w:val="008166E1"/>
    <w:rsid w:val="0084564D"/>
    <w:rsid w:val="0087546C"/>
    <w:rsid w:val="00883A97"/>
    <w:rsid w:val="008E0535"/>
    <w:rsid w:val="00912114"/>
    <w:rsid w:val="0091422E"/>
    <w:rsid w:val="00923001"/>
    <w:rsid w:val="00992E8C"/>
    <w:rsid w:val="009B6376"/>
    <w:rsid w:val="009C2AD9"/>
    <w:rsid w:val="00A41EF0"/>
    <w:rsid w:val="00A44EB4"/>
    <w:rsid w:val="00AA2F50"/>
    <w:rsid w:val="00AF0D81"/>
    <w:rsid w:val="00B127A7"/>
    <w:rsid w:val="00B32978"/>
    <w:rsid w:val="00B7549C"/>
    <w:rsid w:val="00B813F8"/>
    <w:rsid w:val="00B8785F"/>
    <w:rsid w:val="00B96EF9"/>
    <w:rsid w:val="00BC3859"/>
    <w:rsid w:val="00C1156E"/>
    <w:rsid w:val="00C16C3E"/>
    <w:rsid w:val="00C2715C"/>
    <w:rsid w:val="00C33EF0"/>
    <w:rsid w:val="00C35C73"/>
    <w:rsid w:val="00C4482B"/>
    <w:rsid w:val="00C8243A"/>
    <w:rsid w:val="00CA334E"/>
    <w:rsid w:val="00CB1EDB"/>
    <w:rsid w:val="00CE113B"/>
    <w:rsid w:val="00CF35CB"/>
    <w:rsid w:val="00D2235F"/>
    <w:rsid w:val="00D25143"/>
    <w:rsid w:val="00DA3F2B"/>
    <w:rsid w:val="00DC7FF1"/>
    <w:rsid w:val="00E0451A"/>
    <w:rsid w:val="00EB485D"/>
    <w:rsid w:val="00F35E3A"/>
    <w:rsid w:val="00F6327E"/>
    <w:rsid w:val="00FA278E"/>
    <w:rsid w:val="00FA66ED"/>
    <w:rsid w:val="00FD1548"/>
    <w:rsid w:val="00FE6A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147D1"/>
  <w15:chartTrackingRefBased/>
  <w15:docId w15:val="{584D0801-2356-4343-907C-7A74494C7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431D"/>
    <w:rPr>
      <w:color w:val="0563C1" w:themeColor="hyperlink"/>
      <w:u w:val="single"/>
    </w:rPr>
  </w:style>
  <w:style w:type="character" w:styleId="Strong">
    <w:name w:val="Strong"/>
    <w:basedOn w:val="DefaultParagraphFont"/>
    <w:uiPriority w:val="22"/>
    <w:qFormat/>
    <w:rsid w:val="00FE6ACD"/>
    <w:rPr>
      <w:b/>
      <w:bCs/>
    </w:rPr>
  </w:style>
  <w:style w:type="character" w:styleId="Emphasis">
    <w:name w:val="Emphasis"/>
    <w:basedOn w:val="DefaultParagraphFont"/>
    <w:uiPriority w:val="20"/>
    <w:qFormat/>
    <w:rsid w:val="00FE6ACD"/>
    <w:rPr>
      <w:i/>
      <w:iCs/>
    </w:rPr>
  </w:style>
  <w:style w:type="character" w:styleId="CommentReference">
    <w:name w:val="annotation reference"/>
    <w:basedOn w:val="DefaultParagraphFont"/>
    <w:uiPriority w:val="99"/>
    <w:semiHidden/>
    <w:unhideWhenUsed/>
    <w:rsid w:val="00254CA6"/>
    <w:rPr>
      <w:sz w:val="16"/>
      <w:szCs w:val="16"/>
    </w:rPr>
  </w:style>
  <w:style w:type="paragraph" w:styleId="CommentText">
    <w:name w:val="annotation text"/>
    <w:basedOn w:val="Normal"/>
    <w:link w:val="CommentTextChar"/>
    <w:uiPriority w:val="99"/>
    <w:unhideWhenUsed/>
    <w:rsid w:val="00254CA6"/>
    <w:pPr>
      <w:spacing w:line="240" w:lineRule="auto"/>
    </w:pPr>
    <w:rPr>
      <w:sz w:val="20"/>
      <w:szCs w:val="20"/>
    </w:rPr>
  </w:style>
  <w:style w:type="character" w:customStyle="1" w:styleId="CommentTextChar">
    <w:name w:val="Comment Text Char"/>
    <w:basedOn w:val="DefaultParagraphFont"/>
    <w:link w:val="CommentText"/>
    <w:uiPriority w:val="99"/>
    <w:rsid w:val="00254CA6"/>
    <w:rPr>
      <w:sz w:val="20"/>
      <w:szCs w:val="20"/>
    </w:rPr>
  </w:style>
  <w:style w:type="character" w:customStyle="1" w:styleId="apple-converted-space">
    <w:name w:val="apple-converted-space"/>
    <w:basedOn w:val="DefaultParagraphFont"/>
    <w:rsid w:val="00254CA6"/>
  </w:style>
  <w:style w:type="paragraph" w:styleId="BalloonText">
    <w:name w:val="Balloon Text"/>
    <w:basedOn w:val="Normal"/>
    <w:link w:val="BalloonTextChar"/>
    <w:uiPriority w:val="99"/>
    <w:semiHidden/>
    <w:unhideWhenUsed/>
    <w:rsid w:val="00254C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4C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8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url.org/phylo/treebase/phylows/tree/TB2:Tr65776?format=nex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cbi.nlm.nih.gov/biosampl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doi.org/10.15468/dl.dqsr1u" TargetMode="External"/><Relationship Id="rId11" Type="http://schemas.openxmlformats.org/officeDocument/2006/relationships/image" Target="media/image4.tiff"/><Relationship Id="rId5" Type="http://schemas.openxmlformats.org/officeDocument/2006/relationships/image" Target="media/image1.tiff"/><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A5875-41A4-4DF7-AE71-7F3E91315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12</Pages>
  <Words>7433</Words>
  <Characters>42374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Centre for Ecology and Hydrology</Company>
  <LinksUpToDate>false</LinksUpToDate>
  <CharactersWithSpaces>49708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Barwell, Louise J.</dc:creator>
  <cp:keywords/>
  <dc:description/>
  <cp:lastModifiedBy>Barwell, Louise J.</cp:lastModifiedBy>
  <cp:revision>25</cp:revision>
  <dcterms:created xsi:type="dcterms:W3CDTF">2019-02-20T08:35:00Z</dcterms:created>
  <dcterms:modified xsi:type="dcterms:W3CDTF">2019-06-19T11:44:00Z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http://www.zotero.org/styles/global-change-biology</vt:lpwstr>
  </property>
  <property fmtid="{D5CDD505-2E9C-101B-9397-08002B2CF9AE}" pid="13" name="Mendeley Recent Style Name 5_1">
    <vt:lpwstr>Global Change 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http://www.zotero.org/styles/new-phytologist</vt:lpwstr>
  </property>
  <property fmtid="{D5CDD505-2E9C-101B-9397-08002B2CF9AE}" pid="21" name="Mendeley Recent Style Name 9_1">
    <vt:lpwstr>New Phytologist</vt:lpwstr>
  </property>
  <property fmtid="{D5CDD505-2E9C-101B-9397-08002B2CF9AE}" pid="22" name="Mendeley Document_1">
    <vt:lpwstr>True</vt:lpwstr>
  </property>
  <property fmtid="{D5CDD505-2E9C-101B-9397-08002B2CF9AE}" pid="23" name="Mendeley Unique User Id_1">
    <vt:lpwstr>bce0f4fc-94fd-362b-9cac-bd2e2167f208</vt:lpwstr>
  </property>
  <property fmtid="{D5CDD505-2E9C-101B-9397-08002B2CF9AE}" pid="24" name="Mendeley Citation Style_1">
    <vt:lpwstr>http://www.zotero.org/styles/apa</vt:lpwstr>
  </property>
</Properties>
</file>