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1965" w14:textId="2BBC684D" w:rsidR="004E129F" w:rsidRPr="00623C42" w:rsidRDefault="004E129F" w:rsidP="004E129F">
      <w:pPr>
        <w:rPr>
          <w:sz w:val="28"/>
          <w:szCs w:val="28"/>
        </w:rPr>
      </w:pPr>
      <w:r w:rsidRPr="00623C42">
        <w:rPr>
          <w:sz w:val="28"/>
          <w:szCs w:val="28"/>
        </w:rPr>
        <w:t>Objective</w:t>
      </w:r>
    </w:p>
    <w:p w14:paraId="1741F554" w14:textId="42243059" w:rsidR="004E129F" w:rsidRDefault="004E129F" w:rsidP="004E129F">
      <w:pPr>
        <w:pStyle w:val="ListParagraph"/>
        <w:numPr>
          <w:ilvl w:val="0"/>
          <w:numId w:val="4"/>
        </w:numPr>
      </w:pPr>
      <w:r w:rsidRPr="004E129F">
        <w:rPr>
          <w:b/>
          <w:bCs/>
        </w:rPr>
        <w:t>Purpose of Analysis:</w:t>
      </w:r>
      <w:r>
        <w:t xml:space="preserve"> To analyse the game dataset and identify key insights about the revenue, reviews, and player engagement to understand which games and genres perform best.</w:t>
      </w:r>
    </w:p>
    <w:p w14:paraId="02856480" w14:textId="253F2973" w:rsidR="004E129F" w:rsidRDefault="004E129F" w:rsidP="004E129F">
      <w:pPr>
        <w:pStyle w:val="ListParagraph"/>
        <w:numPr>
          <w:ilvl w:val="0"/>
          <w:numId w:val="4"/>
        </w:numPr>
      </w:pPr>
      <w:r w:rsidRPr="004E129F">
        <w:rPr>
          <w:b/>
          <w:bCs/>
        </w:rPr>
        <w:t>Context:</w:t>
      </w:r>
      <w:r>
        <w:t xml:space="preserve"> The analysis is important because it helps the game company understand player behaviour and revenue performance, allowing them to improve their games and make better business decisions.</w:t>
      </w:r>
    </w:p>
    <w:p w14:paraId="4A736E10" w14:textId="301143FC" w:rsidR="004E129F" w:rsidRDefault="004E129F" w:rsidP="004E129F">
      <w:r>
        <w:rPr>
          <w:noProof/>
        </w:rPr>
        <mc:AlternateContent>
          <mc:Choice Requires="wps">
            <w:drawing>
              <wp:anchor distT="0" distB="0" distL="114300" distR="114300" simplePos="0" relativeHeight="251659264" behindDoc="0" locked="0" layoutInCell="1" allowOverlap="1" wp14:anchorId="3B4C55C0" wp14:editId="3DEC2D1E">
                <wp:simplePos x="0" y="0"/>
                <wp:positionH relativeFrom="margin">
                  <wp:align>center</wp:align>
                </wp:positionH>
                <wp:positionV relativeFrom="paragraph">
                  <wp:posOffset>11430</wp:posOffset>
                </wp:positionV>
                <wp:extent cx="6408116" cy="36576"/>
                <wp:effectExtent l="0" t="0" r="31115" b="20955"/>
                <wp:wrapNone/>
                <wp:docPr id="1923492416" name="Straight Connector 1"/>
                <wp:cNvGraphicFramePr/>
                <a:graphic xmlns:a="http://schemas.openxmlformats.org/drawingml/2006/main">
                  <a:graphicData uri="http://schemas.microsoft.com/office/word/2010/wordprocessingShape">
                    <wps:wsp>
                      <wps:cNvCnPr/>
                      <wps:spPr>
                        <a:xfrm flipV="1">
                          <a:off x="0" y="0"/>
                          <a:ext cx="6408116" cy="36576"/>
                        </a:xfrm>
                        <a:prstGeom prst="line">
                          <a:avLst/>
                        </a:prstGeom>
                        <a:ln w="6350" cmpd="sng">
                          <a:solidFill>
                            <a:schemeClr val="dk1"/>
                          </a:solidFill>
                          <a:prstDash val="soli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3CE9C16"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9pt" to="504.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" strokecolor="black [3200]" strokeweight=".5pt">
                <v:stroke joinstyle="miter"/>
                <w10:wrap anchorx="margin"/>
              </v:line>
            </w:pict>
          </mc:Fallback>
        </mc:AlternateContent>
      </w:r>
    </w:p>
    <w:p w14:paraId="21EE1CF5" w14:textId="1C2C168A" w:rsidR="004E129F" w:rsidRPr="00623C42" w:rsidRDefault="004E129F" w:rsidP="004E129F">
      <w:pPr>
        <w:rPr>
          <w:sz w:val="28"/>
          <w:szCs w:val="28"/>
        </w:rPr>
      </w:pPr>
      <w:r w:rsidRPr="00623C42">
        <w:rPr>
          <w:sz w:val="28"/>
          <w:szCs w:val="28"/>
        </w:rPr>
        <w:t>Joining Method</w:t>
      </w:r>
    </w:p>
    <w:p w14:paraId="44F6A9C1" w14:textId="22E23827" w:rsidR="004E129F" w:rsidRDefault="00623C42" w:rsidP="004E129F">
      <w:pPr>
        <w:pStyle w:val="ListParagraph"/>
        <w:numPr>
          <w:ilvl w:val="0"/>
          <w:numId w:val="5"/>
        </w:numPr>
      </w:pPr>
      <w:r w:rsidRPr="00623C42">
        <w:rPr>
          <w:b/>
          <w:bCs/>
        </w:rPr>
        <w:t>Join Type and Key Fields:</w:t>
      </w:r>
      <w:r>
        <w:t xml:space="preserve"> The analysis used LEFT JOINS to combine all three tables: (</w:t>
      </w:r>
      <w:proofErr w:type="spellStart"/>
      <w:r>
        <w:t>games_description</w:t>
      </w:r>
      <w:proofErr w:type="spellEnd"/>
      <w:r>
        <w:t xml:space="preserve">, </w:t>
      </w:r>
      <w:proofErr w:type="spellStart"/>
      <w:r>
        <w:t>games_revnue</w:t>
      </w:r>
      <w:proofErr w:type="spellEnd"/>
      <w:r>
        <w:t xml:space="preserve">, and </w:t>
      </w:r>
      <w:proofErr w:type="spellStart"/>
      <w:r>
        <w:t>games_reviews</w:t>
      </w:r>
      <w:proofErr w:type="spellEnd"/>
      <w:r>
        <w:t>). All tables were joined using the common key field (</w:t>
      </w:r>
      <w:proofErr w:type="spellStart"/>
      <w:r>
        <w:t>game_id</w:t>
      </w:r>
      <w:proofErr w:type="spellEnd"/>
      <w:r>
        <w:t>), which appears in each table. This method ensures that every game from (</w:t>
      </w:r>
      <w:proofErr w:type="spellStart"/>
      <w:r>
        <w:t>games_description</w:t>
      </w:r>
      <w:proofErr w:type="spellEnd"/>
      <w:r>
        <w:t>) is included, even if some games are missing revenue or review data.</w:t>
      </w:r>
    </w:p>
    <w:p w14:paraId="58C84F96" w14:textId="2169F4D7" w:rsidR="00623C42" w:rsidRDefault="00B263AE" w:rsidP="004E129F">
      <w:pPr>
        <w:pStyle w:val="ListParagraph"/>
        <w:numPr>
          <w:ilvl w:val="0"/>
          <w:numId w:val="5"/>
        </w:numPr>
      </w:pPr>
      <w:r>
        <w:rPr>
          <w:noProof/>
        </w:rPr>
        <mc:AlternateContent>
          <mc:Choice Requires="wps">
            <w:drawing>
              <wp:anchor distT="0" distB="0" distL="114300" distR="114300" simplePos="0" relativeHeight="251661312" behindDoc="0" locked="0" layoutInCell="1" allowOverlap="1" wp14:anchorId="0BCC563E" wp14:editId="78E2A1DC">
                <wp:simplePos x="0" y="0"/>
                <wp:positionH relativeFrom="margin">
                  <wp:align>center</wp:align>
                </wp:positionH>
                <wp:positionV relativeFrom="paragraph">
                  <wp:posOffset>1213281</wp:posOffset>
                </wp:positionV>
                <wp:extent cx="6408116" cy="36576"/>
                <wp:effectExtent l="0" t="0" r="31115" b="20955"/>
                <wp:wrapNone/>
                <wp:docPr id="674131440" name="Straight Connector 1"/>
                <wp:cNvGraphicFramePr/>
                <a:graphic xmlns:a="http://schemas.openxmlformats.org/drawingml/2006/main">
                  <a:graphicData uri="http://schemas.microsoft.com/office/word/2010/wordprocessingShape">
                    <wps:wsp>
                      <wps:cNvCnPr/>
                      <wps:spPr>
                        <a:xfrm flipV="1">
                          <a:off x="0" y="0"/>
                          <a:ext cx="6408116" cy="36576"/>
                        </a:xfrm>
                        <a:prstGeom prst="line">
                          <a:avLst/>
                        </a:prstGeom>
                        <a:ln w="6350" cmpd="sng">
                          <a:solidFill>
                            <a:schemeClr val="dk1"/>
                          </a:solidFill>
                          <a:prstDash val="soli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0E2B3B" id="Straight Connector 1" o:spid="_x0000_s1026" style="position:absolute;flip:y;z-index:251661312;visibility:visible;mso-wrap-style:square;mso-wrap-distance-left:9pt;mso-wrap-distance-top:0;mso-wrap-distance-right:9pt;mso-wrap-distance-bottom:0;mso-position-horizontal:center;mso-position-horizontal-relative:margin;mso-position-vertical:absolute;mso-position-vertical-relative:text" from="0,95.55pt" to="504.6pt,9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" strokecolor="black [3200]" strokeweight=".5pt">
                <v:stroke joinstyle="miter"/>
                <w10:wrap anchorx="margin"/>
              </v:line>
            </w:pict>
          </mc:Fallback>
        </mc:AlternateContent>
      </w:r>
      <w:r w:rsidR="00623C42">
        <w:rPr>
          <w:b/>
          <w:bCs/>
        </w:rPr>
        <w:t>Rationale:</w:t>
      </w:r>
      <w:r w:rsidR="00623C42">
        <w:t xml:space="preserve"> A LEFT JOIN was chosen because it ensures that all games from the main table (</w:t>
      </w:r>
      <w:proofErr w:type="spellStart"/>
      <w:r w:rsidR="00623C42">
        <w:t>games_description</w:t>
      </w:r>
      <w:proofErr w:type="spellEnd"/>
      <w:r w:rsidR="00623C42">
        <w:t>) are included in the analysis, even if some games do not have matching revenue or review records in the other tables. This method prevents missing or incomplete data from being excluded, allowing for a more accurate and comprehensive analysis of all games in the dataset.</w:t>
      </w:r>
    </w:p>
    <w:p w14:paraId="28003756" w14:textId="77777777" w:rsidR="00B263AE" w:rsidRDefault="00B263AE" w:rsidP="00B263AE"/>
    <w:p w14:paraId="4A9E9E0A" w14:textId="74A2FD84" w:rsidR="00B263AE" w:rsidRPr="00B263AE" w:rsidRDefault="00B263AE" w:rsidP="00B263AE">
      <w:pPr>
        <w:rPr>
          <w:sz w:val="28"/>
          <w:szCs w:val="28"/>
        </w:rPr>
      </w:pPr>
      <w:r w:rsidRPr="00B263AE">
        <w:rPr>
          <w:sz w:val="28"/>
          <w:szCs w:val="28"/>
        </w:rPr>
        <w:t>Insight Explanation</w:t>
      </w:r>
    </w:p>
    <w:p w14:paraId="030FFB8D" w14:textId="3BD9A0E4" w:rsidR="00B263AE" w:rsidRPr="00B263AE" w:rsidRDefault="00B263AE" w:rsidP="00B263AE">
      <w:pPr>
        <w:pStyle w:val="ListParagraph"/>
        <w:numPr>
          <w:ilvl w:val="0"/>
          <w:numId w:val="6"/>
        </w:numPr>
        <w:rPr>
          <w:b/>
          <w:bCs/>
        </w:rPr>
      </w:pPr>
      <w:r w:rsidRPr="00B263AE">
        <w:rPr>
          <w:b/>
          <w:bCs/>
        </w:rPr>
        <w:t>Description</w:t>
      </w:r>
    </w:p>
    <w:p w14:paraId="519A807B" w14:textId="16F26061" w:rsidR="00B263AE" w:rsidRDefault="00B263AE" w:rsidP="00B263AE">
      <w:pPr>
        <w:pStyle w:val="ListParagraph"/>
      </w:pPr>
      <w:r>
        <w:t>The revenue analysis reveals which games and genres generate the highest earnings, helping the company understand what players prefer and where future development or marketing efforts should focus.</w:t>
      </w:r>
    </w:p>
    <w:p w14:paraId="214D377B" w14:textId="77777777" w:rsidR="00B263AE" w:rsidRDefault="00B263AE" w:rsidP="00B263AE">
      <w:pPr>
        <w:pStyle w:val="ListParagraph"/>
      </w:pPr>
    </w:p>
    <w:p w14:paraId="1636323B" w14:textId="0D5568A4" w:rsidR="00B263AE" w:rsidRDefault="00B263AE" w:rsidP="00B263AE">
      <w:pPr>
        <w:pStyle w:val="ListParagraph"/>
      </w:pPr>
      <w:r>
        <w:t>Supporting Data</w:t>
      </w:r>
    </w:p>
    <w:p w14:paraId="45C332E4" w14:textId="2401D368" w:rsidR="00B263AE" w:rsidRDefault="00B263AE" w:rsidP="00B263AE">
      <w:pPr>
        <w:pStyle w:val="ListParagraph"/>
        <w:numPr>
          <w:ilvl w:val="0"/>
          <w:numId w:val="8"/>
        </w:numPr>
      </w:pPr>
      <w:r>
        <w:t>Top 5 games by revenue:</w:t>
      </w:r>
    </w:p>
    <w:p w14:paraId="34882D35" w14:textId="2E703A3F" w:rsidR="00B263AE" w:rsidRDefault="00B263AE" w:rsidP="00B263AE">
      <w:pPr>
        <w:pStyle w:val="ListParagraph"/>
        <w:numPr>
          <w:ilvl w:val="0"/>
          <w:numId w:val="9"/>
        </w:numPr>
      </w:pPr>
      <w:r>
        <w:t>Counter – $407M</w:t>
      </w:r>
    </w:p>
    <w:p w14:paraId="58133E68" w14:textId="104C3427" w:rsidR="00B263AE" w:rsidRDefault="00B263AE" w:rsidP="00B263AE">
      <w:pPr>
        <w:pStyle w:val="ListParagraph"/>
        <w:numPr>
          <w:ilvl w:val="0"/>
          <w:numId w:val="9"/>
        </w:numPr>
      </w:pPr>
      <w:r>
        <w:t>PUBG – $105M</w:t>
      </w:r>
    </w:p>
    <w:p w14:paraId="7235AD74" w14:textId="567E946F" w:rsidR="00B263AE" w:rsidRDefault="00B263AE" w:rsidP="00B263AE">
      <w:pPr>
        <w:pStyle w:val="ListParagraph"/>
        <w:numPr>
          <w:ilvl w:val="0"/>
          <w:numId w:val="9"/>
        </w:numPr>
      </w:pPr>
      <w:r>
        <w:t>Dota 2 - $91M</w:t>
      </w:r>
    </w:p>
    <w:p w14:paraId="1EA9337E" w14:textId="15A78C4A" w:rsidR="00B263AE" w:rsidRDefault="00B263AE" w:rsidP="00B263AE">
      <w:pPr>
        <w:pStyle w:val="ListParagraph"/>
        <w:numPr>
          <w:ilvl w:val="0"/>
          <w:numId w:val="9"/>
        </w:numPr>
      </w:pPr>
      <w:r>
        <w:t>Grand T - $48M</w:t>
      </w:r>
    </w:p>
    <w:p w14:paraId="0135054D" w14:textId="6DA911E5" w:rsidR="00B263AE" w:rsidRDefault="00B263AE" w:rsidP="00B263AE">
      <w:pPr>
        <w:pStyle w:val="ListParagraph"/>
        <w:numPr>
          <w:ilvl w:val="0"/>
          <w:numId w:val="9"/>
        </w:numPr>
      </w:pPr>
      <w:proofErr w:type="spellStart"/>
      <w:r>
        <w:t>Terrari</w:t>
      </w:r>
      <w:proofErr w:type="spellEnd"/>
      <w:r>
        <w:t xml:space="preserve"> - $41M</w:t>
      </w:r>
    </w:p>
    <w:p w14:paraId="18F758F6" w14:textId="322F1BE3" w:rsidR="00B263AE" w:rsidRDefault="003B73BF" w:rsidP="003B73BF">
      <w:pPr>
        <w:pStyle w:val="ListParagraph"/>
        <w:numPr>
          <w:ilvl w:val="0"/>
          <w:numId w:val="8"/>
        </w:numPr>
      </w:pPr>
      <w:r>
        <w:t>Top genres: Action ($73M), Simulation ($53M), Role-Playing ($28M)</w:t>
      </w:r>
    </w:p>
    <w:p w14:paraId="4406CF1C" w14:textId="7BB55663" w:rsidR="003B73BF" w:rsidRDefault="003B73BF" w:rsidP="003B73BF">
      <w:pPr>
        <w:pStyle w:val="ListParagraph"/>
        <w:numPr>
          <w:ilvl w:val="0"/>
          <w:numId w:val="8"/>
        </w:numPr>
      </w:pPr>
      <w:r>
        <w:t>Highest – earning year: 2012</w:t>
      </w:r>
    </w:p>
    <w:sectPr w:rsidR="003B7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39F"/>
    <w:multiLevelType w:val="hybridMultilevel"/>
    <w:tmpl w:val="907ECB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F2A699B"/>
    <w:multiLevelType w:val="hybridMultilevel"/>
    <w:tmpl w:val="7730E1D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80E7C70"/>
    <w:multiLevelType w:val="hybridMultilevel"/>
    <w:tmpl w:val="76922F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49C3AFD"/>
    <w:multiLevelType w:val="hybridMultilevel"/>
    <w:tmpl w:val="8CEA5A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468A58B2"/>
    <w:multiLevelType w:val="hybridMultilevel"/>
    <w:tmpl w:val="F26EEF72"/>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5" w15:restartNumberingAfterBreak="0">
    <w:nsid w:val="59624C3C"/>
    <w:multiLevelType w:val="hybridMultilevel"/>
    <w:tmpl w:val="362CADC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5C60087C"/>
    <w:multiLevelType w:val="hybridMultilevel"/>
    <w:tmpl w:val="4E46670C"/>
    <w:lvl w:ilvl="0" w:tplc="14090005">
      <w:start w:val="1"/>
      <w:numFmt w:val="bullet"/>
      <w:lvlText w:val=""/>
      <w:lvlJc w:val="left"/>
      <w:pPr>
        <w:ind w:left="1440" w:hanging="360"/>
      </w:pPr>
      <w:rPr>
        <w:rFonts w:ascii="Wingdings" w:hAnsi="Wingdings"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7" w15:restartNumberingAfterBreak="0">
    <w:nsid w:val="5D5976D3"/>
    <w:multiLevelType w:val="hybridMultilevel"/>
    <w:tmpl w:val="A9B04A8E"/>
    <w:lvl w:ilvl="0" w:tplc="14090003">
      <w:start w:val="1"/>
      <w:numFmt w:val="bullet"/>
      <w:lvlText w:val="o"/>
      <w:lvlJc w:val="left"/>
      <w:pPr>
        <w:ind w:left="1440" w:hanging="360"/>
      </w:pPr>
      <w:rPr>
        <w:rFonts w:ascii="Courier New" w:hAnsi="Courier New" w:cs="Courier New"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8" w15:restartNumberingAfterBreak="0">
    <w:nsid w:val="74203AE9"/>
    <w:multiLevelType w:val="hybridMultilevel"/>
    <w:tmpl w:val="70CA85C8"/>
    <w:lvl w:ilvl="0" w:tplc="1409000F">
      <w:start w:val="1"/>
      <w:numFmt w:val="decimal"/>
      <w:lvlText w:val="%1."/>
      <w:lvlJc w:val="left"/>
      <w:pPr>
        <w:ind w:left="2160" w:hanging="360"/>
      </w:pPr>
    </w:lvl>
    <w:lvl w:ilvl="1" w:tplc="14090019" w:tentative="1">
      <w:start w:val="1"/>
      <w:numFmt w:val="lowerLetter"/>
      <w:lvlText w:val="%2."/>
      <w:lvlJc w:val="left"/>
      <w:pPr>
        <w:ind w:left="2880" w:hanging="360"/>
      </w:pPr>
    </w:lvl>
    <w:lvl w:ilvl="2" w:tplc="1409001B" w:tentative="1">
      <w:start w:val="1"/>
      <w:numFmt w:val="lowerRoman"/>
      <w:lvlText w:val="%3."/>
      <w:lvlJc w:val="right"/>
      <w:pPr>
        <w:ind w:left="3600" w:hanging="180"/>
      </w:pPr>
    </w:lvl>
    <w:lvl w:ilvl="3" w:tplc="1409000F" w:tentative="1">
      <w:start w:val="1"/>
      <w:numFmt w:val="decimal"/>
      <w:lvlText w:val="%4."/>
      <w:lvlJc w:val="left"/>
      <w:pPr>
        <w:ind w:left="4320" w:hanging="360"/>
      </w:pPr>
    </w:lvl>
    <w:lvl w:ilvl="4" w:tplc="14090019" w:tentative="1">
      <w:start w:val="1"/>
      <w:numFmt w:val="lowerLetter"/>
      <w:lvlText w:val="%5."/>
      <w:lvlJc w:val="left"/>
      <w:pPr>
        <w:ind w:left="5040" w:hanging="360"/>
      </w:pPr>
    </w:lvl>
    <w:lvl w:ilvl="5" w:tplc="1409001B" w:tentative="1">
      <w:start w:val="1"/>
      <w:numFmt w:val="lowerRoman"/>
      <w:lvlText w:val="%6."/>
      <w:lvlJc w:val="right"/>
      <w:pPr>
        <w:ind w:left="5760" w:hanging="180"/>
      </w:pPr>
    </w:lvl>
    <w:lvl w:ilvl="6" w:tplc="1409000F" w:tentative="1">
      <w:start w:val="1"/>
      <w:numFmt w:val="decimal"/>
      <w:lvlText w:val="%7."/>
      <w:lvlJc w:val="left"/>
      <w:pPr>
        <w:ind w:left="6480" w:hanging="360"/>
      </w:pPr>
    </w:lvl>
    <w:lvl w:ilvl="7" w:tplc="14090019" w:tentative="1">
      <w:start w:val="1"/>
      <w:numFmt w:val="lowerLetter"/>
      <w:lvlText w:val="%8."/>
      <w:lvlJc w:val="left"/>
      <w:pPr>
        <w:ind w:left="7200" w:hanging="360"/>
      </w:pPr>
    </w:lvl>
    <w:lvl w:ilvl="8" w:tplc="1409001B" w:tentative="1">
      <w:start w:val="1"/>
      <w:numFmt w:val="lowerRoman"/>
      <w:lvlText w:val="%9."/>
      <w:lvlJc w:val="right"/>
      <w:pPr>
        <w:ind w:left="7920" w:hanging="180"/>
      </w:pPr>
    </w:lvl>
  </w:abstractNum>
  <w:num w:numId="1" w16cid:durableId="644775784">
    <w:abstractNumId w:val="5"/>
  </w:num>
  <w:num w:numId="2" w16cid:durableId="1523012578">
    <w:abstractNumId w:val="4"/>
  </w:num>
  <w:num w:numId="3" w16cid:durableId="486242071">
    <w:abstractNumId w:val="1"/>
  </w:num>
  <w:num w:numId="4" w16cid:durableId="466894484">
    <w:abstractNumId w:val="0"/>
  </w:num>
  <w:num w:numId="5" w16cid:durableId="384525228">
    <w:abstractNumId w:val="2"/>
  </w:num>
  <w:num w:numId="6" w16cid:durableId="948583475">
    <w:abstractNumId w:val="3"/>
  </w:num>
  <w:num w:numId="7" w16cid:durableId="17853959">
    <w:abstractNumId w:val="7"/>
  </w:num>
  <w:num w:numId="8" w16cid:durableId="1375304807">
    <w:abstractNumId w:val="6"/>
  </w:num>
  <w:num w:numId="9" w16cid:durableId="1930770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B6"/>
    <w:rsid w:val="00087FB6"/>
    <w:rsid w:val="003B73BF"/>
    <w:rsid w:val="004E129F"/>
    <w:rsid w:val="00623C42"/>
    <w:rsid w:val="00B263AE"/>
    <w:rsid w:val="00D02FF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DCE3A"/>
  <w15:chartTrackingRefBased/>
  <w15:docId w15:val="{67304E90-0530-4E27-B45D-99A33492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FB6"/>
    <w:rPr>
      <w:rFonts w:eastAsiaTheme="majorEastAsia" w:cstheme="majorBidi"/>
      <w:color w:val="272727" w:themeColor="text1" w:themeTint="D8"/>
    </w:rPr>
  </w:style>
  <w:style w:type="paragraph" w:styleId="Title">
    <w:name w:val="Title"/>
    <w:basedOn w:val="Normal"/>
    <w:next w:val="Normal"/>
    <w:link w:val="TitleChar"/>
    <w:uiPriority w:val="10"/>
    <w:qFormat/>
    <w:rsid w:val="00087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FB6"/>
    <w:pPr>
      <w:spacing w:before="160"/>
      <w:jc w:val="center"/>
    </w:pPr>
    <w:rPr>
      <w:i/>
      <w:iCs/>
      <w:color w:val="404040" w:themeColor="text1" w:themeTint="BF"/>
    </w:rPr>
  </w:style>
  <w:style w:type="character" w:customStyle="1" w:styleId="QuoteChar">
    <w:name w:val="Quote Char"/>
    <w:basedOn w:val="DefaultParagraphFont"/>
    <w:link w:val="Quote"/>
    <w:uiPriority w:val="29"/>
    <w:rsid w:val="00087FB6"/>
    <w:rPr>
      <w:i/>
      <w:iCs/>
      <w:color w:val="404040" w:themeColor="text1" w:themeTint="BF"/>
    </w:rPr>
  </w:style>
  <w:style w:type="paragraph" w:styleId="ListParagraph">
    <w:name w:val="List Paragraph"/>
    <w:basedOn w:val="Normal"/>
    <w:uiPriority w:val="34"/>
    <w:qFormat/>
    <w:rsid w:val="00087FB6"/>
    <w:pPr>
      <w:ind w:left="720"/>
      <w:contextualSpacing/>
    </w:pPr>
  </w:style>
  <w:style w:type="character" w:styleId="IntenseEmphasis">
    <w:name w:val="Intense Emphasis"/>
    <w:basedOn w:val="DefaultParagraphFont"/>
    <w:uiPriority w:val="21"/>
    <w:qFormat/>
    <w:rsid w:val="00087FB6"/>
    <w:rPr>
      <w:i/>
      <w:iCs/>
      <w:color w:val="0F4761" w:themeColor="accent1" w:themeShade="BF"/>
    </w:rPr>
  </w:style>
  <w:style w:type="paragraph" w:styleId="IntenseQuote">
    <w:name w:val="Intense Quote"/>
    <w:basedOn w:val="Normal"/>
    <w:next w:val="Normal"/>
    <w:link w:val="IntenseQuoteChar"/>
    <w:uiPriority w:val="30"/>
    <w:qFormat/>
    <w:rsid w:val="00087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FB6"/>
    <w:rPr>
      <w:i/>
      <w:iCs/>
      <w:color w:val="0F4761" w:themeColor="accent1" w:themeShade="BF"/>
    </w:rPr>
  </w:style>
  <w:style w:type="character" w:styleId="IntenseReference">
    <w:name w:val="Intense Reference"/>
    <w:basedOn w:val="DefaultParagraphFont"/>
    <w:uiPriority w:val="32"/>
    <w:qFormat/>
    <w:rsid w:val="00087F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 Buzmion</dc:creator>
  <cp:keywords/>
  <dc:description/>
  <cp:lastModifiedBy>Lou Buzmion</cp:lastModifiedBy>
  <cp:revision>1</cp:revision>
  <dcterms:created xsi:type="dcterms:W3CDTF">2026-05-23T02:28:00Z</dcterms:created>
  <dcterms:modified xsi:type="dcterms:W3CDTF">2026-05-23T03:10:00Z</dcterms:modified>
</cp:coreProperties>
</file>