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630D" w14:textId="484FC054" w:rsidR="00810287" w:rsidRDefault="00F225EA">
      <w:r>
        <w:t>Актара</w:t>
      </w:r>
      <w:r w:rsidR="005B5B11">
        <w:t xml:space="preserve">(Инсектицид) </w:t>
      </w:r>
      <w:r>
        <w:t xml:space="preserve"> Цена:3500</w:t>
      </w:r>
    </w:p>
    <w:p w14:paraId="241821BC" w14:textId="77D6171F" w:rsidR="00F225EA" w:rsidRPr="005B5B11" w:rsidRDefault="00F225EA" w:rsidP="00F225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3"/>
          <w:szCs w:val="23"/>
          <w:lang w:eastAsia="ru-RU"/>
        </w:rPr>
      </w:pPr>
      <w:r w:rsidRPr="00F225EA">
        <w:rPr>
          <w:rFonts w:ascii="Arial" w:eastAsia="Times New Roman" w:hAnsi="Arial" w:cs="Arial"/>
          <w:b/>
          <w:bCs/>
          <w:color w:val="212121"/>
          <w:sz w:val="23"/>
          <w:szCs w:val="23"/>
          <w:lang w:eastAsia="ru-RU"/>
        </w:rPr>
        <w:t>Действующее вещество:</w:t>
      </w:r>
      <w:r w:rsidR="005B5B11" w:rsidRPr="005B5B11">
        <w:rPr>
          <w:rFonts w:ascii="Arial" w:eastAsia="Times New Roman" w:hAnsi="Arial" w:cs="Arial"/>
          <w:color w:val="212121"/>
          <w:sz w:val="23"/>
          <w:szCs w:val="23"/>
          <w:lang w:eastAsia="ru-RU"/>
        </w:rPr>
        <w:t xml:space="preserve"> </w:t>
      </w:r>
      <w:r w:rsidR="005B5B11" w:rsidRPr="00F225EA">
        <w:rPr>
          <w:rFonts w:ascii="Arial" w:eastAsia="Times New Roman" w:hAnsi="Arial" w:cs="Arial"/>
          <w:color w:val="212121"/>
          <w:sz w:val="23"/>
          <w:szCs w:val="23"/>
          <w:lang w:eastAsia="ru-RU"/>
        </w:rPr>
        <w:t>Тиаметоксам</w:t>
      </w:r>
      <w:r w:rsidRPr="00F225EA">
        <w:rPr>
          <w:rFonts w:ascii="Arial" w:eastAsia="Times New Roman" w:hAnsi="Arial" w:cs="Arial"/>
          <w:b/>
          <w:bCs/>
          <w:color w:val="212121"/>
          <w:sz w:val="23"/>
          <w:szCs w:val="23"/>
          <w:lang w:eastAsia="ru-RU"/>
        </w:rPr>
        <w:t> </w:t>
      </w:r>
      <w:r w:rsidRPr="00F225EA">
        <w:rPr>
          <w:rFonts w:ascii="Arial" w:eastAsia="Times New Roman" w:hAnsi="Arial" w:cs="Arial"/>
          <w:color w:val="212121"/>
          <w:sz w:val="23"/>
          <w:szCs w:val="23"/>
          <w:lang w:eastAsia="ru-RU"/>
        </w:rPr>
        <w:t>250 г/кг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4614"/>
      </w:tblGrid>
      <w:tr w:rsidR="00F225EA" w:rsidRPr="00F225EA" w14:paraId="0AA50417" w14:textId="77777777" w:rsidTr="00F225EA"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04D8C25C" w14:textId="26572293" w:rsidR="00F225EA" w:rsidRPr="00F225EA" w:rsidRDefault="00F225EA" w:rsidP="00F225EA">
            <w:pPr>
              <w:spacing w:after="10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  <w:tr w:rsidR="00F225EA" w:rsidRPr="00F225EA" w14:paraId="5BE1B9DB" w14:textId="77777777" w:rsidTr="00F225EA"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1EAF5B5D" w14:textId="77777777" w:rsidR="00F225EA" w:rsidRPr="00F225EA" w:rsidRDefault="00F225EA" w:rsidP="00F225EA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F225EA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Препаративная форма</w:t>
            </w:r>
          </w:p>
        </w:tc>
        <w:tc>
          <w:tcPr>
            <w:tcW w:w="4614" w:type="dxa"/>
            <w:shd w:val="clear" w:color="auto" w:fill="FFFFFF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4850B94E" w14:textId="77777777" w:rsidR="00F225EA" w:rsidRPr="00F225EA" w:rsidRDefault="005B5B11" w:rsidP="00F225EA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hyperlink r:id="rId5" w:history="1">
              <w:r w:rsidR="00F225EA" w:rsidRPr="00F225EA">
                <w:rPr>
                  <w:rFonts w:ascii="Tahoma" w:eastAsia="Times New Roman" w:hAnsi="Tahoma" w:cs="Tahoma"/>
                  <w:color w:val="3688A3"/>
                  <w:sz w:val="18"/>
                  <w:szCs w:val="18"/>
                  <w:u w:val="single"/>
                  <w:lang w:eastAsia="ru-RU"/>
                </w:rPr>
                <w:t>Водно-диспергируемые гранулы</w:t>
              </w:r>
            </w:hyperlink>
          </w:p>
        </w:tc>
      </w:tr>
    </w:tbl>
    <w:p w14:paraId="33D769D2" w14:textId="366906C4" w:rsidR="00F225EA" w:rsidRDefault="00F225E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АКТАРА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ВДГ — инсектицид кишечно-контактного действия, предназначен для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защиты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 картофеля — от проволочника и наземных вредителей; капусты — от капустной мухи; гороха — от тли, зерновки; овощных и цветочных культур закрытого и открытого грунта — от тли, белокрылки, трипсов, щитовок и ложнощитовок; винограда и яблони — от медяниц, цикадок, цветоеда.</w:t>
      </w:r>
    </w:p>
    <w:p w14:paraId="763552F5" w14:textId="6B420987" w:rsidR="00F225EA" w:rsidRDefault="00F225EA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Инсектицид применяют как для опрыскивания растений в период вегетации, так и для внесения в почву. </w:t>
      </w:r>
      <w:r>
        <w:rPr>
          <w:rStyle w:val="a3"/>
          <w:rFonts w:ascii="Arial" w:hAnsi="Arial" w:cs="Arial"/>
          <w:color w:val="212121"/>
          <w:sz w:val="23"/>
          <w:szCs w:val="23"/>
          <w:shd w:val="clear" w:color="auto" w:fill="FFFFFF"/>
        </w:rPr>
        <w:t>При внесении в почву обладает выраженной системной активностью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.</w:t>
      </w:r>
    </w:p>
    <w:p w14:paraId="046B3537" w14:textId="77777777" w:rsidR="00F225EA" w:rsidRPr="00F225EA" w:rsidRDefault="00F225EA" w:rsidP="00F225EA">
      <w:pPr>
        <w:spacing w:after="0" w:line="240" w:lineRule="auto"/>
        <w:outlineLvl w:val="2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Преимущества препарата</w:t>
      </w:r>
    </w:p>
    <w:p w14:paraId="1FE54318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Сохранение листового аппарата, улучшение качества продукции.</w:t>
      </w:r>
    </w:p>
    <w:p w14:paraId="394BA777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Низкая норма расхода, снижение числа обработок.</w:t>
      </w:r>
    </w:p>
    <w:p w14:paraId="26645F77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Эффективность независимо от внешних условий (сохраняет активность при высоких температурах, низкой влажности, устойчив к инсоляции, дождеустойчив).</w:t>
      </w:r>
    </w:p>
    <w:p w14:paraId="73AF2CE6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Длительный защитный эффект.</w:t>
      </w:r>
    </w:p>
    <w:p w14:paraId="225A5723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Широкий спектр активности.</w:t>
      </w:r>
    </w:p>
    <w:p w14:paraId="7ECD9C9F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Трансламинарное действие при опрыскивании растений.</w:t>
      </w:r>
    </w:p>
    <w:p w14:paraId="30FE87D5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Системное действие при внесении в почву.</w:t>
      </w:r>
    </w:p>
    <w:p w14:paraId="2FADCAD3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Быстрое ингибирование питания насекомых.</w:t>
      </w:r>
    </w:p>
    <w:p w14:paraId="394ACF54" w14:textId="77777777" w:rsidR="00F225EA" w:rsidRPr="00F225EA" w:rsidRDefault="00F225EA" w:rsidP="00F225EA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225EA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Эффективность против скрытноживущих и питающихся на нижней стороне листа насекомых</w:t>
      </w:r>
    </w:p>
    <w:p w14:paraId="56D36829" w14:textId="77777777" w:rsidR="00F225EA" w:rsidRPr="00F225EA" w:rsidRDefault="00F225EA"/>
    <w:sectPr w:rsidR="00F225EA" w:rsidRPr="00F2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3F1B"/>
    <w:multiLevelType w:val="multilevel"/>
    <w:tmpl w:val="740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EA"/>
    <w:rsid w:val="005B5B11"/>
    <w:rsid w:val="00810287"/>
    <w:rsid w:val="00F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3816"/>
  <w15:chartTrackingRefBased/>
  <w15:docId w15:val="{5F26EBA9-ABBB-4545-8969-14142DE5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2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8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8849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2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sticidy.ru/dictionary/water_dispersible_gran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2021-09-16T11:14:00Z</dcterms:created>
  <dcterms:modified xsi:type="dcterms:W3CDTF">2021-09-20T10:18:00Z</dcterms:modified>
</cp:coreProperties>
</file>