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4061" w14:textId="7619AAB3" w:rsidR="0058330C" w:rsidRDefault="0058330C" w:rsidP="0058330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Метрабузин</w:t>
      </w:r>
    </w:p>
    <w:p w14:paraId="6F8E2125" w14:textId="3A9A6ECB" w:rsidR="0058330C" w:rsidRPr="0058330C" w:rsidRDefault="0058330C" w:rsidP="0058330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58330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цена: 2 700 </w:t>
      </w:r>
      <w:proofErr w:type="spellStart"/>
      <w:r w:rsidRPr="0058330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руб</w:t>
      </w:r>
      <w:proofErr w:type="spellEnd"/>
      <w:r w:rsidRPr="0058330C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/ л.</w:t>
      </w:r>
    </w:p>
    <w:p w14:paraId="2947EAF9" w14:textId="77777777" w:rsidR="0058330C" w:rsidRDefault="0058330C">
      <w:pP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</w:p>
    <w:p w14:paraId="012CAB59" w14:textId="5B53649E" w:rsidR="007E3881" w:rsidRDefault="0058330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Метрибузин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– пестицид, избирательный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гербицид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Применяется для борьбы с однолетними двудольными и злаковыми сорняками в посадках томатов, картофеля, розы эфиромасличной, люцерны 2-го года вегетации.</w:t>
      </w:r>
    </w:p>
    <w:p w14:paraId="584BDD6B" w14:textId="77777777" w:rsidR="0058330C" w:rsidRPr="0058330C" w:rsidRDefault="0058330C" w:rsidP="0058330C">
      <w:pPr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ru-RU"/>
        </w:rPr>
      </w:pPr>
      <w:r w:rsidRPr="0058330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ru-RU"/>
        </w:rPr>
        <w:t>Действие на вредные организмы</w:t>
      </w:r>
    </w:p>
    <w:p w14:paraId="717A3932" w14:textId="77777777" w:rsidR="0058330C" w:rsidRPr="0058330C" w:rsidRDefault="0058330C" w:rsidP="0058330C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Метрибузин</w:t>
      </w:r>
      <w:proofErr w:type="spellEnd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как и </w:t>
      </w:r>
      <w:proofErr w:type="spellStart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begin"/>
      </w: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instrText xml:space="preserve"> HYPERLINK "http://www.pesticidy.ru/active_substance/metamitron" </w:instrText>
      </w: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separate"/>
      </w:r>
      <w:r w:rsidRPr="0058330C">
        <w:rPr>
          <w:rFonts w:ascii="Tahoma" w:eastAsia="Times New Roman" w:hAnsi="Tahoma" w:cs="Tahoma"/>
          <w:color w:val="3688A3"/>
          <w:sz w:val="18"/>
          <w:szCs w:val="18"/>
          <w:u w:val="single"/>
          <w:lang w:eastAsia="ru-RU"/>
        </w:rPr>
        <w:t>метамитрон</w:t>
      </w:r>
      <w:proofErr w:type="spellEnd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fldChar w:fldCharType="end"/>
      </w: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, относится к 1,2,4-триазинонам. Эти гербициды отличаются широким спектром действия на ряд двудольных и злаковых сорняков. Препараты данной группы обладают продолжительным эффектом, поскольку действуют как через листья, так и через почву.</w:t>
      </w:r>
      <w:hyperlink r:id="rId4" w:anchor="lit_source_828" w:history="1">
        <w:r w:rsidRPr="0058330C">
          <w:rPr>
            <w:rFonts w:ascii="Tahoma" w:eastAsia="Times New Roman" w:hAnsi="Tahoma" w:cs="Tahoma"/>
            <w:color w:val="3688A3"/>
            <w:sz w:val="14"/>
            <w:szCs w:val="14"/>
            <w:u w:val="single"/>
            <w:vertAlign w:val="superscript"/>
            <w:lang w:eastAsia="ru-RU"/>
          </w:rPr>
          <w:t>[1]</w:t>
        </w:r>
      </w:hyperlink>
    </w:p>
    <w:p w14:paraId="17CB9C1F" w14:textId="77777777" w:rsidR="0058330C" w:rsidRPr="0058330C" w:rsidRDefault="0058330C" w:rsidP="0058330C">
      <w:pPr>
        <w:spacing w:after="0" w:line="240" w:lineRule="auto"/>
        <w:outlineLvl w:val="1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ru-RU"/>
        </w:rPr>
      </w:pPr>
      <w:r w:rsidRPr="0058330C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ru-RU"/>
        </w:rPr>
        <w:t>Применение</w:t>
      </w:r>
    </w:p>
    <w:p w14:paraId="7931082E" w14:textId="6E45B00A" w:rsidR="0058330C" w:rsidRPr="0058330C" w:rsidRDefault="0058330C" w:rsidP="0058330C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proofErr w:type="spellStart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Метрибузин</w:t>
      </w:r>
      <w:proofErr w:type="spellEnd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при низкой норме расхода дает хорошие результаты в борьбе с сорняками в посевах сои и томатов.</w:t>
      </w:r>
      <w:r w:rsidR="002E5507"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На томатах применяется в фазу 2-4 листьев, на картофеле – путем </w:t>
      </w:r>
      <w:hyperlink r:id="rId5" w:history="1">
        <w:r w:rsidRPr="0058330C">
          <w:rPr>
            <w:rFonts w:ascii="Tahoma" w:eastAsia="Times New Roman" w:hAnsi="Tahoma" w:cs="Tahoma"/>
            <w:color w:val="3688A3"/>
            <w:sz w:val="18"/>
            <w:szCs w:val="18"/>
            <w:u w:val="single"/>
            <w:lang w:eastAsia="ru-RU"/>
          </w:rPr>
          <w:t>опрыскивания</w:t>
        </w:r>
      </w:hyperlink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почвы до всходов культур.</w:t>
      </w:r>
      <w:r w:rsidR="002E5507"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</w:p>
    <w:p w14:paraId="6913D261" w14:textId="6D233FCC" w:rsidR="0058330C" w:rsidRPr="0058330C" w:rsidRDefault="0058330C" w:rsidP="0058330C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Норма расхода препарата зависит от свойств почвы и времени обработки. На легких почвах с малым содержанием гумуса нормы расхода значительно ниже, чем на тяжелых глинистых почвах. Максимальные дозы внесения </w:t>
      </w:r>
      <w:proofErr w:type="spellStart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метрибузина</w:t>
      </w:r>
      <w:proofErr w:type="spellEnd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используют при </w:t>
      </w:r>
      <w:hyperlink r:id="rId6" w:history="1">
        <w:r w:rsidRPr="0058330C">
          <w:rPr>
            <w:rFonts w:ascii="Tahoma" w:eastAsia="Times New Roman" w:hAnsi="Tahoma" w:cs="Tahoma"/>
            <w:color w:val="3688A3"/>
            <w:sz w:val="18"/>
            <w:szCs w:val="18"/>
            <w:u w:val="single"/>
            <w:lang w:eastAsia="ru-RU"/>
          </w:rPr>
          <w:t>опрыскивании</w:t>
        </w:r>
      </w:hyperlink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почвы до высадки рассады (томаты) или до всходов культуры (картофель). При проведении обработок по всходам культуры дозы внесения снижают. На посевах люцерны </w:t>
      </w:r>
      <w:hyperlink r:id="rId7" w:history="1">
        <w:r w:rsidRPr="0058330C">
          <w:rPr>
            <w:rFonts w:ascii="Tahoma" w:eastAsia="Times New Roman" w:hAnsi="Tahoma" w:cs="Tahoma"/>
            <w:color w:val="3688A3"/>
            <w:sz w:val="18"/>
            <w:szCs w:val="18"/>
            <w:u w:val="single"/>
            <w:lang w:eastAsia="ru-RU"/>
          </w:rPr>
          <w:t>опрыскивание</w:t>
        </w:r>
      </w:hyperlink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проводят рано весной до начала отрастания культуры или при высоте культуры 10-15 см. На плантациях розы проводят ранневесеннее направленное </w:t>
      </w:r>
      <w:hyperlink r:id="rId8" w:history="1">
        <w:r w:rsidRPr="0058330C">
          <w:rPr>
            <w:rFonts w:ascii="Tahoma" w:eastAsia="Times New Roman" w:hAnsi="Tahoma" w:cs="Tahoma"/>
            <w:color w:val="3688A3"/>
            <w:sz w:val="18"/>
            <w:szCs w:val="18"/>
            <w:u w:val="single"/>
            <w:lang w:eastAsia="ru-RU"/>
          </w:rPr>
          <w:t>опрыскивание</w:t>
        </w:r>
      </w:hyperlink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 почвы рядков до начала вегетации культуры.</w:t>
      </w:r>
      <w:r w:rsidR="002E5507"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</w:p>
    <w:p w14:paraId="387AD53D" w14:textId="27F7F446" w:rsidR="0058330C" w:rsidRPr="0058330C" w:rsidRDefault="0058330C" w:rsidP="0058330C">
      <w:pPr>
        <w:spacing w:after="0" w:line="240" w:lineRule="auto"/>
        <w:rPr>
          <w:rFonts w:ascii="Tahoma" w:eastAsia="Times New Roman" w:hAnsi="Tahoma" w:cs="Tahoma"/>
          <w:color w:val="333333"/>
          <w:sz w:val="18"/>
          <w:szCs w:val="18"/>
          <w:lang w:eastAsia="ru-RU"/>
        </w:rPr>
      </w:pPr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Препараты на основе </w:t>
      </w:r>
      <w:proofErr w:type="spellStart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метрибузина</w:t>
      </w:r>
      <w:proofErr w:type="spellEnd"/>
      <w:r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применяются в сельском и личных подсобных хозяйствах против однолетних двудольных и злаковых сорняков (томаты (рассадные), соя, кукуруза на зерно, эхинацея пурпурная, картофель (кроме раннеспелых сортов)</w:t>
      </w:r>
      <w:r w:rsidR="002E5507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>.</w:t>
      </w:r>
      <w:r w:rsidR="002E5507" w:rsidRPr="0058330C">
        <w:rPr>
          <w:rFonts w:ascii="Tahoma" w:eastAsia="Times New Roman" w:hAnsi="Tahoma" w:cs="Tahoma"/>
          <w:color w:val="333333"/>
          <w:sz w:val="18"/>
          <w:szCs w:val="18"/>
          <w:lang w:eastAsia="ru-RU"/>
        </w:rPr>
        <w:t xml:space="preserve"> </w:t>
      </w:r>
    </w:p>
    <w:p w14:paraId="2B43C59F" w14:textId="77777777" w:rsidR="0058330C" w:rsidRDefault="0058330C"/>
    <w:sectPr w:rsidR="00583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0C"/>
    <w:rsid w:val="002E5507"/>
    <w:rsid w:val="0058330C"/>
    <w:rsid w:val="007E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7EF2"/>
  <w15:chartTrackingRefBased/>
  <w15:docId w15:val="{4A30B4D3-2935-4307-B285-212D448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3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6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sticidy.ru/dictionary/spraying_pesticid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esticidy.ru/dictionary/spraying_pesticid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sticidy.ru/dictionary/spraying_pesticides" TargetMode="External"/><Relationship Id="rId5" Type="http://schemas.openxmlformats.org/officeDocument/2006/relationships/hyperlink" Target="http://www.pesticidy.ru/dictionary/spraying_pesticid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esticidy.ru/active_substance/metribuz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2021-08-28T14:19:00Z</dcterms:created>
  <dcterms:modified xsi:type="dcterms:W3CDTF">2021-08-28T16:21:00Z</dcterms:modified>
</cp:coreProperties>
</file>