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54B8" w14:textId="6737E7FE" w:rsidR="00AD2FB4" w:rsidRDefault="00AD2FB4" w:rsidP="00AD2FB4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AD2FB4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Нуфлон гербицид</w:t>
      </w:r>
    </w:p>
    <w:p w14:paraId="66CBDB68" w14:textId="35AD0058" w:rsidR="00AD2FB4" w:rsidRDefault="00AD2FB4" w:rsidP="00AD2FB4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</w:p>
    <w:p w14:paraId="48F30875" w14:textId="02E76AD6" w:rsidR="00AD2FB4" w:rsidRPr="00AD2FB4" w:rsidRDefault="00AD2FB4" w:rsidP="00AD2FB4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цена: 4 000 руб / л</w:t>
      </w:r>
    </w:p>
    <w:p w14:paraId="0EEB0F3D" w14:textId="07E9B7EB" w:rsidR="00C4022D" w:rsidRDefault="00AD2FB4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Нуфлон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-гербицид</w:t>
      </w:r>
      <w:r w:rsidR="00E107CE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Линурон (соединение из группы производных мочевины) - 500 г / л. Гербициды в концентрированной форме в виде концентрированной суспензии для разбавления водой, почвой или внекорневой прикладной.</w:t>
      </w:r>
    </w:p>
    <w:p w14:paraId="0E6E9535" w14:textId="6D1548F0" w:rsidR="00AD2FB4" w:rsidRDefault="00E107CE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Д/В: л</w:t>
      </w:r>
      <w:r w:rsidR="00AD2FB4">
        <w:rPr>
          <w:rFonts w:ascii="Arial" w:hAnsi="Arial" w:cs="Arial"/>
          <w:color w:val="000000"/>
          <w:sz w:val="20"/>
          <w:szCs w:val="20"/>
        </w:rPr>
        <w:t>инурон 500 г / л.</w:t>
      </w:r>
    </w:p>
    <w:p w14:paraId="4D7E4AD9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ОБЛАСТЬ ПРИМЕНЕНИЯ, СРОКИ И ДОЗЫ</w:t>
      </w:r>
    </w:p>
    <w:p w14:paraId="010A324A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Мера может быть использована:</w:t>
      </w:r>
    </w:p>
    <w:p w14:paraId="7F37F0FC" w14:textId="0E380647" w:rsidR="00AD2FB4" w:rsidRDefault="00E107CE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 w:rsidR="00AD2FB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Д</w:t>
      </w:r>
      <w:r w:rsidR="00AD2FB4">
        <w:rPr>
          <w:rFonts w:ascii="Arial" w:hAnsi="Arial" w:cs="Arial"/>
          <w:color w:val="000000"/>
          <w:sz w:val="20"/>
          <w:szCs w:val="20"/>
        </w:rPr>
        <w:t>о появления растений.</w:t>
      </w:r>
    </w:p>
    <w:p w14:paraId="2024E4EB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Спрей хорошо вспаханной, влажной (но не мокрой) почвы в сухую погоду.</w:t>
      </w:r>
    </w:p>
    <w:p w14:paraId="426EC3A4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Кратковременные дожди происходят после операции не являются вредными, но может привести к серьезному повреждению сельскохозяйственных культур.</w:t>
      </w:r>
    </w:p>
    <w:p w14:paraId="2E54543A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случае более длительного срока высушенный агент может быть использован, если это возможно орошение поля.</w:t>
      </w:r>
    </w:p>
    <w:p w14:paraId="735F8AD0" w14:textId="079A2C1C" w:rsidR="00AD2FB4" w:rsidRDefault="00E107CE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 w:rsidR="00AD2FB4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П</w:t>
      </w:r>
      <w:r w:rsidR="00AD2FB4">
        <w:rPr>
          <w:rFonts w:ascii="Arial" w:hAnsi="Arial" w:cs="Arial"/>
          <w:color w:val="000000"/>
          <w:sz w:val="20"/>
          <w:szCs w:val="20"/>
        </w:rPr>
        <w:t>осле появления всходов. Центр также может быть использован на песчаных почвах, торфа и опрыскивание всю плантацию или в виде полос.</w:t>
      </w:r>
    </w:p>
    <w:p w14:paraId="335D447A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Спрей растения сохнуть в течение по крайней мере 4-5 часов до ожидаемого дождя или полива.</w:t>
      </w:r>
    </w:p>
    <w:p w14:paraId="1C18B9FD" w14:textId="409AD68F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Сельскохозяйственные растения</w:t>
      </w:r>
      <w:r w:rsidR="00E107CE">
        <w:rPr>
          <w:rFonts w:ascii="Arial" w:hAnsi="Arial" w:cs="Arial"/>
          <w:color w:val="000000"/>
          <w:sz w:val="20"/>
          <w:szCs w:val="20"/>
        </w:rPr>
        <w:t>:</w:t>
      </w:r>
    </w:p>
    <w:p w14:paraId="7BA3E531" w14:textId="402C0E64" w:rsidR="00AD2FB4" w:rsidRDefault="00E107CE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AD2FB4">
        <w:rPr>
          <w:rFonts w:ascii="Arial" w:hAnsi="Arial" w:cs="Arial"/>
          <w:color w:val="000000"/>
          <w:sz w:val="20"/>
          <w:szCs w:val="20"/>
        </w:rPr>
        <w:t>. КУКУРУЗА (зерно и зеленый)</w:t>
      </w:r>
    </w:p>
    <w:p w14:paraId="599C712D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процедура, которая проводится непосредственно после посева, но не позднее следующего дня.</w:t>
      </w:r>
    </w:p>
    <w:p w14:paraId="61AEA63C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1,9 л / га.</w:t>
      </w:r>
    </w:p>
    <w:p w14:paraId="042C324E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применения: 1,5-1,9 л / га.</w:t>
      </w:r>
    </w:p>
    <w:p w14:paraId="2E927A08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1.</w:t>
      </w:r>
    </w:p>
    <w:p w14:paraId="44605860" w14:textId="2D8BBA8B" w:rsidR="00AD2FB4" w:rsidRDefault="00E107CE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 w:rsidR="00AD2FB4">
        <w:rPr>
          <w:rFonts w:ascii="Arial" w:hAnsi="Arial" w:cs="Arial"/>
          <w:color w:val="000000"/>
          <w:sz w:val="20"/>
          <w:szCs w:val="20"/>
        </w:rPr>
        <w:t>. КАРТОФЕЛЬ</w:t>
      </w:r>
    </w:p>
    <w:p w14:paraId="3F2B420D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агент непосредственно использовали Довсходовая растения картофеля после obredleniu и zabronowaniu поле. Не опрыскивать листья картофеля.</w:t>
      </w:r>
    </w:p>
    <w:p w14:paraId="7991CB21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1,8 л / га.</w:t>
      </w:r>
    </w:p>
    <w:p w14:paraId="692AAC18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 1,8 л / га.</w:t>
      </w:r>
    </w:p>
    <w:p w14:paraId="2518FF58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1.</w:t>
      </w:r>
    </w:p>
    <w:p w14:paraId="4B0898A7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овощного растения</w:t>
      </w:r>
    </w:p>
    <w:p w14:paraId="23D515A9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Горох для сухой съедобные СЕМЕНА</w:t>
      </w:r>
    </w:p>
    <w:p w14:paraId="40ACC9D0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0,9 л / га.</w:t>
      </w:r>
    </w:p>
    <w:p w14:paraId="3FC70D19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 0,9 л / га.</w:t>
      </w:r>
    </w:p>
    <w:p w14:paraId="524E5E6F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Брызги сразу после посева. Горох высевают на глубину 4-6 см в odleżałą почвы. Интенсивные дожди происходят после операции может привести к повреждению горошка в результате смещения центра корневой зоны растений.</w:t>
      </w:r>
    </w:p>
    <w:p w14:paraId="2389A6D0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1.</w:t>
      </w:r>
    </w:p>
    <w:p w14:paraId="72D12EE9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МОРКОВЬ (съедобные)</w:t>
      </w:r>
    </w:p>
    <w:p w14:paraId="5E018712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а) через 10 дней после посева, семена прорастали до моркови. Там должно быть равномерным посевом семян на глубину 2 см.</w:t>
      </w:r>
    </w:p>
    <w:p w14:paraId="7BA7A310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1,8 л / га.</w:t>
      </w:r>
    </w:p>
    <w:p w14:paraId="6927A1BC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применения: 1,5-1,8 л / га.</w:t>
      </w:r>
    </w:p>
    <w:p w14:paraId="30748C21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1.</w:t>
      </w:r>
    </w:p>
    <w:p w14:paraId="023097DF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б) фаза 3 настоящих листьев моркови.</w:t>
      </w:r>
    </w:p>
    <w:p w14:paraId="1D3EFD3C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1,5 л / га.</w:t>
      </w:r>
    </w:p>
    <w:p w14:paraId="1485BB9F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применения: 1-1,5 л / га.</w:t>
      </w:r>
    </w:p>
    <w:p w14:paraId="697B7E8D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1.</w:t>
      </w:r>
    </w:p>
    <w:p w14:paraId="41B2E57A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Раннее лечение может вызвать временное торможение роста растений.</w:t>
      </w:r>
    </w:p>
    <w:p w14:paraId="071A55A3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Linurex SC 500 может также использоваться отдельными аликвотами:</w:t>
      </w:r>
    </w:p>
    <w:p w14:paraId="1853F94D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в) систему индивидуальных аликвот:</w:t>
      </w:r>
    </w:p>
    <w:p w14:paraId="688FC374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Первый курс лечения - 10 дней после посева моркови.</w:t>
      </w:r>
    </w:p>
    <w:p w14:paraId="6E4A3A17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использования: 0,75 л / га.</w:t>
      </w:r>
    </w:p>
    <w:p w14:paraId="30A37559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использования: 0,75 л / га.</w:t>
      </w:r>
    </w:p>
    <w:p w14:paraId="09D9ADE1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второй этап - на стадии 1-2 листьев моркови.</w:t>
      </w:r>
    </w:p>
    <w:p w14:paraId="7EF03C58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0,5 л / га.</w:t>
      </w:r>
    </w:p>
    <w:p w14:paraId="6147F13B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применения: 0.35-0.5 л / га.</w:t>
      </w:r>
    </w:p>
    <w:p w14:paraId="1FFE489D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третья фаза.</w:t>
      </w:r>
    </w:p>
    <w:p w14:paraId="79348340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0,5 л / га.</w:t>
      </w:r>
    </w:p>
    <w:p w14:paraId="6E9C34BE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применения: 0.35-0.5 л / га.</w:t>
      </w:r>
    </w:p>
    <w:p w14:paraId="79A05F05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3.</w:t>
      </w:r>
    </w:p>
    <w:p w14:paraId="186A48B7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Интервал между обработками от 7 до 14 дней.</w:t>
      </w:r>
    </w:p>
    <w:p w14:paraId="40745EBC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Морковь, выращенные под процедурой плоской полипропиленовой оплетка (agrowłóknina) осуществляется непосредственно после посева - перед нанесением нетканого материала, или после нанесения торкрет флиса и голого поля.</w:t>
      </w:r>
    </w:p>
    <w:p w14:paraId="4B632C5C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Примечание:</w:t>
      </w:r>
    </w:p>
    <w:p w14:paraId="36A9AC00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Не следует использовать в период после появления в моркови, предназначенных для раннего урожая (продаж пучков).</w:t>
      </w:r>
    </w:p>
    <w:p w14:paraId="26384907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Петрушка</w:t>
      </w:r>
    </w:p>
    <w:p w14:paraId="585660E4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а) через 5-10 дней после посева семян перед всходов. Семена высевают на глубину не менее 2 см.</w:t>
      </w:r>
    </w:p>
    <w:p w14:paraId="04CFF262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1,8 л / га.</w:t>
      </w:r>
    </w:p>
    <w:p w14:paraId="38924E21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применения: 1-1,8 л / га.</w:t>
      </w:r>
    </w:p>
    <w:p w14:paraId="5FCC0820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1.</w:t>
      </w:r>
    </w:p>
    <w:p w14:paraId="3160A00C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б) в фазе 3-5 листьев петрушки. Спрей только в случае сильного заражения, если они не используются меры после посева. Не следует использовать более раннюю стадию развития петрушки и температуру выше 20 С</w:t>
      </w:r>
    </w:p>
    <w:p w14:paraId="62E8BFD4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1,5 л / га.</w:t>
      </w:r>
    </w:p>
    <w:p w14:paraId="16140F32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применения: 1-1,5 л / га.</w:t>
      </w:r>
    </w:p>
    <w:p w14:paraId="1A97A937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1.</w:t>
      </w:r>
    </w:p>
    <w:p w14:paraId="4743515C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Сельдерей</w:t>
      </w:r>
    </w:p>
    <w:p w14:paraId="7C9520F7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Максимальная доза для однократного применения 1,8 л / га.</w:t>
      </w:r>
    </w:p>
    <w:p w14:paraId="001EAF2D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доза для однократного применения: 1,5-1,8 л / га.</w:t>
      </w:r>
    </w:p>
    <w:p w14:paraId="3433062C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Спрей через 2-3 недели после посадки рассады.</w:t>
      </w:r>
    </w:p>
    <w:p w14:paraId="2480A200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Максимальное количество обработок в период вегетации: 1.</w:t>
      </w:r>
    </w:p>
    <w:p w14:paraId="75D39DF5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Рекомендуемое количество воды: л / га.</w:t>
      </w:r>
    </w:p>
    <w:p w14:paraId="525FB68A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Рекомендуемая опрыскивание: średniokropliste.</w:t>
      </w:r>
    </w:p>
    <w:p w14:paraId="3CEAB3C2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ПРИМЕЧАНИЯ:</w:t>
      </w:r>
    </w:p>
    <w:p w14:paraId="12FEFB56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Чем выше рекомендуемых доз использования на тяжелых почвах, богатых перегноем.</w:t>
      </w:r>
    </w:p>
    <w:p w14:paraId="5AFCCE42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После реализации этой меры, чтобы задержать выполнение механической обработки. В случае необходимости, чтобы уничтожить корку инструменты использовать почву неглубоко бега.</w:t>
      </w:r>
    </w:p>
    <w:p w14:paraId="2F81A6C6" w14:textId="77777777" w:rsidR="00AD2FB4" w:rsidRDefault="00AD2FB4" w:rsidP="00AD2FB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Картофельный опрыскивание может вызвать повреждение растений.</w:t>
      </w:r>
    </w:p>
    <w:p w14:paraId="544C1AE2" w14:textId="77777777" w:rsidR="00AD2FB4" w:rsidRDefault="00AD2FB4"/>
    <w:sectPr w:rsidR="00AD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4"/>
    <w:rsid w:val="00AD2FB4"/>
    <w:rsid w:val="00C4022D"/>
    <w:rsid w:val="00E1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8856"/>
  <w15:chartTrackingRefBased/>
  <w15:docId w15:val="{924467B4-8FA1-4EC5-910E-0C197B4D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1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2021-08-28T13:49:00Z</dcterms:created>
  <dcterms:modified xsi:type="dcterms:W3CDTF">2021-08-28T16:28:00Z</dcterms:modified>
</cp:coreProperties>
</file>