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9E651" w14:textId="1B64CC98" w:rsidR="00E71103" w:rsidRDefault="00E71103">
      <w:pPr>
        <w:rPr>
          <w:rFonts w:ascii="Arial" w:hAnsi="Arial" w:cs="Arial"/>
          <w:b/>
          <w:bCs/>
          <w:color w:val="333333"/>
          <w:sz w:val="27"/>
          <w:szCs w:val="27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27"/>
          <w:szCs w:val="27"/>
          <w:shd w:val="clear" w:color="auto" w:fill="FFFFFF"/>
        </w:rPr>
        <w:t xml:space="preserve">Юниформ цена 6000 </w:t>
      </w:r>
      <w:r w:rsidR="00ED2913">
        <w:rPr>
          <w:rFonts w:ascii="Arial" w:hAnsi="Arial" w:cs="Arial"/>
          <w:b/>
          <w:bCs/>
          <w:color w:val="333333"/>
          <w:sz w:val="27"/>
          <w:szCs w:val="27"/>
          <w:shd w:val="clear" w:color="auto" w:fill="FFFFFF"/>
        </w:rPr>
        <w:t xml:space="preserve">за </w:t>
      </w:r>
      <w:r>
        <w:rPr>
          <w:rFonts w:ascii="Arial" w:hAnsi="Arial" w:cs="Arial"/>
          <w:b/>
          <w:bCs/>
          <w:color w:val="333333"/>
          <w:sz w:val="27"/>
          <w:szCs w:val="27"/>
          <w:shd w:val="clear" w:color="auto" w:fill="FFFFFF"/>
        </w:rPr>
        <w:t>1 л.</w:t>
      </w:r>
    </w:p>
    <w:p w14:paraId="46B6944D" w14:textId="77777777" w:rsidR="00ED2913" w:rsidRDefault="00C11011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27"/>
          <w:szCs w:val="27"/>
          <w:shd w:val="clear" w:color="auto" w:fill="FFFFFF"/>
        </w:rPr>
        <w:t>Юниформ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 – системный фунгицид широкого спектра действия для </w:t>
      </w:r>
      <w:r>
        <w:rPr>
          <w:rFonts w:ascii="Arial" w:hAnsi="Arial" w:cs="Arial"/>
          <w:b/>
          <w:bCs/>
          <w:color w:val="333333"/>
          <w:sz w:val="27"/>
          <w:szCs w:val="27"/>
          <w:shd w:val="clear" w:color="auto" w:fill="FFFFFF"/>
        </w:rPr>
        <w:t>защиты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 картофеля от комплекса корневых, стеблевых (прикорневых) и клубневых гнилей. </w:t>
      </w:r>
    </w:p>
    <w:p w14:paraId="7FFC2B43" w14:textId="77777777" w:rsidR="00C11011" w:rsidRDefault="00C11011" w:rsidP="00C11011">
      <w:pPr>
        <w:pStyle w:val="a3"/>
        <w:shd w:val="clear" w:color="auto" w:fill="F5F5F5"/>
        <w:spacing w:before="0" w:beforeAutospacing="0"/>
        <w:rPr>
          <w:rFonts w:ascii="Open Sans" w:hAnsi="Open Sans" w:cs="Open Sans"/>
          <w:color w:val="282828"/>
          <w:sz w:val="20"/>
          <w:szCs w:val="20"/>
        </w:rPr>
      </w:pPr>
      <w:r>
        <w:rPr>
          <w:rFonts w:ascii="Open Sans" w:hAnsi="Open Sans" w:cs="Open Sans"/>
          <w:b/>
          <w:bCs/>
          <w:color w:val="282828"/>
          <w:sz w:val="20"/>
          <w:szCs w:val="20"/>
        </w:rPr>
        <w:t>Действующее вещество:</w:t>
      </w:r>
      <w:r>
        <w:rPr>
          <w:rFonts w:ascii="Open Sans" w:hAnsi="Open Sans" w:cs="Open Sans"/>
          <w:color w:val="282828"/>
          <w:sz w:val="20"/>
          <w:szCs w:val="20"/>
        </w:rPr>
        <w:t> </w:t>
      </w:r>
      <w:hyperlink r:id="rId5" w:tgtFrame="_blank" w:history="1">
        <w:r>
          <w:rPr>
            <w:rStyle w:val="a5"/>
            <w:rFonts w:ascii="Open Sans" w:hAnsi="Open Sans" w:cs="Open Sans"/>
            <w:color w:val="2ECC71"/>
            <w:sz w:val="20"/>
            <w:szCs w:val="20"/>
          </w:rPr>
          <w:t>Азоксистробин</w:t>
        </w:r>
      </w:hyperlink>
      <w:r>
        <w:rPr>
          <w:rFonts w:ascii="Open Sans" w:hAnsi="Open Sans" w:cs="Open Sans"/>
          <w:color w:val="282828"/>
          <w:sz w:val="20"/>
          <w:szCs w:val="20"/>
        </w:rPr>
        <w:t>  + </w:t>
      </w:r>
      <w:hyperlink r:id="rId6" w:tgtFrame="_blank" w:history="1">
        <w:r>
          <w:rPr>
            <w:rStyle w:val="a5"/>
            <w:rFonts w:ascii="Open Sans" w:hAnsi="Open Sans" w:cs="Open Sans"/>
            <w:color w:val="2ECC71"/>
            <w:sz w:val="20"/>
            <w:szCs w:val="20"/>
          </w:rPr>
          <w:t>мефеноксам</w:t>
        </w:r>
      </w:hyperlink>
      <w:r>
        <w:rPr>
          <w:rFonts w:ascii="Open Sans" w:hAnsi="Open Sans" w:cs="Open Sans"/>
          <w:color w:val="282828"/>
          <w:sz w:val="20"/>
          <w:szCs w:val="20"/>
        </w:rPr>
        <w:t> </w:t>
      </w:r>
    </w:p>
    <w:p w14:paraId="0814A114" w14:textId="77777777" w:rsidR="00C11011" w:rsidRDefault="00C11011" w:rsidP="00C11011">
      <w:pPr>
        <w:pStyle w:val="a3"/>
        <w:shd w:val="clear" w:color="auto" w:fill="F5F5F5"/>
        <w:spacing w:before="0" w:beforeAutospacing="0"/>
        <w:rPr>
          <w:rFonts w:ascii="Open Sans" w:hAnsi="Open Sans" w:cs="Open Sans"/>
          <w:color w:val="282828"/>
          <w:sz w:val="20"/>
          <w:szCs w:val="20"/>
        </w:rPr>
      </w:pPr>
      <w:r>
        <w:rPr>
          <w:rFonts w:ascii="Open Sans" w:hAnsi="Open Sans" w:cs="Open Sans"/>
          <w:b/>
          <w:bCs/>
          <w:color w:val="282828"/>
          <w:sz w:val="20"/>
          <w:szCs w:val="20"/>
        </w:rPr>
        <w:t>Содержание действующего вещества:</w:t>
      </w:r>
      <w:r>
        <w:rPr>
          <w:rFonts w:ascii="Open Sans" w:hAnsi="Open Sans" w:cs="Open Sans"/>
          <w:color w:val="282828"/>
          <w:sz w:val="20"/>
          <w:szCs w:val="20"/>
        </w:rPr>
        <w:t> 322 + 124 г/л</w:t>
      </w:r>
    </w:p>
    <w:p w14:paraId="5E6F4A65" w14:textId="77777777" w:rsidR="00C11011" w:rsidRPr="00C11011" w:rsidRDefault="00C11011" w:rsidP="00C11011">
      <w:pPr>
        <w:shd w:val="clear" w:color="auto" w:fill="F5F5F5"/>
        <w:spacing w:after="100" w:afterAutospacing="1" w:line="240" w:lineRule="auto"/>
        <w:outlineLvl w:val="1"/>
        <w:rPr>
          <w:rFonts w:ascii="Open Sans" w:eastAsia="Times New Roman" w:hAnsi="Open Sans" w:cs="Open Sans"/>
          <w:b/>
          <w:bCs/>
          <w:color w:val="282828"/>
          <w:sz w:val="24"/>
          <w:szCs w:val="24"/>
          <w:lang w:eastAsia="ru-RU"/>
        </w:rPr>
      </w:pPr>
      <w:r w:rsidRPr="00C11011">
        <w:rPr>
          <w:rFonts w:ascii="Open Sans" w:eastAsia="Times New Roman" w:hAnsi="Open Sans" w:cs="Open Sans"/>
          <w:b/>
          <w:bCs/>
          <w:color w:val="282828"/>
          <w:sz w:val="24"/>
          <w:szCs w:val="24"/>
          <w:lang w:eastAsia="ru-RU"/>
        </w:rPr>
        <w:t>Регламент применения препарата Юниформ, СЭ</w:t>
      </w:r>
    </w:p>
    <w:tbl>
      <w:tblPr>
        <w:tblW w:w="123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7"/>
        <w:gridCol w:w="1374"/>
        <w:gridCol w:w="2457"/>
        <w:gridCol w:w="5130"/>
        <w:gridCol w:w="902"/>
        <w:gridCol w:w="1175"/>
      </w:tblGrid>
      <w:tr w:rsidR="00C11011" w:rsidRPr="00C11011" w14:paraId="594D9A60" w14:textId="77777777" w:rsidTr="00C11011">
        <w:trPr>
          <w:tblHeader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12" w:space="0" w:color="DEE2E6"/>
              <w:right w:val="single" w:sz="6" w:space="0" w:color="DEE2E6"/>
            </w:tcBorders>
            <w:vAlign w:val="bottom"/>
            <w:hideMark/>
          </w:tcPr>
          <w:p w14:paraId="6E85FD53" w14:textId="77777777" w:rsidR="00C11011" w:rsidRPr="00C11011" w:rsidRDefault="00C11011" w:rsidP="00C110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14"/>
                <w:szCs w:val="14"/>
                <w:lang w:eastAsia="ru-RU"/>
              </w:rPr>
            </w:pPr>
            <w:r w:rsidRPr="00C11011">
              <w:rPr>
                <w:rFonts w:ascii="Times New Roman" w:eastAsia="Times New Roman" w:hAnsi="Times New Roman" w:cs="Times New Roman"/>
                <w:b/>
                <w:bCs/>
                <w:color w:val="212529"/>
                <w:sz w:val="14"/>
                <w:szCs w:val="14"/>
                <w:lang w:eastAsia="ru-RU"/>
              </w:rPr>
              <w:t>Норма применения препарата (л/га, кг/га, л/т, кг/т)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12" w:space="0" w:color="DEE2E6"/>
              <w:right w:val="single" w:sz="6" w:space="0" w:color="DEE2E6"/>
            </w:tcBorders>
            <w:vAlign w:val="bottom"/>
            <w:hideMark/>
          </w:tcPr>
          <w:p w14:paraId="255443ED" w14:textId="77777777" w:rsidR="00C11011" w:rsidRPr="00C11011" w:rsidRDefault="00C11011" w:rsidP="00C110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14"/>
                <w:szCs w:val="14"/>
                <w:lang w:eastAsia="ru-RU"/>
              </w:rPr>
            </w:pPr>
            <w:r w:rsidRPr="00C11011">
              <w:rPr>
                <w:rFonts w:ascii="Times New Roman" w:eastAsia="Times New Roman" w:hAnsi="Times New Roman" w:cs="Times New Roman"/>
                <w:b/>
                <w:bCs/>
                <w:color w:val="212529"/>
                <w:sz w:val="14"/>
                <w:szCs w:val="14"/>
                <w:lang w:eastAsia="ru-RU"/>
              </w:rPr>
              <w:t>Культура, обрабатываемый объект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12" w:space="0" w:color="DEE2E6"/>
              <w:right w:val="single" w:sz="6" w:space="0" w:color="DEE2E6"/>
            </w:tcBorders>
            <w:vAlign w:val="bottom"/>
            <w:hideMark/>
          </w:tcPr>
          <w:p w14:paraId="2CBEAECB" w14:textId="77777777" w:rsidR="00C11011" w:rsidRPr="00C11011" w:rsidRDefault="00C11011" w:rsidP="00C110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14"/>
                <w:szCs w:val="14"/>
                <w:lang w:eastAsia="ru-RU"/>
              </w:rPr>
            </w:pPr>
            <w:r w:rsidRPr="00C11011">
              <w:rPr>
                <w:rFonts w:ascii="Times New Roman" w:eastAsia="Times New Roman" w:hAnsi="Times New Roman" w:cs="Times New Roman"/>
                <w:b/>
                <w:bCs/>
                <w:color w:val="212529"/>
                <w:sz w:val="14"/>
                <w:szCs w:val="14"/>
                <w:lang w:eastAsia="ru-RU"/>
              </w:rPr>
              <w:t>Вредный объект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12" w:space="0" w:color="DEE2E6"/>
              <w:right w:val="single" w:sz="6" w:space="0" w:color="DEE2E6"/>
            </w:tcBorders>
            <w:vAlign w:val="bottom"/>
            <w:hideMark/>
          </w:tcPr>
          <w:p w14:paraId="2A447777" w14:textId="77777777" w:rsidR="00C11011" w:rsidRPr="00C11011" w:rsidRDefault="00C11011" w:rsidP="00C110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14"/>
                <w:szCs w:val="14"/>
                <w:lang w:eastAsia="ru-RU"/>
              </w:rPr>
            </w:pPr>
            <w:r w:rsidRPr="00C11011">
              <w:rPr>
                <w:rFonts w:ascii="Times New Roman" w:eastAsia="Times New Roman" w:hAnsi="Times New Roman" w:cs="Times New Roman"/>
                <w:b/>
                <w:bCs/>
                <w:color w:val="212529"/>
                <w:sz w:val="14"/>
                <w:szCs w:val="14"/>
                <w:lang w:eastAsia="ru-RU"/>
              </w:rPr>
              <w:t>Способ, время обработки, особенности применения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12" w:space="0" w:color="DEE2E6"/>
              <w:right w:val="single" w:sz="6" w:space="0" w:color="DEE2E6"/>
            </w:tcBorders>
            <w:vAlign w:val="bottom"/>
            <w:hideMark/>
          </w:tcPr>
          <w:p w14:paraId="1FA7E247" w14:textId="77777777" w:rsidR="00C11011" w:rsidRPr="00C11011" w:rsidRDefault="00C11011" w:rsidP="00C110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14"/>
                <w:szCs w:val="14"/>
                <w:lang w:eastAsia="ru-RU"/>
              </w:rPr>
            </w:pPr>
            <w:r w:rsidRPr="00C11011">
              <w:rPr>
                <w:rFonts w:ascii="Times New Roman" w:eastAsia="Times New Roman" w:hAnsi="Times New Roman" w:cs="Times New Roman"/>
                <w:b/>
                <w:bCs/>
                <w:color w:val="212529"/>
                <w:sz w:val="14"/>
                <w:szCs w:val="14"/>
                <w:lang w:eastAsia="ru-RU"/>
              </w:rPr>
              <w:t>Срок ожи-дания (</w:t>
            </w:r>
            <w:proofErr w:type="gramStart"/>
            <w:r w:rsidRPr="00C11011">
              <w:rPr>
                <w:rFonts w:ascii="Times New Roman" w:eastAsia="Times New Roman" w:hAnsi="Times New Roman" w:cs="Times New Roman"/>
                <w:b/>
                <w:bCs/>
                <w:color w:val="212529"/>
                <w:sz w:val="14"/>
                <w:szCs w:val="14"/>
                <w:lang w:eastAsia="ru-RU"/>
              </w:rPr>
              <w:t>крат-ность</w:t>
            </w:r>
            <w:proofErr w:type="gramEnd"/>
            <w:r w:rsidRPr="00C11011">
              <w:rPr>
                <w:rFonts w:ascii="Times New Roman" w:eastAsia="Times New Roman" w:hAnsi="Times New Roman" w:cs="Times New Roman"/>
                <w:b/>
                <w:bCs/>
                <w:color w:val="212529"/>
                <w:sz w:val="14"/>
                <w:szCs w:val="14"/>
                <w:lang w:eastAsia="ru-RU"/>
              </w:rPr>
              <w:t xml:space="preserve"> обра-боток)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12" w:space="0" w:color="DEE2E6"/>
              <w:right w:val="single" w:sz="6" w:space="0" w:color="DEE2E6"/>
            </w:tcBorders>
            <w:vAlign w:val="bottom"/>
            <w:hideMark/>
          </w:tcPr>
          <w:p w14:paraId="06A093AA" w14:textId="77777777" w:rsidR="00C11011" w:rsidRPr="00C11011" w:rsidRDefault="00C11011" w:rsidP="00C110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14"/>
                <w:szCs w:val="14"/>
                <w:lang w:eastAsia="ru-RU"/>
              </w:rPr>
            </w:pPr>
            <w:r w:rsidRPr="00C11011">
              <w:rPr>
                <w:rFonts w:ascii="Times New Roman" w:eastAsia="Times New Roman" w:hAnsi="Times New Roman" w:cs="Times New Roman"/>
                <w:b/>
                <w:bCs/>
                <w:color w:val="212529"/>
                <w:sz w:val="14"/>
                <w:szCs w:val="14"/>
                <w:lang w:eastAsia="ru-RU"/>
              </w:rPr>
              <w:t>Сроки выхода для ручных (</w:t>
            </w:r>
            <w:proofErr w:type="gramStart"/>
            <w:r w:rsidRPr="00C11011">
              <w:rPr>
                <w:rFonts w:ascii="Times New Roman" w:eastAsia="Times New Roman" w:hAnsi="Times New Roman" w:cs="Times New Roman"/>
                <w:b/>
                <w:bCs/>
                <w:color w:val="212529"/>
                <w:sz w:val="14"/>
                <w:szCs w:val="14"/>
                <w:lang w:eastAsia="ru-RU"/>
              </w:rPr>
              <w:t>меха-низи-рован</w:t>
            </w:r>
            <w:proofErr w:type="gramEnd"/>
            <w:r w:rsidRPr="00C11011">
              <w:rPr>
                <w:rFonts w:ascii="Times New Roman" w:eastAsia="Times New Roman" w:hAnsi="Times New Roman" w:cs="Times New Roman"/>
                <w:b/>
                <w:bCs/>
                <w:color w:val="212529"/>
                <w:sz w:val="14"/>
                <w:szCs w:val="14"/>
                <w:lang w:eastAsia="ru-RU"/>
              </w:rPr>
              <w:t>-ных) работ</w:t>
            </w:r>
          </w:p>
        </w:tc>
      </w:tr>
      <w:tr w:rsidR="00C11011" w:rsidRPr="00C11011" w14:paraId="27853995" w14:textId="77777777" w:rsidTr="00C11011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112848DE" w14:textId="77777777" w:rsidR="00C11011" w:rsidRPr="00C11011" w:rsidRDefault="00C11011" w:rsidP="00C110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18"/>
                <w:szCs w:val="18"/>
                <w:lang w:eastAsia="ru-RU"/>
              </w:rPr>
            </w:pPr>
            <w:r w:rsidRPr="00C11011">
              <w:rPr>
                <w:rFonts w:ascii="Times New Roman" w:eastAsia="Times New Roman" w:hAnsi="Times New Roman" w:cs="Times New Roman"/>
                <w:color w:val="212529"/>
                <w:sz w:val="18"/>
                <w:szCs w:val="18"/>
                <w:lang w:eastAsia="ru-RU"/>
              </w:rPr>
              <w:t>1,3-1,5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51802704" w14:textId="77777777" w:rsidR="00C11011" w:rsidRPr="00C11011" w:rsidRDefault="00C11011" w:rsidP="00C110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18"/>
                <w:szCs w:val="18"/>
                <w:lang w:eastAsia="ru-RU"/>
              </w:rPr>
            </w:pPr>
            <w:r w:rsidRPr="00C11011">
              <w:rPr>
                <w:rFonts w:ascii="Times New Roman" w:eastAsia="Times New Roman" w:hAnsi="Times New Roman" w:cs="Times New Roman"/>
                <w:color w:val="212529"/>
                <w:sz w:val="18"/>
                <w:szCs w:val="18"/>
                <w:lang w:eastAsia="ru-RU"/>
              </w:rPr>
              <w:t>Картофель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3C65B166" w14:textId="77777777" w:rsidR="00C11011" w:rsidRPr="00C11011" w:rsidRDefault="00C11011" w:rsidP="00C110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18"/>
                <w:szCs w:val="18"/>
                <w:lang w:eastAsia="ru-RU"/>
              </w:rPr>
            </w:pPr>
            <w:r w:rsidRPr="00C11011">
              <w:rPr>
                <w:rFonts w:ascii="Times New Roman" w:eastAsia="Times New Roman" w:hAnsi="Times New Roman" w:cs="Times New Roman"/>
                <w:color w:val="212529"/>
                <w:sz w:val="18"/>
                <w:szCs w:val="18"/>
                <w:lang w:eastAsia="ru-RU"/>
              </w:rPr>
              <w:t>Ризоктониоз, серебристая парша, антракноз, фитофтороз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245373F1" w14:textId="77777777" w:rsidR="00C11011" w:rsidRPr="00C11011" w:rsidRDefault="00C11011" w:rsidP="00C1101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212529"/>
                <w:sz w:val="18"/>
                <w:szCs w:val="18"/>
                <w:lang w:eastAsia="ru-RU"/>
              </w:rPr>
            </w:pPr>
            <w:r w:rsidRPr="00C11011">
              <w:rPr>
                <w:rFonts w:ascii="Times New Roman" w:eastAsia="Times New Roman" w:hAnsi="Times New Roman" w:cs="Times New Roman"/>
                <w:color w:val="212529"/>
                <w:sz w:val="18"/>
                <w:szCs w:val="18"/>
                <w:lang w:eastAsia="ru-RU"/>
              </w:rPr>
              <w:t>Опрыскивание почвы при посадке картофеля.</w:t>
            </w:r>
          </w:p>
          <w:p w14:paraId="3093AEE2" w14:textId="77777777" w:rsidR="00C11011" w:rsidRPr="00C11011" w:rsidRDefault="00C11011" w:rsidP="00C1101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212529"/>
                <w:sz w:val="18"/>
                <w:szCs w:val="18"/>
                <w:lang w:eastAsia="ru-RU"/>
              </w:rPr>
            </w:pPr>
            <w:r w:rsidRPr="00C11011">
              <w:rPr>
                <w:rFonts w:ascii="Times New Roman" w:eastAsia="Times New Roman" w:hAnsi="Times New Roman" w:cs="Times New Roman"/>
                <w:color w:val="212529"/>
                <w:sz w:val="18"/>
                <w:szCs w:val="18"/>
                <w:lang w:eastAsia="ru-RU"/>
              </w:rPr>
              <w:t>Расход рабочей жидкости - до 80-200 л/га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2CA8CEC6" w14:textId="77777777" w:rsidR="00C11011" w:rsidRPr="00C11011" w:rsidRDefault="00C11011" w:rsidP="00C110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18"/>
                <w:szCs w:val="18"/>
                <w:lang w:eastAsia="ru-RU"/>
              </w:rPr>
            </w:pPr>
            <w:r w:rsidRPr="00C11011">
              <w:rPr>
                <w:rFonts w:ascii="Times New Roman" w:eastAsia="Times New Roman" w:hAnsi="Times New Roman" w:cs="Times New Roman"/>
                <w:color w:val="212529"/>
                <w:sz w:val="18"/>
                <w:szCs w:val="18"/>
                <w:lang w:eastAsia="ru-RU"/>
              </w:rPr>
              <w:t>60(1)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63113E05" w14:textId="77777777" w:rsidR="00C11011" w:rsidRPr="00C11011" w:rsidRDefault="00C11011" w:rsidP="00C110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18"/>
                <w:szCs w:val="18"/>
                <w:lang w:eastAsia="ru-RU"/>
              </w:rPr>
            </w:pPr>
            <w:r w:rsidRPr="00C11011">
              <w:rPr>
                <w:rFonts w:ascii="Times New Roman" w:eastAsia="Times New Roman" w:hAnsi="Times New Roman" w:cs="Times New Roman"/>
                <w:color w:val="212529"/>
                <w:sz w:val="18"/>
                <w:szCs w:val="18"/>
                <w:lang w:eastAsia="ru-RU"/>
              </w:rPr>
              <w:t>-(-)</w:t>
            </w:r>
          </w:p>
        </w:tc>
      </w:tr>
      <w:tr w:rsidR="00C11011" w:rsidRPr="00C11011" w14:paraId="5BD05594" w14:textId="77777777" w:rsidTr="00C11011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3CFED4F5" w14:textId="77777777" w:rsidR="00C11011" w:rsidRPr="00C11011" w:rsidRDefault="00C11011" w:rsidP="00C110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18"/>
                <w:szCs w:val="18"/>
                <w:lang w:eastAsia="ru-RU"/>
              </w:rPr>
            </w:pPr>
            <w:r w:rsidRPr="00C11011">
              <w:rPr>
                <w:rFonts w:ascii="Times New Roman" w:eastAsia="Times New Roman" w:hAnsi="Times New Roman" w:cs="Times New Roman"/>
                <w:color w:val="212529"/>
                <w:sz w:val="18"/>
                <w:szCs w:val="18"/>
                <w:lang w:eastAsia="ru-RU"/>
              </w:rPr>
              <w:t>0,7-0,9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173C8DF4" w14:textId="77777777" w:rsidR="00C11011" w:rsidRPr="00C11011" w:rsidRDefault="00C11011" w:rsidP="00C110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18"/>
                <w:szCs w:val="18"/>
                <w:lang w:eastAsia="ru-RU"/>
              </w:rPr>
            </w:pPr>
            <w:r w:rsidRPr="00C11011">
              <w:rPr>
                <w:rFonts w:ascii="Times New Roman" w:eastAsia="Times New Roman" w:hAnsi="Times New Roman" w:cs="Times New Roman"/>
                <w:color w:val="212529"/>
                <w:sz w:val="18"/>
                <w:szCs w:val="18"/>
                <w:lang w:eastAsia="ru-RU"/>
              </w:rPr>
              <w:t>Томат открытого грунта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091E800B" w14:textId="77777777" w:rsidR="00C11011" w:rsidRPr="00C11011" w:rsidRDefault="00C11011" w:rsidP="00C110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18"/>
                <w:szCs w:val="18"/>
                <w:lang w:eastAsia="ru-RU"/>
              </w:rPr>
            </w:pPr>
            <w:r w:rsidRPr="00C11011">
              <w:rPr>
                <w:rFonts w:ascii="Times New Roman" w:eastAsia="Times New Roman" w:hAnsi="Times New Roman" w:cs="Times New Roman"/>
                <w:color w:val="212529"/>
                <w:sz w:val="18"/>
                <w:szCs w:val="18"/>
                <w:lang w:eastAsia="ru-RU"/>
              </w:rPr>
              <w:t>Фитофторозная корневая гниль, питиозная корневая гниль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7222D486" w14:textId="77777777" w:rsidR="00C11011" w:rsidRPr="00C11011" w:rsidRDefault="00C11011" w:rsidP="00C1101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212529"/>
                <w:sz w:val="18"/>
                <w:szCs w:val="18"/>
                <w:lang w:eastAsia="ru-RU"/>
              </w:rPr>
            </w:pPr>
            <w:r w:rsidRPr="00C11011">
              <w:rPr>
                <w:rFonts w:ascii="Times New Roman" w:eastAsia="Times New Roman" w:hAnsi="Times New Roman" w:cs="Times New Roman"/>
                <w:color w:val="212529"/>
                <w:sz w:val="18"/>
                <w:szCs w:val="18"/>
                <w:lang w:eastAsia="ru-RU"/>
              </w:rPr>
              <w:t>Полив под корень: первый полив рассады в фазе 2-3 настоящих листьев с расходом рабочей жидкости 30-50 мл/растение; второй – в фазе начало бутонизации после высадки рассады на постоянное место с расходом рабочей жидкости – 100-150 мл/растение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3D40112A" w14:textId="77777777" w:rsidR="00C11011" w:rsidRPr="00C11011" w:rsidRDefault="00C11011" w:rsidP="00C110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18"/>
                <w:szCs w:val="18"/>
                <w:lang w:eastAsia="ru-RU"/>
              </w:rPr>
            </w:pPr>
            <w:r w:rsidRPr="00C11011">
              <w:rPr>
                <w:rFonts w:ascii="Times New Roman" w:eastAsia="Times New Roman" w:hAnsi="Times New Roman" w:cs="Times New Roman"/>
                <w:color w:val="212529"/>
                <w:sz w:val="18"/>
                <w:szCs w:val="18"/>
                <w:lang w:eastAsia="ru-RU"/>
              </w:rPr>
              <w:t>40(2)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5DDF5518" w14:textId="77777777" w:rsidR="00C11011" w:rsidRPr="00C11011" w:rsidRDefault="00C11011" w:rsidP="00C110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18"/>
                <w:szCs w:val="18"/>
                <w:lang w:eastAsia="ru-RU"/>
              </w:rPr>
            </w:pPr>
            <w:r w:rsidRPr="00C11011">
              <w:rPr>
                <w:rFonts w:ascii="Times New Roman" w:eastAsia="Times New Roman" w:hAnsi="Times New Roman" w:cs="Times New Roman"/>
                <w:color w:val="212529"/>
                <w:sz w:val="18"/>
                <w:szCs w:val="18"/>
                <w:lang w:eastAsia="ru-RU"/>
              </w:rPr>
              <w:t>2(-)</w:t>
            </w:r>
          </w:p>
        </w:tc>
      </w:tr>
      <w:tr w:rsidR="00C11011" w:rsidRPr="00C11011" w14:paraId="4843B643" w14:textId="77777777" w:rsidTr="00C11011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62700321" w14:textId="77777777" w:rsidR="00C11011" w:rsidRPr="00C11011" w:rsidRDefault="00C11011" w:rsidP="00C110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18"/>
                <w:szCs w:val="18"/>
                <w:lang w:eastAsia="ru-RU"/>
              </w:rPr>
            </w:pPr>
            <w:r w:rsidRPr="00C11011">
              <w:rPr>
                <w:rFonts w:ascii="Times New Roman" w:eastAsia="Times New Roman" w:hAnsi="Times New Roman" w:cs="Times New Roman"/>
                <w:color w:val="212529"/>
                <w:sz w:val="18"/>
                <w:szCs w:val="18"/>
                <w:lang w:eastAsia="ru-RU"/>
              </w:rPr>
              <w:t>1,0-1,5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7E34E632" w14:textId="77777777" w:rsidR="00C11011" w:rsidRPr="00C11011" w:rsidRDefault="00C11011" w:rsidP="00C110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18"/>
                <w:szCs w:val="18"/>
                <w:lang w:eastAsia="ru-RU"/>
              </w:rPr>
            </w:pPr>
            <w:r w:rsidRPr="00C11011">
              <w:rPr>
                <w:rFonts w:ascii="Times New Roman" w:eastAsia="Times New Roman" w:hAnsi="Times New Roman" w:cs="Times New Roman"/>
                <w:color w:val="212529"/>
                <w:sz w:val="18"/>
                <w:szCs w:val="18"/>
                <w:lang w:eastAsia="ru-RU"/>
              </w:rPr>
              <w:t>Ар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4E700ADE" w14:textId="77777777" w:rsidR="00C11011" w:rsidRPr="00C11011" w:rsidRDefault="00C11011" w:rsidP="00C110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18"/>
                <w:szCs w:val="18"/>
                <w:lang w:eastAsia="ru-RU"/>
              </w:rPr>
            </w:pPr>
            <w:r w:rsidRPr="00C11011">
              <w:rPr>
                <w:rFonts w:ascii="Times New Roman" w:eastAsia="Times New Roman" w:hAnsi="Times New Roman" w:cs="Times New Roman"/>
                <w:color w:val="212529"/>
                <w:sz w:val="18"/>
                <w:szCs w:val="18"/>
                <w:lang w:eastAsia="ru-RU"/>
              </w:rPr>
              <w:t>Увядание, корневая и прикорневая гнили (фузариозные, ризоктониозные, питиозные)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3B5DC67B" w14:textId="77777777" w:rsidR="00C11011" w:rsidRPr="00C11011" w:rsidRDefault="00C11011" w:rsidP="00C110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18"/>
                <w:szCs w:val="18"/>
                <w:lang w:eastAsia="ru-RU"/>
              </w:rPr>
            </w:pPr>
            <w:r w:rsidRPr="00C11011">
              <w:rPr>
                <w:rFonts w:ascii="Times New Roman" w:eastAsia="Times New Roman" w:hAnsi="Times New Roman" w:cs="Times New Roman"/>
                <w:color w:val="212529"/>
                <w:sz w:val="18"/>
                <w:szCs w:val="18"/>
                <w:lang w:eastAsia="ru-RU"/>
              </w:rPr>
              <w:t>Внесение под корень при капельном поливе: первое – в фазе 3-5 настоящих листьев, следующее через 10-14 дней. Расход рабочей жидкости – 5000-10000 л/га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179442BD" w14:textId="77777777" w:rsidR="00C11011" w:rsidRPr="00C11011" w:rsidRDefault="00C11011" w:rsidP="00C110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18"/>
                <w:szCs w:val="18"/>
                <w:lang w:eastAsia="ru-RU"/>
              </w:rPr>
            </w:pPr>
            <w:r w:rsidRPr="00C11011">
              <w:rPr>
                <w:rFonts w:ascii="Times New Roman" w:eastAsia="Times New Roman" w:hAnsi="Times New Roman" w:cs="Times New Roman"/>
                <w:color w:val="212529"/>
                <w:sz w:val="18"/>
                <w:szCs w:val="18"/>
                <w:lang w:eastAsia="ru-RU"/>
              </w:rPr>
              <w:t>5(2)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2DD10F46" w14:textId="77777777" w:rsidR="00C11011" w:rsidRPr="00C11011" w:rsidRDefault="00C11011" w:rsidP="00C110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18"/>
                <w:szCs w:val="18"/>
                <w:lang w:eastAsia="ru-RU"/>
              </w:rPr>
            </w:pPr>
            <w:r w:rsidRPr="00C11011">
              <w:rPr>
                <w:rFonts w:ascii="Times New Roman" w:eastAsia="Times New Roman" w:hAnsi="Times New Roman" w:cs="Times New Roman"/>
                <w:color w:val="212529"/>
                <w:sz w:val="18"/>
                <w:szCs w:val="18"/>
                <w:lang w:eastAsia="ru-RU"/>
              </w:rPr>
              <w:t>2(2)</w:t>
            </w:r>
          </w:p>
        </w:tc>
      </w:tr>
    </w:tbl>
    <w:p w14:paraId="68B40D44" w14:textId="77777777" w:rsidR="00C11011" w:rsidRPr="00C11011" w:rsidRDefault="00C11011" w:rsidP="00C11011">
      <w:pPr>
        <w:shd w:val="clear" w:color="auto" w:fill="F5F5F5"/>
        <w:spacing w:after="100" w:afterAutospacing="1" w:line="240" w:lineRule="auto"/>
        <w:outlineLvl w:val="2"/>
        <w:rPr>
          <w:rFonts w:ascii="Open Sans" w:eastAsia="Times New Roman" w:hAnsi="Open Sans" w:cs="Open Sans"/>
          <w:b/>
          <w:bCs/>
          <w:color w:val="282828"/>
          <w:sz w:val="24"/>
          <w:szCs w:val="24"/>
          <w:lang w:eastAsia="ru-RU"/>
        </w:rPr>
      </w:pPr>
      <w:r w:rsidRPr="00C11011">
        <w:rPr>
          <w:rFonts w:ascii="Open Sans" w:eastAsia="Times New Roman" w:hAnsi="Open Sans" w:cs="Open Sans"/>
          <w:b/>
          <w:bCs/>
          <w:color w:val="282828"/>
          <w:sz w:val="24"/>
          <w:szCs w:val="24"/>
          <w:lang w:eastAsia="ru-RU"/>
        </w:rPr>
        <w:t>Преимущества препарата</w:t>
      </w:r>
    </w:p>
    <w:p w14:paraId="5E6DDD3E" w14:textId="77777777" w:rsidR="00C11011" w:rsidRPr="00C11011" w:rsidRDefault="00C11011" w:rsidP="00C11011">
      <w:pPr>
        <w:numPr>
          <w:ilvl w:val="0"/>
          <w:numId w:val="1"/>
        </w:numPr>
        <w:shd w:val="clear" w:color="auto" w:fill="F5F5F5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82828"/>
          <w:sz w:val="27"/>
          <w:szCs w:val="27"/>
          <w:lang w:eastAsia="ru-RU"/>
        </w:rPr>
      </w:pPr>
      <w:r w:rsidRPr="00C11011">
        <w:rPr>
          <w:rFonts w:ascii="Open Sans" w:eastAsia="Times New Roman" w:hAnsi="Open Sans" w:cs="Open Sans"/>
          <w:color w:val="282828"/>
          <w:sz w:val="27"/>
          <w:szCs w:val="27"/>
          <w:lang w:eastAsia="ru-RU"/>
        </w:rPr>
        <w:t>Отличное системное действие позволяет полностью защищать не только корневую систему растения, но и надземную часть.</w:t>
      </w:r>
    </w:p>
    <w:p w14:paraId="37CD70CF" w14:textId="77777777" w:rsidR="00C11011" w:rsidRPr="00C11011" w:rsidRDefault="00C11011" w:rsidP="00C11011">
      <w:pPr>
        <w:numPr>
          <w:ilvl w:val="0"/>
          <w:numId w:val="1"/>
        </w:numPr>
        <w:shd w:val="clear" w:color="auto" w:fill="F5F5F5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82828"/>
          <w:sz w:val="27"/>
          <w:szCs w:val="27"/>
          <w:lang w:eastAsia="ru-RU"/>
        </w:rPr>
      </w:pPr>
      <w:r w:rsidRPr="00C11011">
        <w:rPr>
          <w:rFonts w:ascii="Open Sans" w:eastAsia="Times New Roman" w:hAnsi="Open Sans" w:cs="Open Sans"/>
          <w:color w:val="282828"/>
          <w:sz w:val="27"/>
          <w:szCs w:val="27"/>
          <w:lang w:eastAsia="ru-RU"/>
        </w:rPr>
        <w:t>Сдерживает старт фитофтороза более чем на 14 дней.</w:t>
      </w:r>
    </w:p>
    <w:p w14:paraId="5F6D9482" w14:textId="77777777" w:rsidR="00C11011" w:rsidRPr="00C11011" w:rsidRDefault="00C11011" w:rsidP="00C11011">
      <w:pPr>
        <w:numPr>
          <w:ilvl w:val="0"/>
          <w:numId w:val="1"/>
        </w:numPr>
        <w:shd w:val="clear" w:color="auto" w:fill="F5F5F5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82828"/>
          <w:sz w:val="27"/>
          <w:szCs w:val="27"/>
          <w:lang w:eastAsia="ru-RU"/>
        </w:rPr>
      </w:pPr>
      <w:r w:rsidRPr="00C11011">
        <w:rPr>
          <w:rFonts w:ascii="Open Sans" w:eastAsia="Times New Roman" w:hAnsi="Open Sans" w:cs="Open Sans"/>
          <w:color w:val="282828"/>
          <w:sz w:val="27"/>
          <w:szCs w:val="27"/>
          <w:lang w:eastAsia="ru-RU"/>
        </w:rPr>
        <w:t>Широчайший спектр подавляемых возбудителей.</w:t>
      </w:r>
    </w:p>
    <w:p w14:paraId="09E71ADE" w14:textId="77777777" w:rsidR="00C11011" w:rsidRPr="00C11011" w:rsidRDefault="00C11011" w:rsidP="00C11011">
      <w:pPr>
        <w:numPr>
          <w:ilvl w:val="0"/>
          <w:numId w:val="1"/>
        </w:numPr>
        <w:shd w:val="clear" w:color="auto" w:fill="F5F5F5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82828"/>
          <w:sz w:val="27"/>
          <w:szCs w:val="27"/>
          <w:lang w:eastAsia="ru-RU"/>
        </w:rPr>
      </w:pPr>
      <w:r w:rsidRPr="00C11011">
        <w:rPr>
          <w:rFonts w:ascii="Open Sans" w:eastAsia="Times New Roman" w:hAnsi="Open Sans" w:cs="Open Sans"/>
          <w:color w:val="282828"/>
          <w:sz w:val="27"/>
          <w:szCs w:val="27"/>
          <w:lang w:eastAsia="ru-RU"/>
        </w:rPr>
        <w:t>Самые эффективные д. в. для внесения почву при посадке.</w:t>
      </w:r>
    </w:p>
    <w:p w14:paraId="01FE6FBF" w14:textId="77777777" w:rsidR="00C11011" w:rsidRPr="00C11011" w:rsidRDefault="00C11011" w:rsidP="00C11011">
      <w:pPr>
        <w:numPr>
          <w:ilvl w:val="0"/>
          <w:numId w:val="1"/>
        </w:numPr>
        <w:shd w:val="clear" w:color="auto" w:fill="F5F5F5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82828"/>
          <w:sz w:val="27"/>
          <w:szCs w:val="27"/>
          <w:lang w:eastAsia="ru-RU"/>
        </w:rPr>
      </w:pPr>
      <w:r w:rsidRPr="00C11011">
        <w:rPr>
          <w:rFonts w:ascii="Open Sans" w:eastAsia="Times New Roman" w:hAnsi="Open Sans" w:cs="Open Sans"/>
          <w:color w:val="282828"/>
          <w:sz w:val="27"/>
          <w:szCs w:val="27"/>
          <w:lang w:eastAsia="ru-RU"/>
        </w:rPr>
        <w:t>Готовое антирезистентное решение благодаря двум д. в. из разных классов.</w:t>
      </w:r>
    </w:p>
    <w:p w14:paraId="1911B59A" w14:textId="77777777" w:rsidR="00C11011" w:rsidRPr="00C11011" w:rsidRDefault="00C11011" w:rsidP="00C11011">
      <w:pPr>
        <w:numPr>
          <w:ilvl w:val="0"/>
          <w:numId w:val="1"/>
        </w:numPr>
        <w:shd w:val="clear" w:color="auto" w:fill="F5F5F5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82828"/>
          <w:sz w:val="27"/>
          <w:szCs w:val="27"/>
          <w:lang w:eastAsia="ru-RU"/>
        </w:rPr>
      </w:pPr>
      <w:r w:rsidRPr="00C11011">
        <w:rPr>
          <w:rFonts w:ascii="Open Sans" w:eastAsia="Times New Roman" w:hAnsi="Open Sans" w:cs="Open Sans"/>
          <w:color w:val="282828"/>
          <w:sz w:val="27"/>
          <w:szCs w:val="27"/>
          <w:lang w:eastAsia="ru-RU"/>
        </w:rPr>
        <w:t>Качественный урожай, свободный от болезней.</w:t>
      </w:r>
    </w:p>
    <w:p w14:paraId="7EE0321B" w14:textId="77777777" w:rsidR="00C11011" w:rsidRDefault="00C11011"/>
    <w:sectPr w:rsidR="00C110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15CC0"/>
    <w:multiLevelType w:val="multilevel"/>
    <w:tmpl w:val="F0C66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011"/>
    <w:rsid w:val="006A370C"/>
    <w:rsid w:val="00C11011"/>
    <w:rsid w:val="00E71103"/>
    <w:rsid w:val="00ED2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924BC5"/>
  <w15:chartTrackingRefBased/>
  <w15:docId w15:val="{4A0D6225-4C78-4DB2-B8CF-EC4123415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110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C11011"/>
    <w:rPr>
      <w:b/>
      <w:bCs/>
    </w:rPr>
  </w:style>
  <w:style w:type="character" w:styleId="a5">
    <w:name w:val="Hyperlink"/>
    <w:basedOn w:val="a0"/>
    <w:uiPriority w:val="99"/>
    <w:semiHidden/>
    <w:unhideWhenUsed/>
    <w:rsid w:val="00C1101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08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groxxi.ru/goshandbook/wiki/active_substance/mefenoxam.html" TargetMode="External"/><Relationship Id="rId5" Type="http://schemas.openxmlformats.org/officeDocument/2006/relationships/hyperlink" Target="https://www.agroxxi.ru/goshandbook/wiki/active_substance/azoxystrobin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286</Words>
  <Characters>1636</Characters>
  <Application>Microsoft Office Word</Application>
  <DocSecurity>0</DocSecurity>
  <Lines>13</Lines>
  <Paragraphs>3</Paragraphs>
  <ScaleCrop>false</ScaleCrop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2021-08-28T15:07:00Z</dcterms:created>
  <dcterms:modified xsi:type="dcterms:W3CDTF">2021-08-28T16:38:00Z</dcterms:modified>
</cp:coreProperties>
</file>