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>Evidencias de Pruebas Automatizadas</w:t>
        <w:c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2023-05-29T15:31:20Z</dcterms:created>
  <dc:creator>Apache POI</dc:creator>
</cp:coreProperties>
</file>