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44"/>
          <w:szCs w:val="44"/>
        </w:rPr>
        <w:t xml:space="preserve">Solution Comparison</w:t>
      </w:r>
    </w:p>
    <w:p>
      <w:pPr>
        <w:spacing w:after="40"/>
      </w:pPr>
      <w:r>
        <w:rPr>
          <w:rFonts w:ascii="Arial" w:cs="Arial" w:eastAsia="Arial" w:hAnsi="Arial"/>
          <w:color w:val="555555"/>
          <w:sz w:val="28"/>
          <w:szCs w:val="28"/>
        </w:rPr>
        <w:t xml:space="preserve">Microsoft Sentinel Analytic Rules — GitHub Backup &amp; Version Control</w:t>
      </w:r>
    </w:p>
    <w:p>
      <w:pPr>
        <w:pBdr>
          <w:bottom w:val="single" w:color="1B3A5C" w:sz="8" w:space="1"/>
        </w:pBdr>
        <w:spacing w:after="200"/>
      </w:pPr>
    </w:p>
    <w:p>
      <w:pPr>
        <w:spacing w:after="60"/>
      </w:pPr>
      <w:r>
        <w:rPr>
          <w:rFonts w:ascii="Arial" w:cs="Arial" w:eastAsia="Arial" w:hAnsi="Arial"/>
          <w:b/>
          <w:bCs/>
          <w:color w:val="333333"/>
          <w:sz w:val="20"/>
          <w:szCs w:val="20"/>
        </w:rPr>
        <w:t xml:space="preserve">Document Version: </w:t>
      </w:r>
      <w:r>
        <w:rPr>
          <w:rFonts w:ascii="Arial" w:cs="Arial" w:eastAsia="Arial" w:hAnsi="Arial"/>
          <w:color w:val="333333"/>
          <w:sz w:val="20"/>
          <w:szCs w:val="20"/>
        </w:rPr>
        <w:t xml:space="preserve">1.0</w:t>
      </w:r>
    </w:p>
    <w:p>
      <w:pPr>
        <w:spacing w:after="60"/>
      </w:pPr>
      <w:r>
        <w:rPr>
          <w:rFonts w:ascii="Arial" w:cs="Arial" w:eastAsia="Arial" w:hAnsi="Arial"/>
          <w:b/>
          <w:bCs/>
          <w:color w:val="333333"/>
          <w:sz w:val="20"/>
          <w:szCs w:val="20"/>
        </w:rPr>
        <w:t xml:space="preserve">Date: </w:t>
      </w:r>
      <w:r>
        <w:rPr>
          <w:rFonts w:ascii="Arial" w:cs="Arial" w:eastAsia="Arial" w:hAnsi="Arial"/>
          <w:color w:val="333333"/>
          <w:sz w:val="20"/>
          <w:szCs w:val="20"/>
        </w:rPr>
        <w:t xml:space="preserve">June 3, 2026</w:t>
      </w:r>
    </w:p>
    <w:p>
      <w:pPr>
        <w:spacing w:after="60"/>
      </w:pPr>
      <w:r>
        <w:rPr>
          <w:rFonts w:ascii="Arial" w:cs="Arial" w:eastAsia="Arial" w:hAnsi="Arial"/>
          <w:b/>
          <w:bCs/>
          <w:color w:val="333333"/>
          <w:sz w:val="20"/>
          <w:szCs w:val="20"/>
        </w:rPr>
        <w:t xml:space="preserve">Author: </w:t>
      </w:r>
      <w:r>
        <w:rPr>
          <w:rFonts w:ascii="Arial" w:cs="Arial" w:eastAsia="Arial" w:hAnsi="Arial"/>
          <w:color w:val="333333"/>
          <w:sz w:val="20"/>
          <w:szCs w:val="20"/>
        </w:rPr>
        <w:t xml:space="preserve">Cloud Security Architecture</w:t>
      </w:r>
    </w:p>
    <w:p>
      <w:pPr>
        <w:spacing w:after="400"/>
      </w:pPr>
      <w:r>
        <w:rPr>
          <w:rFonts w:ascii="Arial" w:cs="Arial" w:eastAsia="Arial" w:hAnsi="Arial"/>
          <w:b/>
          <w:bCs/>
          <w:color w:val="333333"/>
          <w:sz w:val="20"/>
          <w:szCs w:val="20"/>
        </w:rPr>
        <w:t xml:space="preserve">Classification: </w:t>
      </w:r>
      <w:r>
        <w:rPr>
          <w:rFonts w:ascii="Arial" w:cs="Arial" w:eastAsia="Arial" w:hAnsi="Arial"/>
          <w:color w:val="333333"/>
          <w:sz w:val="20"/>
          <w:szCs w:val="20"/>
        </w:rPr>
        <w:t xml:space="preserve">Internal</w:t>
      </w:r>
    </w:p>
    <w:p>
      <w:pPr>
        <w:pStyle w:val="Heading1"/>
      </w:pPr>
      <w:r>
        <w:t xml:space="preserve">1. Executive Summary</w:t>
      </w:r>
    </w:p>
    <w:p>
      <w:pPr>
        <w:spacing w:after="120"/>
      </w:pPr>
      <w:r>
        <w:rPr>
          <w:rFonts w:ascii="Arial" w:cs="Arial" w:eastAsia="Arial" w:hAnsi="Arial"/>
          <w:sz w:val="22"/>
          <w:szCs w:val="22"/>
        </w:rPr>
        <w:t xml:space="preserve">This document compares two approaches for managing Microsoft Sentinel analytic rules in a GitHub repository: the built-in Microsoft Sentinel Repositories feature and a custom-built solution using Azure Event Grid and Logic Apps. The two solutions address different directions of the same problem and are complementary rather than mutually exclusive.</w:t>
      </w:r>
    </w:p>
    <w:p>
      <w:pPr>
        <w:spacing w:after="200"/>
      </w:pPr>
      <w:r>
        <w:rPr>
          <w:rFonts w:ascii="Arial" w:cs="Arial" w:eastAsia="Arial" w:hAnsi="Arial"/>
          <w:sz w:val="22"/>
          <w:szCs w:val="22"/>
        </w:rPr>
        <w:t xml:space="preserve">The built-in Sentinel Repositories feature operates as a CI/CD deployment pipeline, deploying content from a GitHub repository into a Sentinel workspace. The custom Event Grid and Logic App solution operates as an event-driven backup pipeline, exporting content from a Sentinel workspace into a GitHub repository whenever changes occur. Understanding this fundamental directional difference is critical to evaluating each solution’s suitability for disaster recovery and version control objectives.</w:t>
      </w:r>
    </w:p>
    <w:p>
      <w:pPr>
        <w:pStyle w:val="Heading1"/>
      </w:pPr>
      <w:r>
        <w:t xml:space="preserve">2. Solution Overviews</w:t>
      </w:r>
    </w:p>
    <w:p>
      <w:pPr>
        <w:pStyle w:val="Heading2"/>
      </w:pPr>
      <w:r>
        <w:t xml:space="preserve">2.1 Microsoft Sentinel Repositories (Built-In)</w:t>
      </w:r>
    </w:p>
    <w:p>
      <w:pPr>
        <w:spacing w:after="120"/>
      </w:pPr>
      <w:r>
        <w:rPr>
          <w:rFonts w:ascii="Arial" w:cs="Arial" w:eastAsia="Arial" w:hAnsi="Arial"/>
          <w:sz w:val="22"/>
          <w:szCs w:val="22"/>
        </w:rPr>
        <w:t xml:space="preserve">Microsoft Sentinel Repositories is a native feature that enables organizations to connect their Sentinel workspace to a GitHub or Azure DevOps repository. It provides a CI/CD deployment mechanism that automatically deploys analytic rules, hunting queries, workbooks, parsers, playbooks, and other content types from the repository into the Sentinel workspace.</w:t>
      </w:r>
    </w:p>
    <w:p>
      <w:pPr>
        <w:pStyle w:val="ListParagraph"/>
        <w:numPr>
          <w:ilvl w:val="0"/>
          <w:numId w:val="2"/>
        </w:numPr>
        <w:spacing w:after="60"/>
      </w:pPr>
      <w:r>
        <w:rPr>
          <w:rFonts w:ascii="Arial" w:cs="Arial" w:eastAsia="Arial" w:hAnsi="Arial"/>
          <w:sz w:val="22"/>
          <w:szCs w:val="22"/>
        </w:rPr>
        <w:t xml:space="preserve">Direction: GitHub/Azure DevOps → Sentinel (deployment)</w:t>
      </w:r>
    </w:p>
    <w:p>
      <w:pPr>
        <w:pStyle w:val="ListParagraph"/>
        <w:numPr>
          <w:ilvl w:val="0"/>
          <w:numId w:val="2"/>
        </w:numPr>
        <w:spacing w:after="60"/>
      </w:pPr>
      <w:r>
        <w:rPr>
          <w:rFonts w:ascii="Arial" w:cs="Arial" w:eastAsia="Arial" w:hAnsi="Arial"/>
          <w:sz w:val="22"/>
          <w:szCs w:val="22"/>
        </w:rPr>
        <w:t xml:space="preserve">Trigger: Commit/push to repository (GitHub Actions or Azure DevOps Pipelines)</w:t>
      </w:r>
    </w:p>
    <w:p>
      <w:pPr>
        <w:pStyle w:val="ListParagraph"/>
        <w:numPr>
          <w:ilvl w:val="0"/>
          <w:numId w:val="2"/>
        </w:numPr>
        <w:spacing w:after="60"/>
      </w:pPr>
      <w:r>
        <w:rPr>
          <w:rFonts w:ascii="Arial" w:cs="Arial" w:eastAsia="Arial" w:hAnsi="Arial"/>
          <w:sz w:val="22"/>
          <w:szCs w:val="22"/>
        </w:rPr>
        <w:t xml:space="preserve">Content format: ARM templates (JSON), Bicep templates (as of Jan 2025)</w:t>
      </w:r>
    </w:p>
    <w:p>
      <w:pPr>
        <w:pStyle w:val="ListParagraph"/>
        <w:numPr>
          <w:ilvl w:val="0"/>
          <w:numId w:val="2"/>
        </w:numPr>
        <w:spacing w:after="60"/>
      </w:pPr>
      <w:r>
        <w:rPr>
          <w:rFonts w:ascii="Arial" w:cs="Arial" w:eastAsia="Arial" w:hAnsi="Arial"/>
          <w:sz w:val="22"/>
          <w:szCs w:val="22"/>
        </w:rPr>
        <w:t xml:space="preserve">Supported content: Analytic rules, hunting queries, workbooks, parsers, playbooks, automation rules</w:t>
      </w:r>
    </w:p>
    <w:p>
      <w:pPr>
        <w:pStyle w:val="ListParagraph"/>
        <w:numPr>
          <w:ilvl w:val="0"/>
          <w:numId w:val="2"/>
        </w:numPr>
        <w:spacing w:after="200"/>
      </w:pPr>
      <w:r>
        <w:rPr>
          <w:rFonts w:ascii="Arial" w:cs="Arial" w:eastAsia="Arial" w:hAnsi="Arial"/>
          <w:sz w:val="22"/>
          <w:szCs w:val="22"/>
        </w:rPr>
        <w:t xml:space="preserve">Smart deployments: Tracks modifications via CSV audit in .sentinel folder to avoid redeploying unchanged content</w:t>
      </w:r>
    </w:p>
    <w:p>
      <w:pPr>
        <w:pStyle w:val="Heading2"/>
      </w:pPr>
      <w:r>
        <w:t xml:space="preserve">2.2 Custom Event Grid + Logic App Solution</w:t>
      </w:r>
    </w:p>
    <w:p>
      <w:pPr>
        <w:spacing w:after="120"/>
      </w:pPr>
      <w:r>
        <w:rPr>
          <w:rFonts w:ascii="Arial" w:cs="Arial" w:eastAsia="Arial" w:hAnsi="Arial"/>
          <w:sz w:val="22"/>
          <w:szCs w:val="22"/>
        </w:rPr>
        <w:t xml:space="preserve">The custom solution uses Azure Event Grid to monitor the Sentinel workspace for changes to analytic rules (create, modify, delete events). When an event is detected, it triggers an Azure Logic App that authenticates using a managed identity or service principal and exports the current state of the analytic rules to a GitHub repository via the GitHub API.</w:t>
      </w:r>
    </w:p>
    <w:p>
      <w:pPr>
        <w:pStyle w:val="ListParagraph"/>
        <w:numPr>
          <w:ilvl w:val="0"/>
          <w:numId w:val="2"/>
        </w:numPr>
        <w:spacing w:after="60"/>
      </w:pPr>
      <w:r>
        <w:rPr>
          <w:rFonts w:ascii="Arial" w:cs="Arial" w:eastAsia="Arial" w:hAnsi="Arial"/>
          <w:sz w:val="22"/>
          <w:szCs w:val="22"/>
        </w:rPr>
        <w:t xml:space="preserve">Direction: Sentinel → GitHub (backup/export)</w:t>
      </w:r>
    </w:p>
    <w:p>
      <w:pPr>
        <w:pStyle w:val="ListParagraph"/>
        <w:numPr>
          <w:ilvl w:val="0"/>
          <w:numId w:val="2"/>
        </w:numPr>
        <w:spacing w:after="60"/>
      </w:pPr>
      <w:r>
        <w:rPr>
          <w:rFonts w:ascii="Arial" w:cs="Arial" w:eastAsia="Arial" w:hAnsi="Arial"/>
          <w:sz w:val="22"/>
          <w:szCs w:val="22"/>
        </w:rPr>
        <w:t xml:space="preserve">Trigger: Azure Event Grid events (rule created, modified, or deleted)</w:t>
      </w:r>
    </w:p>
    <w:p>
      <w:pPr>
        <w:pStyle w:val="ListParagraph"/>
        <w:numPr>
          <w:ilvl w:val="0"/>
          <w:numId w:val="2"/>
        </w:numPr>
        <w:spacing w:after="60"/>
      </w:pPr>
      <w:r>
        <w:rPr>
          <w:rFonts w:ascii="Arial" w:cs="Arial" w:eastAsia="Arial" w:hAnsi="Arial"/>
          <w:sz w:val="22"/>
          <w:szCs w:val="22"/>
        </w:rPr>
        <w:t xml:space="preserve">Content format: JSON (API export format)</w:t>
      </w:r>
    </w:p>
    <w:p>
      <w:pPr>
        <w:pStyle w:val="ListParagraph"/>
        <w:numPr>
          <w:ilvl w:val="0"/>
          <w:numId w:val="2"/>
        </w:numPr>
        <w:spacing w:after="200"/>
      </w:pPr>
      <w:r>
        <w:rPr>
          <w:rFonts w:ascii="Arial" w:cs="Arial" w:eastAsia="Arial" w:hAnsi="Arial"/>
          <w:sz w:val="22"/>
          <w:szCs w:val="22"/>
        </w:rPr>
        <w:t xml:space="preserve">Event-driven: Captures changes in near real-time as they occur in the workspace</w:t>
      </w:r>
    </w:p>
    <w:p>
      <w:pPr>
        <w:pStyle w:val="Heading1"/>
      </w:pPr>
      <w:r>
        <w:t xml:space="preserve">3. Detailed Feature Comparison</w:t>
      </w:r>
    </w:p>
    <w:p>
      <w:pPr>
        <w:spacing w:after="200"/>
      </w:pPr>
      <w:r>
        <w:rPr>
          <w:rFonts w:ascii="Arial" w:cs="Arial" w:eastAsia="Arial" w:hAnsi="Arial"/>
          <w:sz w:val="22"/>
          <w:szCs w:val="22"/>
        </w:rPr>
        <w:t xml:space="preserve">The following table provides a side-by-side comparison across key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Criteria</w:t>
            </w:r>
          </w:p>
        </w:tc>
        <w:tc>
          <w:tcPr>
            <w:tcW w:type="dxa" w:w="348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Sentinel Repositories (Built-In)</w:t>
            </w:r>
          </w:p>
        </w:tc>
        <w:tc>
          <w:tcPr>
            <w:tcW w:type="dxa" w:w="3480"/>
            <w:tcBorders>
              <w:top w:val="single" w:color="B0B0B0" w:sz="1"/>
              <w:left w:val="single" w:color="B0B0B0" w:sz="1"/>
              <w:bottom w:val="single" w:color="B0B0B0" w:sz="1"/>
              <w:right w:val="single" w:color="B0B0B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Custom Event Grid + Logic App</w:t>
            </w:r>
          </w:p>
        </w:tc>
      </w:tr>
      <w:tr>
        <w:tc>
          <w:tcPr>
            <w:tcW w:type="dxa" w:w="240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bCs/>
                <w:sz w:val="20"/>
                <w:szCs w:val="20"/>
              </w:rPr>
              <w:t xml:space="preserve">Data Flow Direction</w:t>
            </w:r>
          </w:p>
        </w:tc>
        <w:tc>
          <w:tcPr>
            <w:tcW w:type="dxa" w:w="348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val="false"/>
                <w:bCs w:val="false"/>
                <w:sz w:val="20"/>
                <w:szCs w:val="20"/>
              </w:rPr>
              <w:t xml:space="preserve">Repository → Sentinel (deployment)</w:t>
            </w:r>
          </w:p>
        </w:tc>
        <w:tc>
          <w:tcPr>
            <w:tcW w:type="dxa" w:w="348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Sentinel → Repository (backup)</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bCs/>
                <w:sz w:val="20"/>
                <w:szCs w:val="20"/>
              </w:rPr>
              <w:t xml:space="preserve">Primary Use Case</w:t>
            </w:r>
          </w:p>
        </w:tc>
        <w:tc>
          <w:tcPr>
            <w:tcW w:type="dxa" w:w="34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CI/CD deployment of security content as code</w:t>
            </w:r>
          </w:p>
        </w:tc>
        <w:tc>
          <w:tcPr>
            <w:tcW w:type="dxa" w:w="34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Disaster recovery backup and change tracking</w:t>
            </w:r>
          </w:p>
        </w:tc>
      </w:tr>
      <w:tr>
        <w:tc>
          <w:tcPr>
            <w:tcW w:type="dxa" w:w="240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bCs/>
                <w:sz w:val="20"/>
                <w:szCs w:val="20"/>
              </w:rPr>
              <w:t xml:space="preserve">Trigger Mechanism</w:t>
            </w:r>
          </w:p>
        </w:tc>
        <w:tc>
          <w:tcPr>
            <w:tcW w:type="dxa" w:w="348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val="false"/>
                <w:bCs w:val="false"/>
                <w:sz w:val="20"/>
                <w:szCs w:val="20"/>
              </w:rPr>
              <w:t xml:space="preserve">Git push/commit triggers GitHub Actions or Azure DevOps Pipeline</w:t>
            </w:r>
          </w:p>
        </w:tc>
        <w:tc>
          <w:tcPr>
            <w:tcW w:type="dxa" w:w="348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val="false"/>
                <w:bCs w:val="false"/>
                <w:sz w:val="20"/>
                <w:szCs w:val="20"/>
              </w:rPr>
              <w:t xml:space="preserve">Azure Event Grid subscription on resource write/delete operations</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bCs/>
                <w:sz w:val="20"/>
                <w:szCs w:val="20"/>
              </w:rPr>
              <w:t xml:space="preserve">Event Granularity</w:t>
            </w:r>
          </w:p>
        </w:tc>
        <w:tc>
          <w:tcPr>
            <w:tcW w:type="dxa" w:w="34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Deploys on any commit to monitored branch/path</w:t>
            </w:r>
          </w:p>
        </w:tc>
        <w:tc>
          <w:tcPr>
            <w:tcW w:type="dxa" w:w="34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Fires on individual rule create, modify, or delete events</w:t>
            </w:r>
          </w:p>
        </w:tc>
      </w:tr>
      <w:tr>
        <w:tc>
          <w:tcPr>
            <w:tcW w:type="dxa" w:w="240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bCs/>
                <w:sz w:val="20"/>
                <w:szCs w:val="20"/>
              </w:rPr>
              <w:t xml:space="preserve">Latency</w:t>
            </w:r>
          </w:p>
        </w:tc>
        <w:tc>
          <w:tcPr>
            <w:tcW w:type="dxa" w:w="348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val="false"/>
                <w:bCs w:val="false"/>
                <w:sz w:val="20"/>
                <w:szCs w:val="20"/>
              </w:rPr>
              <w:t xml:space="preserve">Dependent on CI/CD pipeline execution (typically seconds to minutes)</w:t>
            </w:r>
          </w:p>
        </w:tc>
        <w:tc>
          <w:tcPr>
            <w:tcW w:type="dxa" w:w="348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val="false"/>
                <w:bCs w:val="false"/>
                <w:sz w:val="20"/>
                <w:szCs w:val="20"/>
              </w:rPr>
              <w:t xml:space="preserve">Near real-time; Event Grid delivers events within seconds of the change</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bCs/>
                <w:sz w:val="20"/>
                <w:szCs w:val="20"/>
              </w:rPr>
              <w:t xml:space="preserve">Authentication</w:t>
            </w:r>
          </w:p>
        </w:tc>
        <w:tc>
          <w:tcPr>
            <w:tcW w:type="dxa" w:w="34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Microsoft Sentinel app authorization to GitHub; Owner role on resource group</w:t>
            </w:r>
          </w:p>
        </w:tc>
        <w:tc>
          <w:tcPr>
            <w:tcW w:type="dxa" w:w="34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Managed Identity or Service Principal with Sentinel Reader + GitHub PAT or App</w:t>
            </w:r>
          </w:p>
        </w:tc>
      </w:tr>
      <w:tr>
        <w:tc>
          <w:tcPr>
            <w:tcW w:type="dxa" w:w="240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bCs/>
                <w:sz w:val="20"/>
                <w:szCs w:val="20"/>
              </w:rPr>
              <w:t xml:space="preserve">Content Types Supported</w:t>
            </w:r>
          </w:p>
        </w:tc>
        <w:tc>
          <w:tcPr>
            <w:tcW w:type="dxa" w:w="348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val="false"/>
                <w:bCs w:val="false"/>
                <w:sz w:val="20"/>
                <w:szCs w:val="20"/>
              </w:rPr>
              <w:t xml:space="preserve">Analytic rules, hunting queries, workbooks, parsers, playbooks, automation rules</w:t>
            </w:r>
          </w:p>
        </w:tc>
        <w:tc>
          <w:tcPr>
            <w:tcW w:type="dxa" w:w="348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Scoped to analytic rules (extensible to other resource types)</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bCs/>
                <w:sz w:val="20"/>
                <w:szCs w:val="20"/>
              </w:rPr>
              <w:t xml:space="preserve">Content Format</w:t>
            </w:r>
          </w:p>
        </w:tc>
        <w:tc>
          <w:tcPr>
            <w:tcW w:type="dxa" w:w="34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ARM templates (JSON) or Bicep templates</w:t>
            </w:r>
          </w:p>
        </w:tc>
        <w:tc>
          <w:tcPr>
            <w:tcW w:type="dxa" w:w="34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Native API JSON export format</w:t>
            </w:r>
          </w:p>
        </w:tc>
      </w:tr>
      <w:tr>
        <w:tc>
          <w:tcPr>
            <w:tcW w:type="dxa" w:w="240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bCs/>
                <w:sz w:val="20"/>
                <w:szCs w:val="20"/>
              </w:rPr>
              <w:t xml:space="preserve">Version Control</w:t>
            </w:r>
          </w:p>
        </w:tc>
        <w:tc>
          <w:tcPr>
            <w:tcW w:type="dxa" w:w="348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val="false"/>
                <w:bCs w:val="false"/>
                <w:sz w:val="20"/>
                <w:szCs w:val="20"/>
              </w:rPr>
              <w:t xml:space="preserve">Inherent — repository is the source of truth; full Git history</w:t>
            </w:r>
          </w:p>
        </w:tc>
        <w:tc>
          <w:tcPr>
            <w:tcW w:type="dxa" w:w="348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Commits to repo on each change event; Git history reflects Sentinel-side changes</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bCs/>
                <w:sz w:val="20"/>
                <w:szCs w:val="20"/>
              </w:rPr>
              <w:t xml:space="preserve">Rollback Capability</w:t>
            </w:r>
          </w:p>
        </w:tc>
        <w:tc>
          <w:tcPr>
            <w:tcW w:type="dxa" w:w="34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Revert a commit in Git and re-deploy via pipeline</w:t>
            </w:r>
          </w:p>
        </w:tc>
        <w:tc>
          <w:tcPr>
            <w:tcW w:type="dxa" w:w="34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Restore from a previous commit; requires manual or automated re-import to Sentinel</w:t>
            </w:r>
          </w:p>
        </w:tc>
      </w:tr>
      <w:tr>
        <w:tc>
          <w:tcPr>
            <w:tcW w:type="dxa" w:w="240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bCs/>
                <w:sz w:val="20"/>
                <w:szCs w:val="20"/>
              </w:rPr>
              <w:t xml:space="preserve">Multi-Workspace Support</w:t>
            </w:r>
          </w:p>
        </w:tc>
        <w:tc>
          <w:tcPr>
            <w:tcW w:type="dxa" w:w="348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val="false"/>
                <w:bCs w:val="false"/>
                <w:sz w:val="20"/>
                <w:szCs w:val="20"/>
              </w:rPr>
              <w:t xml:space="preserve">Can deploy same content to multiple workspaces via separate connections</w:t>
            </w:r>
          </w:p>
        </w:tc>
        <w:tc>
          <w:tcPr>
            <w:tcW w:type="dxa" w:w="348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val="false"/>
                <w:bCs w:val="false"/>
                <w:sz w:val="20"/>
                <w:szCs w:val="20"/>
              </w:rPr>
              <w:t xml:space="preserve">Requires separate Event Grid subscriptions and Logic Apps per workspace</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bCs/>
                <w:sz w:val="20"/>
                <w:szCs w:val="20"/>
              </w:rPr>
              <w:t xml:space="preserve">Deletion Handling</w:t>
            </w:r>
          </w:p>
        </w:tc>
        <w:tc>
          <w:tcPr>
            <w:tcW w:type="dxa" w:w="34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Deleting content from repo does NOT delete it from Sentinel; manual removal required</w:t>
            </w:r>
          </w:p>
        </w:tc>
        <w:tc>
          <w:tcPr>
            <w:tcW w:type="dxa" w:w="34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Captures delete events and can record which rules were removed with metadata</w:t>
            </w:r>
          </w:p>
        </w:tc>
      </w:tr>
      <w:tr>
        <w:tc>
          <w:tcPr>
            <w:tcW w:type="dxa" w:w="240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bCs/>
                <w:sz w:val="20"/>
                <w:szCs w:val="20"/>
              </w:rPr>
              <w:t xml:space="preserve">Change Detection</w:t>
            </w:r>
          </w:p>
        </w:tc>
        <w:tc>
          <w:tcPr>
            <w:tcW w:type="dxa" w:w="348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val="false"/>
                <w:bCs w:val="false"/>
                <w:sz w:val="20"/>
                <w:szCs w:val="20"/>
              </w:rPr>
              <w:t xml:space="preserve">Smart deployments via .sentinel CSV audit file; skips unchanged content</w:t>
            </w:r>
          </w:p>
        </w:tc>
        <w:tc>
          <w:tcPr>
            <w:tcW w:type="dxa" w:w="348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val="false"/>
                <w:bCs w:val="false"/>
                <w:sz w:val="20"/>
                <w:szCs w:val="20"/>
              </w:rPr>
              <w:t xml:space="preserve">Event-driven; only fires when an actual change occurs in the workspace</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bCs/>
                <w:sz w:val="20"/>
                <w:szCs w:val="20"/>
              </w:rPr>
              <w:t xml:space="preserve">Setup Complexity</w:t>
            </w:r>
          </w:p>
        </w:tc>
        <w:tc>
          <w:tcPr>
            <w:tcW w:type="dxa" w:w="34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Low — native UI wizard in Sentinel; connect repo in a few clicks</w:t>
            </w:r>
          </w:p>
        </w:tc>
        <w:tc>
          <w:tcPr>
            <w:tcW w:type="dxa" w:w="34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Medium — requires provisioning Event Grid topic, Logic App, GitHub connector, and permissions</w:t>
            </w:r>
          </w:p>
        </w:tc>
      </w:tr>
      <w:tr>
        <w:tc>
          <w:tcPr>
            <w:tcW w:type="dxa" w:w="240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bCs/>
                <w:sz w:val="20"/>
                <w:szCs w:val="20"/>
              </w:rPr>
              <w:t xml:space="preserve">Ongoing Maintenance</w:t>
            </w:r>
          </w:p>
        </w:tc>
        <w:tc>
          <w:tcPr>
            <w:tcW w:type="dxa" w:w="348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val="false"/>
                <w:bCs w:val="false"/>
                <w:sz w:val="20"/>
                <w:szCs w:val="20"/>
              </w:rPr>
              <w:t xml:space="preserve">Low — managed by Microsoft; pipeline auto-generated</w:t>
            </w:r>
          </w:p>
        </w:tc>
        <w:tc>
          <w:tcPr>
            <w:tcW w:type="dxa" w:w="348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val="false"/>
                <w:bCs w:val="false"/>
                <w:sz w:val="20"/>
                <w:szCs w:val="20"/>
              </w:rPr>
              <w:t xml:space="preserve">Medium — Logic App runs, connector auth renewals, error handling, and monitoring required</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bCs/>
                <w:sz w:val="20"/>
                <w:szCs w:val="20"/>
              </w:rPr>
              <w:t xml:space="preserve">Cost</w:t>
            </w:r>
          </w:p>
        </w:tc>
        <w:tc>
          <w:tcPr>
            <w:tcW w:type="dxa" w:w="34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Included with Sentinel; GitHub Actions minutes may apply</w:t>
            </w:r>
          </w:p>
        </w:tc>
        <w:tc>
          <w:tcPr>
            <w:tcW w:type="dxa" w:w="34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Event Grid events + Logic App executions + storage; typically low but variable</w:t>
            </w:r>
          </w:p>
        </w:tc>
      </w:tr>
      <w:tr>
        <w:tc>
          <w:tcPr>
            <w:tcW w:type="dxa" w:w="240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bCs/>
                <w:sz w:val="20"/>
                <w:szCs w:val="20"/>
              </w:rPr>
              <w:t xml:space="preserve">Drift Detection</w:t>
            </w:r>
          </w:p>
        </w:tc>
        <w:tc>
          <w:tcPr>
            <w:tcW w:type="dxa" w:w="348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val="false"/>
                <w:bCs w:val="false"/>
                <w:sz w:val="20"/>
                <w:szCs w:val="20"/>
              </w:rPr>
              <w:t xml:space="preserve">No — does not detect changes made directly in Sentinel; manual re-export required</w:t>
            </w:r>
          </w:p>
        </w:tc>
        <w:tc>
          <w:tcPr>
            <w:tcW w:type="dxa" w:w="3480"/>
            <w:tcBorders>
              <w:top w:val="single" w:color="B0B0B0" w:sz="1"/>
              <w:left w:val="single" w:color="B0B0B0" w:sz="1"/>
              <w:bottom w:val="single" w:color="B0B0B0" w:sz="1"/>
              <w:right w:val="single" w:color="B0B0B0" w:sz="1"/>
            </w:tcBorders>
            <w:shd w:fill="EDF3F8"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 — captures all changes made in Sentinel regardless of source</w:t>
            </w:r>
          </w:p>
        </w:tc>
      </w:tr>
      <w:tr>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bCs/>
                <w:sz w:val="20"/>
                <w:szCs w:val="20"/>
              </w:rPr>
              <w:t xml:space="preserve">Audit Trail</w:t>
            </w:r>
          </w:p>
        </w:tc>
        <w:tc>
          <w:tcPr>
            <w:tcW w:type="dxa" w:w="34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Git commit history for deployments; no record of Sentinel-side edits unless exported</w:t>
            </w:r>
          </w:p>
        </w:tc>
        <w:tc>
          <w:tcPr>
            <w:tcW w:type="dxa" w:w="34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Full audit trail of every Sentinel-side change including who triggered the event</w:t>
            </w:r>
          </w:p>
        </w:tc>
      </w:tr>
    </w:tbl>
    <w:p>
      <w:r>
        <w:br w:type="page"/>
      </w:r>
    </w:p>
    <w:p>
      <w:pPr>
        <w:pStyle w:val="Heading1"/>
      </w:pPr>
      <w:r>
        <w:t xml:space="preserve">4. Architecture Flow Summary</w:t>
      </w:r>
    </w:p>
    <w:p>
      <w:pPr>
        <w:pStyle w:val="Heading2"/>
      </w:pPr>
      <w:r>
        <w:t xml:space="preserve">4.1 Microsoft Sentinel Repositories</w:t>
      </w:r>
    </w:p>
    <w:p>
      <w:pPr>
        <w:spacing w:after="200"/>
      </w:pPr>
      <w:r>
        <w:rPr>
          <w:rFonts w:ascii="Arial" w:cs="Arial" w:eastAsia="Arial" w:hAnsi="Arial"/>
          <w:sz w:val="22"/>
          <w:szCs w:val="22"/>
        </w:rPr>
        <w:t xml:space="preserve">The built-in flow operates as a one-way CI/CD pipeline. Security engineers author or modify analytic rule ARM/Bicep templates in a GitHub repository. On commit, a GitHub Actions workflow (auto-generated by Sentinel) validates and deploys the templates to the connected Sentinel workspace. The smart deployment engine tracks which files changed using a CSV audit file, deploying only modified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B0B0B0" w:sz="1"/>
              <w:bottom w:val="single" w:color="B0B0B0" w:sz="1"/>
              <w:right w:val="single" w:color="B0B0B0" w:sz="1"/>
            </w:tcBorders>
            <w:shd w:fill="F5F7FA" w:val="clear"/>
            <w:tcMar>
              <w:top w:type="dxa" w:w="200"/>
              <w:left w:type="dxa" w:w="300"/>
              <w:bottom w:type="dxa" w:w="200"/>
              <w:right w:type="dxa" w:w="300"/>
            </w:tcMar>
          </w:tcPr>
          <w:p>
            <w:pPr>
              <w:spacing w:after="80"/>
              <w:jc w:val="center"/>
            </w:pPr>
            <w:r>
              <w:rPr>
                <w:rFonts w:ascii="Consolas" w:cs="Consolas" w:eastAsia="Consolas" w:hAnsi="Consolas"/>
                <w:b/>
                <w:bCs/>
                <w:sz w:val="20"/>
                <w:szCs w:val="20"/>
              </w:rPr>
              <w:t xml:space="preserve">Engineer edits ARM/Bicep templates in GitHub</w:t>
            </w:r>
          </w:p>
          <w:p>
            <w:pPr>
              <w:spacing w:after="80"/>
              <w:jc w:val="center"/>
            </w:pPr>
            <w:r>
              <w:rPr>
                <w:rFonts w:ascii="Arial" w:cs="Arial" w:eastAsia="Arial" w:hAnsi="Arial"/>
                <w:sz w:val="28"/>
                <w:szCs w:val="28"/>
              </w:rPr>
              <w:t xml:space="preserve">↓</w:t>
            </w:r>
          </w:p>
          <w:p>
            <w:pPr>
              <w:spacing w:after="80"/>
              <w:jc w:val="center"/>
            </w:pPr>
            <w:r>
              <w:rPr>
                <w:rFonts w:ascii="Consolas" w:cs="Consolas" w:eastAsia="Consolas" w:hAnsi="Consolas"/>
                <w:sz w:val="20"/>
                <w:szCs w:val="20"/>
              </w:rPr>
              <w:t xml:space="preserve">Git Push / Commit to monitored branch</w:t>
            </w:r>
          </w:p>
          <w:p>
            <w:pPr>
              <w:spacing w:after="80"/>
              <w:jc w:val="center"/>
            </w:pPr>
            <w:r>
              <w:rPr>
                <w:rFonts w:ascii="Arial" w:cs="Arial" w:eastAsia="Arial" w:hAnsi="Arial"/>
                <w:sz w:val="28"/>
                <w:szCs w:val="28"/>
              </w:rPr>
              <w:t xml:space="preserve">↓</w:t>
            </w:r>
          </w:p>
          <w:p>
            <w:pPr>
              <w:spacing w:after="80"/>
              <w:jc w:val="center"/>
            </w:pPr>
            <w:r>
              <w:rPr>
                <w:rFonts w:ascii="Consolas" w:cs="Consolas" w:eastAsia="Consolas" w:hAnsi="Consolas"/>
                <w:sz w:val="20"/>
                <w:szCs w:val="20"/>
              </w:rPr>
              <w:t xml:space="preserve">GitHub Actions Workflow (auto-generated)</w:t>
            </w:r>
          </w:p>
          <w:p>
            <w:pPr>
              <w:spacing w:after="80"/>
              <w:jc w:val="center"/>
            </w:pPr>
            <w:r>
              <w:rPr>
                <w:rFonts w:ascii="Arial" w:cs="Arial" w:eastAsia="Arial" w:hAnsi="Arial"/>
                <w:sz w:val="28"/>
                <w:szCs w:val="28"/>
              </w:rPr>
              <w:t xml:space="preserve">↓</w:t>
            </w:r>
          </w:p>
          <w:p>
            <w:pPr>
              <w:spacing w:after="80"/>
              <w:jc w:val="center"/>
            </w:pPr>
            <w:r>
              <w:rPr>
                <w:rFonts w:ascii="Consolas" w:cs="Consolas" w:eastAsia="Consolas" w:hAnsi="Consolas"/>
                <w:sz w:val="20"/>
                <w:szCs w:val="20"/>
              </w:rPr>
              <w:t xml:space="preserve">Smart Deployment (CSV audit — deploy only changed files)</w:t>
            </w:r>
          </w:p>
          <w:p>
            <w:pPr>
              <w:spacing w:after="80"/>
              <w:jc w:val="center"/>
            </w:pPr>
            <w:r>
              <w:rPr>
                <w:rFonts w:ascii="Arial" w:cs="Arial" w:eastAsia="Arial" w:hAnsi="Arial"/>
                <w:sz w:val="28"/>
                <w:szCs w:val="28"/>
              </w:rPr>
              <w:t xml:space="preserve">↓</w:t>
            </w:r>
          </w:p>
          <w:p>
            <w:pPr>
              <w:jc w:val="center"/>
            </w:pPr>
            <w:r>
              <w:rPr>
                <w:rFonts w:ascii="Consolas" w:cs="Consolas" w:eastAsia="Consolas" w:hAnsi="Consolas"/>
                <w:b/>
                <w:bCs/>
                <w:sz w:val="20"/>
                <w:szCs w:val="20"/>
              </w:rPr>
              <w:t xml:space="preserve">Analytic rules deployed to Sentinel workspace</w:t>
            </w:r>
          </w:p>
        </w:tc>
      </w:tr>
    </w:tbl>
    <w:p>
      <w:pPr>
        <w:pStyle w:val="Heading2"/>
        <w:spacing w:before="300"/>
      </w:pPr>
      <w:r>
        <w:t xml:space="preserve">4.2 Custom Event Grid + Logic App Solution</w:t>
      </w:r>
    </w:p>
    <w:p>
      <w:pPr>
        <w:spacing w:after="200"/>
      </w:pPr>
      <w:r>
        <w:rPr>
          <w:rFonts w:ascii="Arial" w:cs="Arial" w:eastAsia="Arial" w:hAnsi="Arial"/>
          <w:sz w:val="22"/>
          <w:szCs w:val="22"/>
        </w:rPr>
        <w:t xml:space="preserve">The custom flow operates as an event-driven backup pipeline. Azure Event Grid monitors the Sentinel workspace for resource-level changes. When an analytic rule is created, modified, or deleted, the event triggers a Logic App. The Logic App authenticates to both the Sentinel API and the GitHub API, retrieves the current rule definition, and commits it to the designated GitHub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B0B0B0" w:sz="1"/>
              <w:bottom w:val="single" w:color="B0B0B0" w:sz="1"/>
              <w:right w:val="single" w:color="B0B0B0" w:sz="1"/>
            </w:tcBorders>
            <w:shd w:fill="F5F7FA" w:val="clear"/>
            <w:tcMar>
              <w:top w:type="dxa" w:w="200"/>
              <w:left w:type="dxa" w:w="300"/>
              <w:bottom w:type="dxa" w:w="200"/>
              <w:right w:type="dxa" w:w="300"/>
            </w:tcMar>
          </w:tcPr>
          <w:p>
            <w:pPr>
              <w:spacing w:after="80"/>
              <w:jc w:val="center"/>
            </w:pPr>
            <w:r>
              <w:rPr>
                <w:rFonts w:ascii="Consolas" w:cs="Consolas" w:eastAsia="Consolas" w:hAnsi="Consolas"/>
                <w:b/>
                <w:bCs/>
                <w:sz w:val="20"/>
                <w:szCs w:val="20"/>
              </w:rPr>
              <w:t xml:space="preserve">Analytic rule created / modified / deleted in Sentinel</w:t>
            </w:r>
          </w:p>
          <w:p>
            <w:pPr>
              <w:spacing w:after="80"/>
              <w:jc w:val="center"/>
            </w:pPr>
            <w:r>
              <w:rPr>
                <w:rFonts w:ascii="Arial" w:cs="Arial" w:eastAsia="Arial" w:hAnsi="Arial"/>
                <w:sz w:val="28"/>
                <w:szCs w:val="28"/>
              </w:rPr>
              <w:t xml:space="preserve">↓</w:t>
            </w:r>
          </w:p>
          <w:p>
            <w:pPr>
              <w:spacing w:after="80"/>
              <w:jc w:val="center"/>
            </w:pPr>
            <w:r>
              <w:rPr>
                <w:rFonts w:ascii="Consolas" w:cs="Consolas" w:eastAsia="Consolas" w:hAnsi="Consolas"/>
                <w:sz w:val="20"/>
                <w:szCs w:val="20"/>
              </w:rPr>
              <w:t xml:space="preserve">Azure Event Grid captures resource event</w:t>
            </w:r>
          </w:p>
          <w:p>
            <w:pPr>
              <w:spacing w:after="80"/>
              <w:jc w:val="center"/>
            </w:pPr>
            <w:r>
              <w:rPr>
                <w:rFonts w:ascii="Arial" w:cs="Arial" w:eastAsia="Arial" w:hAnsi="Arial"/>
                <w:sz w:val="28"/>
                <w:szCs w:val="28"/>
              </w:rPr>
              <w:t xml:space="preserve">↓</w:t>
            </w:r>
          </w:p>
          <w:p>
            <w:pPr>
              <w:spacing w:after="80"/>
              <w:jc w:val="center"/>
            </w:pPr>
            <w:r>
              <w:rPr>
                <w:rFonts w:ascii="Consolas" w:cs="Consolas" w:eastAsia="Consolas" w:hAnsi="Consolas"/>
                <w:sz w:val="20"/>
                <w:szCs w:val="20"/>
              </w:rPr>
              <w:t xml:space="preserve">Logic App triggered (Event Grid subscription)</w:t>
            </w:r>
          </w:p>
          <w:p>
            <w:pPr>
              <w:spacing w:after="80"/>
              <w:jc w:val="center"/>
            </w:pPr>
            <w:r>
              <w:rPr>
                <w:rFonts w:ascii="Arial" w:cs="Arial" w:eastAsia="Arial" w:hAnsi="Arial"/>
                <w:sz w:val="28"/>
                <w:szCs w:val="28"/>
              </w:rPr>
              <w:t xml:space="preserve">↓</w:t>
            </w:r>
          </w:p>
          <w:p>
            <w:pPr>
              <w:spacing w:after="80"/>
              <w:jc w:val="center"/>
            </w:pPr>
            <w:r>
              <w:rPr>
                <w:rFonts w:ascii="Consolas" w:cs="Consolas" w:eastAsia="Consolas" w:hAnsi="Consolas"/>
                <w:sz w:val="20"/>
                <w:szCs w:val="20"/>
              </w:rPr>
              <w:t xml:space="preserve">Authenticate via Managed Identity / Service Principal</w:t>
            </w:r>
          </w:p>
          <w:p>
            <w:pPr>
              <w:spacing w:after="80"/>
              <w:jc w:val="center"/>
            </w:pPr>
            <w:r>
              <w:rPr>
                <w:rFonts w:ascii="Arial" w:cs="Arial" w:eastAsia="Arial" w:hAnsi="Arial"/>
                <w:sz w:val="28"/>
                <w:szCs w:val="28"/>
              </w:rPr>
              <w:t xml:space="preserve">↓</w:t>
            </w:r>
          </w:p>
          <w:p>
            <w:pPr>
              <w:spacing w:after="80"/>
              <w:jc w:val="center"/>
            </w:pPr>
            <w:r>
              <w:rPr>
                <w:rFonts w:ascii="Consolas" w:cs="Consolas" w:eastAsia="Consolas" w:hAnsi="Consolas"/>
                <w:sz w:val="20"/>
                <w:szCs w:val="20"/>
              </w:rPr>
              <w:t xml:space="preserve">Export analytic rule definition via Sentinel API</w:t>
            </w:r>
          </w:p>
          <w:p>
            <w:pPr>
              <w:spacing w:after="80"/>
              <w:jc w:val="center"/>
            </w:pPr>
            <w:r>
              <w:rPr>
                <w:rFonts w:ascii="Arial" w:cs="Arial" w:eastAsia="Arial" w:hAnsi="Arial"/>
                <w:sz w:val="28"/>
                <w:szCs w:val="28"/>
              </w:rPr>
              <w:t xml:space="preserve">↓</w:t>
            </w:r>
          </w:p>
          <w:p>
            <w:pPr>
              <w:jc w:val="center"/>
            </w:pPr>
            <w:r>
              <w:rPr>
                <w:rFonts w:ascii="Consolas" w:cs="Consolas" w:eastAsia="Consolas" w:hAnsi="Consolas"/>
                <w:b/>
                <w:bCs/>
                <w:sz w:val="20"/>
                <w:szCs w:val="20"/>
              </w:rPr>
              <w:t xml:space="preserve">Commit rule JSON to GitHub repository</w:t>
            </w:r>
          </w:p>
        </w:tc>
      </w:tr>
    </w:tbl>
    <w:p>
      <w:r>
        <w:br w:type="page"/>
      </w:r>
    </w:p>
    <w:p>
      <w:pPr>
        <w:pStyle w:val="Heading1"/>
      </w:pPr>
      <w:r>
        <w:t xml:space="preserve">5. Strengths and Limitations</w:t>
      </w:r>
    </w:p>
    <w:p>
      <w:pPr>
        <w:pStyle w:val="Heading2"/>
      </w:pPr>
      <w:r>
        <w:t xml:space="preserve">5.1 Microsoft Sentinel Repositories</w:t>
      </w:r>
    </w:p>
    <w:p>
      <w:pPr>
        <w:pStyle w:val="Heading3"/>
      </w:pPr>
      <w:r>
        <w:t xml:space="preserve">Strengths</w:t>
      </w:r>
    </w:p>
    <w:p>
      <w:pPr>
        <w:pStyle w:val="ListParagraph"/>
        <w:numPr>
          <w:ilvl w:val="0"/>
          <w:numId w:val="2"/>
        </w:numPr>
        <w:spacing w:after="60"/>
      </w:pPr>
      <w:r>
        <w:rPr>
          <w:rFonts w:ascii="Arial" w:cs="Arial" w:eastAsia="Arial" w:hAnsi="Arial"/>
          <w:sz w:val="22"/>
          <w:szCs w:val="22"/>
        </w:rPr>
        <w:t xml:space="preserve">Native integration with minimal setup; wizard-based connection in the Sentinel portal.</w:t>
      </w:r>
    </w:p>
    <w:p>
      <w:pPr>
        <w:pStyle w:val="ListParagraph"/>
        <w:numPr>
          <w:ilvl w:val="0"/>
          <w:numId w:val="2"/>
        </w:numPr>
        <w:spacing w:after="60"/>
      </w:pPr>
      <w:r>
        <w:rPr>
          <w:rFonts w:ascii="Arial" w:cs="Arial" w:eastAsia="Arial" w:hAnsi="Arial"/>
          <w:sz w:val="22"/>
          <w:szCs w:val="22"/>
        </w:rPr>
        <w:t xml:space="preserve">Supports both ARM (JSON) and Bicep template formats, enabling infrastructure-as-code best practices.</w:t>
      </w:r>
    </w:p>
    <w:p>
      <w:pPr>
        <w:pStyle w:val="ListParagraph"/>
        <w:numPr>
          <w:ilvl w:val="0"/>
          <w:numId w:val="2"/>
        </w:numPr>
        <w:spacing w:after="60"/>
      </w:pPr>
      <w:r>
        <w:rPr>
          <w:rFonts w:ascii="Arial" w:cs="Arial" w:eastAsia="Arial" w:hAnsi="Arial"/>
          <w:sz w:val="22"/>
          <w:szCs w:val="22"/>
        </w:rPr>
        <w:t xml:space="preserve">Smart deployment engine avoids redeploying unchanged content, protecting dynamic schedules.</w:t>
      </w:r>
    </w:p>
    <w:p>
      <w:pPr>
        <w:pStyle w:val="ListParagraph"/>
        <w:numPr>
          <w:ilvl w:val="0"/>
          <w:numId w:val="2"/>
        </w:numPr>
        <w:spacing w:after="60"/>
      </w:pPr>
      <w:r>
        <w:rPr>
          <w:rFonts w:ascii="Arial" w:cs="Arial" w:eastAsia="Arial" w:hAnsi="Arial"/>
          <w:sz w:val="22"/>
          <w:szCs w:val="22"/>
        </w:rPr>
        <w:t xml:space="preserve">Broad content type support: analytic rules, workbooks, parsers, playbooks, hunting queries, and automation rules.</w:t>
      </w:r>
    </w:p>
    <w:p>
      <w:pPr>
        <w:pStyle w:val="ListParagraph"/>
        <w:numPr>
          <w:ilvl w:val="0"/>
          <w:numId w:val="2"/>
        </w:numPr>
        <w:spacing w:after="60"/>
      </w:pPr>
      <w:r>
        <w:rPr>
          <w:rFonts w:ascii="Arial" w:cs="Arial" w:eastAsia="Arial" w:hAnsi="Arial"/>
          <w:sz w:val="22"/>
          <w:szCs w:val="22"/>
        </w:rPr>
        <w:t xml:space="preserve">Managed by Microsoft with auto-generated pipeline; low ongoing maintenance burden.</w:t>
      </w:r>
    </w:p>
    <w:p>
      <w:pPr>
        <w:pStyle w:val="ListParagraph"/>
        <w:numPr>
          <w:ilvl w:val="0"/>
          <w:numId w:val="2"/>
        </w:numPr>
        <w:spacing w:after="120"/>
      </w:pPr>
      <w:r>
        <w:rPr>
          <w:rFonts w:ascii="Arial" w:cs="Arial" w:eastAsia="Arial" w:hAnsi="Arial"/>
          <w:sz w:val="22"/>
          <w:szCs w:val="22"/>
        </w:rPr>
        <w:t xml:space="preserve">Enables multi-workspace deployment from a single repository for standardized security content.</w:t>
      </w:r>
    </w:p>
    <w:p>
      <w:pPr>
        <w:pStyle w:val="Heading3"/>
      </w:pPr>
      <w:r>
        <w:t xml:space="preserve">Limitations</w:t>
      </w:r>
    </w:p>
    <w:p>
      <w:pPr>
        <w:pStyle w:val="ListParagraph"/>
        <w:numPr>
          <w:ilvl w:val="0"/>
          <w:numId w:val="2"/>
        </w:numPr>
        <w:spacing w:after="60"/>
      </w:pPr>
      <w:r>
        <w:rPr>
          <w:rFonts w:ascii="Arial" w:cs="Arial" w:eastAsia="Arial" w:hAnsi="Arial"/>
          <w:sz w:val="22"/>
          <w:szCs w:val="22"/>
        </w:rPr>
        <w:t xml:space="preserve">One-way only (repo → Sentinel); does not automatically export or back up changes made directly in the Sentinel workspace.</w:t>
      </w:r>
    </w:p>
    <w:p>
      <w:pPr>
        <w:pStyle w:val="ListParagraph"/>
        <w:numPr>
          <w:ilvl w:val="0"/>
          <w:numId w:val="2"/>
        </w:numPr>
        <w:spacing w:after="60"/>
      </w:pPr>
      <w:r>
        <w:rPr>
          <w:rFonts w:ascii="Arial" w:cs="Arial" w:eastAsia="Arial" w:hAnsi="Arial"/>
          <w:sz w:val="22"/>
          <w:szCs w:val="22"/>
        </w:rPr>
        <w:t xml:space="preserve">If rules are edited in Sentinel (not in the repo), changes can be overwritten on the next deployment unless manually exported.</w:t>
      </w:r>
    </w:p>
    <w:p>
      <w:pPr>
        <w:pStyle w:val="ListParagraph"/>
        <w:numPr>
          <w:ilvl w:val="0"/>
          <w:numId w:val="2"/>
        </w:numPr>
        <w:spacing w:after="60"/>
      </w:pPr>
      <w:r>
        <w:rPr>
          <w:rFonts w:ascii="Arial" w:cs="Arial" w:eastAsia="Arial" w:hAnsi="Arial"/>
          <w:sz w:val="22"/>
          <w:szCs w:val="22"/>
        </w:rPr>
        <w:t xml:space="preserve">No drift detection: cannot identify when the live Sentinel state diverges from the repository.</w:t>
      </w:r>
    </w:p>
    <w:p>
      <w:pPr>
        <w:pStyle w:val="ListParagraph"/>
        <w:numPr>
          <w:ilvl w:val="0"/>
          <w:numId w:val="2"/>
        </w:numPr>
        <w:spacing w:after="60"/>
      </w:pPr>
      <w:r>
        <w:rPr>
          <w:rFonts w:ascii="Arial" w:cs="Arial" w:eastAsia="Arial" w:hAnsi="Arial"/>
          <w:sz w:val="22"/>
          <w:szCs w:val="22"/>
        </w:rPr>
        <w:t xml:space="preserve">Deleting content from the repository does not remove it from the workspace; manual cleanup required.</w:t>
      </w:r>
    </w:p>
    <w:p>
      <w:pPr>
        <w:pStyle w:val="ListParagraph"/>
        <w:numPr>
          <w:ilvl w:val="0"/>
          <w:numId w:val="2"/>
        </w:numPr>
        <w:spacing w:after="200"/>
      </w:pPr>
      <w:r>
        <w:rPr>
          <w:rFonts w:ascii="Arial" w:cs="Arial" w:eastAsia="Arial" w:hAnsi="Arial"/>
          <w:sz w:val="22"/>
          <w:szCs w:val="22"/>
        </w:rPr>
        <w:t xml:space="preserve">Requires Owner role on the resource group containing the Sentinel workspace to establish the connection.</w:t>
      </w:r>
    </w:p>
    <w:p>
      <w:pPr>
        <w:pStyle w:val="Heading2"/>
      </w:pPr>
      <w:r>
        <w:t xml:space="preserve">5.2 Custom Event Grid + Logic App Solution</w:t>
      </w:r>
    </w:p>
    <w:p>
      <w:pPr>
        <w:pStyle w:val="Heading3"/>
      </w:pPr>
      <w:r>
        <w:t xml:space="preserve">Strengths</w:t>
      </w:r>
    </w:p>
    <w:p>
      <w:pPr>
        <w:pStyle w:val="ListParagraph"/>
        <w:numPr>
          <w:ilvl w:val="0"/>
          <w:numId w:val="2"/>
        </w:numPr>
        <w:spacing w:after="60"/>
      </w:pPr>
      <w:r>
        <w:rPr>
          <w:rFonts w:ascii="Arial" w:cs="Arial" w:eastAsia="Arial" w:hAnsi="Arial"/>
          <w:sz w:val="22"/>
          <w:szCs w:val="22"/>
        </w:rPr>
        <w:t xml:space="preserve">True backup solution: automatically captures the current state of rules as changes occur in Sentinel.</w:t>
      </w:r>
    </w:p>
    <w:p>
      <w:pPr>
        <w:pStyle w:val="ListParagraph"/>
        <w:numPr>
          <w:ilvl w:val="0"/>
          <w:numId w:val="2"/>
        </w:numPr>
        <w:spacing w:after="60"/>
      </w:pPr>
      <w:r>
        <w:rPr>
          <w:rFonts w:ascii="Arial" w:cs="Arial" w:eastAsia="Arial" w:hAnsi="Arial"/>
          <w:sz w:val="22"/>
          <w:szCs w:val="22"/>
        </w:rPr>
        <w:t xml:space="preserve">Event-driven with near real-time capture; no polling delays or scheduled export windows.</w:t>
      </w:r>
    </w:p>
    <w:p>
      <w:pPr>
        <w:pStyle w:val="ListParagraph"/>
        <w:numPr>
          <w:ilvl w:val="0"/>
          <w:numId w:val="2"/>
        </w:numPr>
        <w:spacing w:after="60"/>
      </w:pPr>
      <w:r>
        <w:rPr>
          <w:rFonts w:ascii="Arial" w:cs="Arial" w:eastAsia="Arial" w:hAnsi="Arial"/>
          <w:sz w:val="22"/>
          <w:szCs w:val="22"/>
        </w:rPr>
        <w:t xml:space="preserve">Full drift detection: every Sentinel-side change is recorded regardless of who or what made the change.</w:t>
      </w:r>
    </w:p>
    <w:p>
      <w:pPr>
        <w:pStyle w:val="ListParagraph"/>
        <w:numPr>
          <w:ilvl w:val="0"/>
          <w:numId w:val="2"/>
        </w:numPr>
        <w:spacing w:after="60"/>
      </w:pPr>
      <w:r>
        <w:rPr>
          <w:rFonts w:ascii="Arial" w:cs="Arial" w:eastAsia="Arial" w:hAnsi="Arial"/>
          <w:sz w:val="22"/>
          <w:szCs w:val="22"/>
        </w:rPr>
        <w:t xml:space="preserve">Captures deletion events, providing an audit trail of removed rules that the built-in solution does not offer.</w:t>
      </w:r>
    </w:p>
    <w:p>
      <w:pPr>
        <w:pStyle w:val="ListParagraph"/>
        <w:numPr>
          <w:ilvl w:val="0"/>
          <w:numId w:val="2"/>
        </w:numPr>
        <w:spacing w:after="120"/>
      </w:pPr>
      <w:r>
        <w:rPr>
          <w:rFonts w:ascii="Arial" w:cs="Arial" w:eastAsia="Arial" w:hAnsi="Arial"/>
          <w:sz w:val="22"/>
          <w:szCs w:val="22"/>
        </w:rPr>
        <w:t xml:space="preserve">Complete version history in GitHub reflects the actual sequence of changes in the live environment.</w:t>
      </w:r>
    </w:p>
    <w:p>
      <w:pPr>
        <w:pStyle w:val="Heading3"/>
      </w:pPr>
      <w:r>
        <w:t xml:space="preserve">Limitations</w:t>
      </w:r>
    </w:p>
    <w:p>
      <w:pPr>
        <w:pStyle w:val="ListParagraph"/>
        <w:numPr>
          <w:ilvl w:val="0"/>
          <w:numId w:val="2"/>
        </w:numPr>
        <w:spacing w:after="60"/>
      </w:pPr>
      <w:r>
        <w:rPr>
          <w:rFonts w:ascii="Arial" w:cs="Arial" w:eastAsia="Arial" w:hAnsi="Arial"/>
          <w:sz w:val="22"/>
          <w:szCs w:val="22"/>
        </w:rPr>
        <w:t xml:space="preserve">Custom-built: requires development effort, testing, and ongoing maintenance by the internal team.</w:t>
      </w:r>
    </w:p>
    <w:p>
      <w:pPr>
        <w:pStyle w:val="ListParagraph"/>
        <w:numPr>
          <w:ilvl w:val="0"/>
          <w:numId w:val="2"/>
        </w:numPr>
        <w:spacing w:after="60"/>
      </w:pPr>
      <w:r>
        <w:rPr>
          <w:rFonts w:ascii="Arial" w:cs="Arial" w:eastAsia="Arial" w:hAnsi="Arial"/>
          <w:sz w:val="22"/>
          <w:szCs w:val="22"/>
        </w:rPr>
        <w:t xml:space="preserve">One-way only (Sentinel → repo); does not provide a deployment mechanism to restore rules from the repository.</w:t>
      </w:r>
    </w:p>
    <w:p>
      <w:pPr>
        <w:pStyle w:val="ListParagraph"/>
        <w:numPr>
          <w:ilvl w:val="0"/>
          <w:numId w:val="2"/>
        </w:numPr>
        <w:spacing w:after="60"/>
      </w:pPr>
      <w:r>
        <w:rPr>
          <w:rFonts w:ascii="Arial" w:cs="Arial" w:eastAsia="Arial" w:hAnsi="Arial"/>
          <w:sz w:val="22"/>
          <w:szCs w:val="22"/>
        </w:rPr>
        <w:t xml:space="preserve">Scoped to analytic rules by default; extending to other content types requires additional Event Grid filters and Logic App logic.</w:t>
      </w:r>
    </w:p>
    <w:p>
      <w:pPr>
        <w:pStyle w:val="ListParagraph"/>
        <w:numPr>
          <w:ilvl w:val="0"/>
          <w:numId w:val="2"/>
        </w:numPr>
        <w:spacing w:after="60"/>
      </w:pPr>
      <w:r>
        <w:rPr>
          <w:rFonts w:ascii="Arial" w:cs="Arial" w:eastAsia="Arial" w:hAnsi="Arial"/>
          <w:sz w:val="22"/>
          <w:szCs w:val="22"/>
        </w:rPr>
        <w:t xml:space="preserve">Logic App connector credentials (GitHub PAT, Managed Identity) must be monitored for expiry and rotated.</w:t>
      </w:r>
    </w:p>
    <w:p>
      <w:pPr>
        <w:pStyle w:val="ListParagraph"/>
        <w:numPr>
          <w:ilvl w:val="0"/>
          <w:numId w:val="2"/>
        </w:numPr>
        <w:spacing w:after="200"/>
      </w:pPr>
      <w:r>
        <w:rPr>
          <w:rFonts w:ascii="Arial" w:cs="Arial" w:eastAsia="Arial" w:hAnsi="Arial"/>
          <w:sz w:val="22"/>
          <w:szCs w:val="22"/>
        </w:rPr>
        <w:t xml:space="preserve">Event Grid and Logic App executions incur variable costs, though typically low for this use case.</w:t>
      </w:r>
    </w:p>
    <w:p>
      <w:pPr>
        <w:pStyle w:val="Heading1"/>
      </w:pPr>
      <w:r>
        <w:t xml:space="preserve">6. Recommendation</w:t>
      </w:r>
    </w:p>
    <w:p>
      <w:pPr>
        <w:spacing w:after="120"/>
      </w:pPr>
      <w:r>
        <w:rPr>
          <w:rFonts w:ascii="Arial" w:cs="Arial" w:eastAsia="Arial" w:hAnsi="Arial"/>
          <w:sz w:val="22"/>
          <w:szCs w:val="22"/>
        </w:rPr>
        <w:t xml:space="preserve">The two solutions are complementary and address different requirements. For a robust disaster recovery and version control strategy, deploying both solutions together provides full bidirectional coverage:</w:t>
      </w:r>
    </w:p>
    <w:p>
      <w:pPr>
        <w:pStyle w:val="ListParagraph"/>
        <w:numPr>
          <w:ilvl w:val="0"/>
          <w:numId w:val="3"/>
        </w:numPr>
        <w:spacing w:after="60"/>
      </w:pPr>
      <w:r>
        <w:rPr>
          <w:rFonts w:ascii="Arial" w:cs="Arial" w:eastAsia="Arial" w:hAnsi="Arial"/>
          <w:b/>
          <w:bCs/>
          <w:sz w:val="22"/>
          <w:szCs w:val="22"/>
        </w:rPr>
        <w:t xml:space="preserve">Custom Event Grid + Logic App</w:t>
      </w:r>
      <w:r>
        <w:rPr>
          <w:rFonts w:ascii="Arial" w:cs="Arial" w:eastAsia="Arial" w:hAnsi="Arial"/>
          <w:sz w:val="22"/>
          <w:szCs w:val="22"/>
        </w:rPr>
        <w:t xml:space="preserve"> ensures that every change made in the Sentinel workspace is automatically backed up to GitHub, providing disaster recovery and a complete audit trail.</w:t>
      </w:r>
    </w:p>
    <w:p>
      <w:pPr>
        <w:pStyle w:val="ListParagraph"/>
        <w:numPr>
          <w:ilvl w:val="0"/>
          <w:numId w:val="3"/>
        </w:numPr>
        <w:spacing w:after="60"/>
      </w:pPr>
      <w:r>
        <w:rPr>
          <w:rFonts w:ascii="Arial" w:cs="Arial" w:eastAsia="Arial" w:hAnsi="Arial"/>
          <w:b/>
          <w:bCs/>
          <w:sz w:val="22"/>
          <w:szCs w:val="22"/>
        </w:rPr>
        <w:t xml:space="preserve">Microsoft Sentinel Repositories</w:t>
      </w:r>
      <w:r>
        <w:rPr>
          <w:rFonts w:ascii="Arial" w:cs="Arial" w:eastAsia="Arial" w:hAnsi="Arial"/>
          <w:sz w:val="22"/>
          <w:szCs w:val="22"/>
        </w:rPr>
        <w:t xml:space="preserve"> provides the deployment mechanism to restore rules from the repository back into Sentinel, completing the DR loop and enabling infrastructure-as-code workflows.</w:t>
      </w:r>
    </w:p>
    <w:p>
      <w:pPr>
        <w:spacing w:after="200"/>
      </w:pPr>
      <w:r>
        <w:rPr>
          <w:rFonts w:ascii="Arial" w:cs="Arial" w:eastAsia="Arial" w:hAnsi="Arial"/>
          <w:sz w:val="22"/>
          <w:szCs w:val="22"/>
        </w:rPr>
        <w:t xml:space="preserve">Together, these solutions form a closed loop: changes in Sentinel are captured and versioned in GitHub (custom solution), and the repository can be used to redeploy content back to Sentinel when needed (built-in solution). This approach eliminates the single-direction limitation of each individual solution and delivers on both disaster recovery and version control objectives.</w:t>
      </w:r>
    </w:p>
    <w:p>
      <w:pPr>
        <w:pStyle w:val="Heading1"/>
      </w:pPr>
      <w:r>
        <w:t xml:space="preserve">7. Combined Architecture (Recommended)</w:t>
      </w:r>
    </w:p>
    <w:p>
      <w:pPr>
        <w:spacing w:after="200"/>
      </w:pPr>
      <w:r>
        <w:rPr>
          <w:rFonts w:ascii="Arial" w:cs="Arial" w:eastAsia="Arial" w:hAnsi="Arial"/>
          <w:sz w:val="22"/>
          <w:szCs w:val="22"/>
        </w:rPr>
        <w:t xml:space="preserve">The following represents the recommended closed-loop architecture combining both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B0B0B0" w:sz="1"/>
              <w:bottom w:val="single" w:color="B0B0B0" w:sz="1"/>
              <w:right w:val="single" w:color="B0B0B0" w:sz="1"/>
            </w:tcBorders>
            <w:shd w:fill="F5F7FA" w:val="clear"/>
            <w:tcMar>
              <w:top w:type="dxa" w:w="200"/>
              <w:left w:type="dxa" w:w="300"/>
              <w:bottom w:type="dxa" w:w="200"/>
              <w:right w:type="dxa" w:w="300"/>
            </w:tcMar>
          </w:tcPr>
          <w:p>
            <w:pPr>
              <w:spacing w:after="120"/>
              <w:jc w:val="center"/>
            </w:pPr>
            <w:r>
              <w:rPr>
                <w:rFonts w:ascii="Arial" w:cs="Arial" w:eastAsia="Arial" w:hAnsi="Arial"/>
                <w:b/>
                <w:bCs/>
                <w:color w:val="1B3A5C"/>
                <w:sz w:val="20"/>
                <w:szCs w:val="20"/>
              </w:rPr>
              <w:t xml:space="preserve">BACKUP DIRECTION (Custom Solution)</w:t>
            </w:r>
          </w:p>
          <w:p>
            <w:pPr>
              <w:spacing w:after="80"/>
              <w:jc w:val="center"/>
            </w:pPr>
            <w:r>
              <w:rPr>
                <w:rFonts w:ascii="Consolas" w:cs="Consolas" w:eastAsia="Consolas" w:hAnsi="Consolas"/>
                <w:sz w:val="20"/>
                <w:szCs w:val="20"/>
              </w:rPr>
              <w:t xml:space="preserve">Sentinel Workspace  →  Event Grid  →  Logic App  →  GitHub Repository</w:t>
            </w:r>
          </w:p>
          <w:p>
            <w:pPr>
              <w:spacing w:after="200"/>
              <w:jc w:val="center"/>
            </w:pPr>
            <w:r>
              <w:rPr>
                <w:rFonts w:ascii="Arial" w:cs="Arial" w:eastAsia="Arial" w:hAnsi="Arial"/>
                <w:i/>
                <w:iCs/>
                <w:color w:val="666666"/>
                <w:sz w:val="18"/>
                <w:szCs w:val="18"/>
              </w:rPr>
              <w:t xml:space="preserve">(Automatic on every rule change)</w:t>
            </w:r>
          </w:p>
          <w:p>
            <w:pPr>
              <w:pBdr>
                <w:top w:val="single" w:color="CCCCCC" w:sz="2" w:space="1"/>
              </w:pBdr>
              <w:spacing w:after="120" w:before="120"/>
              <w:jc w:val="center"/>
            </w:pPr>
            <w:r>
              <w:rPr>
                <w:rFonts w:ascii="Arial" w:cs="Arial" w:eastAsia="Arial" w:hAnsi="Arial"/>
                <w:b/>
                <w:bCs/>
                <w:color w:val="1B3A5C"/>
                <w:sz w:val="22"/>
                <w:szCs w:val="22"/>
              </w:rPr>
              <w:t xml:space="preserve">↕  Closed-Loop DR  ↕</w:t>
            </w:r>
          </w:p>
          <w:p>
            <w:pPr>
              <w:spacing w:after="120"/>
              <w:jc w:val="center"/>
            </w:pPr>
            <w:r>
              <w:rPr>
                <w:rFonts w:ascii="Arial" w:cs="Arial" w:eastAsia="Arial" w:hAnsi="Arial"/>
                <w:b/>
                <w:bCs/>
                <w:color w:val="1B3A5C"/>
                <w:sz w:val="20"/>
                <w:szCs w:val="20"/>
              </w:rPr>
              <w:t xml:space="preserve">DEPLOYMENT DIRECTION (Built-In Solution)</w:t>
            </w:r>
          </w:p>
          <w:p>
            <w:pPr>
              <w:spacing w:after="80"/>
              <w:jc w:val="center"/>
            </w:pPr>
            <w:r>
              <w:rPr>
                <w:rFonts w:ascii="Consolas" w:cs="Consolas" w:eastAsia="Consolas" w:hAnsi="Consolas"/>
                <w:sz w:val="20"/>
                <w:szCs w:val="20"/>
              </w:rPr>
              <w:t xml:space="preserve">GitHub Repository  →  GitHub Actions  →  ARM/Bicep Deploy  →  Sentinel Workspace</w:t>
            </w:r>
          </w:p>
          <w:p>
            <w:pPr>
              <w:jc w:val="center"/>
            </w:pPr>
            <w:r>
              <w:rPr>
                <w:rFonts w:ascii="Arial" w:cs="Arial" w:eastAsia="Arial" w:hAnsi="Arial"/>
                <w:i/>
                <w:iCs/>
                <w:color w:val="666666"/>
                <w:sz w:val="18"/>
                <w:szCs w:val="18"/>
              </w:rPr>
              <w:t xml:space="preserve">(Automatic on commit/push or manual trigger for DR restore)</w:t>
            </w:r>
          </w:p>
        </w:tc>
      </w:tr>
    </w:tbl>
    <w:p>
      <w:pPr>
        <w:spacing w:after="200" w:before="300"/>
      </w:pPr>
      <w:r>
        <w:rPr>
          <w:rFonts w:ascii="Arial" w:cs="Arial" w:eastAsia="Arial" w:hAnsi="Arial"/>
          <w:sz w:val="22"/>
          <w:szCs w:val="22"/>
        </w:rPr>
        <w:t xml:space="preserve">This combined architecture ensures that the GitHub repository always reflects the true state of the Sentinel environment, while also serving as the authoritative source for redeployment in a disaster recovery scenario.</w:t>
      </w:r>
    </w:p>
    <w:p>
      <w:pPr>
        <w:pBdr>
          <w:top w:val="single" w:color="1B3A5C" w:sz="8" w:space="1"/>
        </w:pBdr>
        <w:spacing w:after="120" w:before="400"/>
      </w:pPr>
      <w:r>
        <w:rPr>
          <w:rFonts w:ascii="Arial" w:cs="Arial" w:eastAsia="Arial" w:hAnsi="Arial"/>
          <w:i/>
          <w:iCs/>
          <w:color w:val="999999"/>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999999"/>
        <w:sz w:val="16"/>
        <w:szCs w:val="16"/>
      </w:rPr>
      <w:t xml:space="preserve">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pPr>
    <w:r>
      <w:rPr>
        <w:rFonts w:ascii="Arial" w:cs="Arial" w:eastAsia="Arial" w:hAnsi="Arial"/>
        <w:i/>
        <w:iCs/>
        <w:color w:val="666666"/>
        <w:sz w:val="18"/>
        <w:szCs w:val="18"/>
      </w:rPr>
      <w:t xml:space="preserve">Microsoft Sentinel Analytic Rules Backup — Solution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3A5C"/>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2026-06-03T23:20:32.413Z</dcterms:created>
  <dcterms:modified xsi:type="dcterms:W3CDTF">2026-06-03T23:20:32.416Z</dcterms:modified>
</cp:coreProperties>
</file>

<file path=docProps/custom.xml><?xml version="1.0" encoding="utf-8"?>
<Properties xmlns="http://schemas.openxmlformats.org/officeDocument/2006/custom-properties" xmlns:vt="http://schemas.openxmlformats.org/officeDocument/2006/docPropsVTypes"/>
</file>