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004976" w:color="auto" w:val="clear"/>
            <w:tcMar>
              <w:top w:type="dxa" w:w="220"/>
              <w:left w:type="dxa" w:w="220"/>
              <w:bottom w:type="dxa" w:w="200"/>
              <w:right w:type="dxa" w:w="220"/>
            </w:tcMar>
          </w:tcPr>
          <w:p>
            <w:pPr>
              <w:spacing w:after="30" w:before="0"/>
            </w:pPr>
            <w:r>
              <w:rPr>
                <w:rFonts w:ascii="Roboto" w:cs="Roboto" w:eastAsia="Roboto" w:hAnsi="Roboto"/>
                <w:b/>
                <w:bCs/>
                <w:i w:val="false"/>
                <w:iCs w:val="false"/>
                <w:color w:val="FFFFFF"/>
                <w:sz w:val="30"/>
                <w:szCs w:val="30"/>
              </w:rPr>
              <w:t xml:space="preserve">amala</w:t>
            </w:r>
          </w:p>
          <w:p>
            <w:pPr>
              <w:spacing w:after="120" w:before="0"/>
            </w:pPr>
            <w:r>
              <w:rPr>
                <w:rFonts w:ascii="Roboto" w:cs="Roboto" w:eastAsia="Roboto" w:hAnsi="Roboto"/>
                <w:b w:val="false"/>
                <w:bCs w:val="false"/>
                <w:i w:val="false"/>
                <w:iCs w:val="false"/>
                <w:color w:val="CFE0EA"/>
                <w:sz w:val="16"/>
                <w:szCs w:val="16"/>
              </w:rPr>
              <w:t xml:space="preserve">Education for change</w:t>
            </w:r>
          </w:p>
          <w:p>
            <w:pPr>
              <w:spacing w:after="40" w:before="0"/>
            </w:pPr>
            <w:r>
              <w:rPr>
                <w:rFonts w:ascii="Roboto" w:cs="Roboto" w:eastAsia="Roboto" w:hAnsi="Roboto"/>
                <w:b/>
                <w:bCs/>
                <w:i w:val="false"/>
                <w:iCs w:val="false"/>
                <w:color w:val="FFFFFF"/>
                <w:sz w:val="32"/>
                <w:szCs w:val="32"/>
              </w:rPr>
              <w:t xml:space="preserve">Teaching English as a Second Language</w:t>
            </w:r>
          </w:p>
          <w:p>
            <w:pPr>
              <w:spacing w:after="0" w:before="0"/>
            </w:pPr>
            <w:r>
              <w:rPr>
                <w:rFonts w:ascii="Roboto" w:cs="Roboto" w:eastAsia="Roboto" w:hAnsi="Roboto"/>
                <w:b w:val="false"/>
                <w:bCs w:val="false"/>
                <w:i w:val="false"/>
                <w:iCs w:val="false"/>
                <w:color w:val="CFE0EA"/>
                <w:sz w:val="18"/>
                <w:szCs w:val="18"/>
              </w:rPr>
              <w:t xml:space="preserve">Participant Guide   ·   Developing English across your course</w:t>
            </w:r>
          </w:p>
        </w:tc>
      </w:tr>
    </w:tbl>
    <w:tbl>
      <w:tblPr>
        <w:tblW w:type="dxa" w:w="9700"/>
        <w:tblBorders>
          <w:top w:val="none" w:color="FFFFFF" w:sz="0"/>
          <w:left w:val="none" w:color="FFFFFF" w:sz="0"/>
          <w:bottom w:val="single" w:color="8F993E" w:sz="12"/>
          <w:right w:val="none" w:color="FFFFFF" w:sz="0"/>
          <w:insideH w:val="none" w:color="FFFFFF" w:sz="0"/>
          <w:insideV w:val="none" w:color="FFFFFF" w:sz="0"/>
        </w:tblBorders>
      </w:tblPr>
      <w:tblGrid>
        <w:gridCol w:w="9700"/>
      </w:tblGrid>
      <w:tr>
        <w:tc>
          <w:tcPr>
            <w:tcW w:type="dxa" w:w="9700"/>
          </w:tcPr>
          <w:p>
            <w:pPr>
              <w:spacing w:after="0" w:before="0"/>
            </w:pPr>
            <w:r>
              <w:rPr>
                <w:rFonts w:ascii="Lato" w:cs="Lato" w:eastAsia="Lato" w:hAnsi="Lato"/>
                <w:b w:val="false"/>
                <w:bCs w:val="false"/>
                <w:i w:val="false"/>
                <w:iCs w:val="false"/>
                <w:color w:val="1A1A1A"/>
                <w:sz w:val="20"/>
                <w:szCs w:val="20"/>
              </w:rPr>
              <w:t xml:space="preserve"/>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single" w:color="FFFFFF" w:sz="8"/>
        </w:tblBorders>
      </w:tblPr>
      <w:tblGrid>
        <w:gridCol w:w="2425"/>
        <w:gridCol w:w="2425"/>
        <w:gridCol w:w="2425"/>
        <w:gridCol w:w="2425"/>
      </w:tblGrid>
      <w:tr>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Total time</w:t>
            </w:r>
          </w:p>
          <w:p>
            <w:pPr>
              <w:spacing w:after="0" w:before="0"/>
            </w:pPr>
            <w:r>
              <w:rPr>
                <w:rFonts w:ascii="Roboto" w:cs="Roboto" w:eastAsia="Roboto" w:hAnsi="Roboto"/>
                <w:b/>
                <w:bCs/>
                <w:i w:val="false"/>
                <w:iCs w:val="false"/>
                <w:color w:val="FFFFFF"/>
                <w:sz w:val="18"/>
                <w:szCs w:val="18"/>
              </w:rPr>
              <w:t xml:space="preserve">~12 hours</w:t>
            </w:r>
          </w:p>
        </w:tc>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Synchronous</w:t>
            </w:r>
          </w:p>
          <w:p>
            <w:pPr>
              <w:spacing w:after="0" w:before="0"/>
            </w:pPr>
            <w:r>
              <w:rPr>
                <w:rFonts w:ascii="Roboto" w:cs="Roboto" w:eastAsia="Roboto" w:hAnsi="Roboto"/>
                <w:b/>
                <w:bCs/>
                <w:i w:val="false"/>
                <w:iCs w:val="false"/>
                <w:color w:val="FFFFFF"/>
                <w:sz w:val="18"/>
                <w:szCs w:val="18"/>
              </w:rPr>
              <w:t xml:space="preserve">3 sessions of 2 hrs   ·   ~6 hours</w:t>
            </w:r>
          </w:p>
        </w:tc>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Independent</w:t>
            </w:r>
          </w:p>
          <w:p>
            <w:pPr>
              <w:spacing w:after="0" w:before="0"/>
            </w:pPr>
            <w:r>
              <w:rPr>
                <w:rFonts w:ascii="Roboto" w:cs="Roboto" w:eastAsia="Roboto" w:hAnsi="Roboto"/>
                <w:b/>
                <w:bCs/>
                <w:i w:val="false"/>
                <w:iCs w:val="false"/>
                <w:color w:val="FFFFFF"/>
                <w:sz w:val="18"/>
                <w:szCs w:val="18"/>
              </w:rPr>
              <w:t xml:space="preserve">3 phases   ·   ~6 hours</w:t>
            </w:r>
          </w:p>
        </w:tc>
        <w:tc>
          <w:tcPr>
            <w:tcW w:type="dxa" w:w="2425"/>
            <w:shd w:fill="004976" w:color="auto" w:val="clear"/>
            <w:tcMar>
              <w:top w:type="dxa" w:w="120"/>
              <w:left w:type="dxa" w:w="130"/>
              <w:bottom w:type="dxa" w:w="120"/>
              <w:right w:type="dxa" w:w="130"/>
            </w:tcMar>
            <w:vAlign w:val="top"/>
          </w:tcPr>
          <w:p>
            <w:pPr>
              <w:spacing w:after="40" w:before="0"/>
            </w:pPr>
            <w:r>
              <w:rPr>
                <w:rFonts w:ascii="Roboto" w:cs="Roboto" w:eastAsia="Roboto" w:hAnsi="Roboto"/>
                <w:b w:val="false"/>
                <w:bCs w:val="false"/>
                <w:i w:val="false"/>
                <w:iCs w:val="false"/>
                <w:color w:val="CFE0EA"/>
                <w:sz w:val="15"/>
                <w:szCs w:val="15"/>
              </w:rPr>
              <w:t xml:space="preserve">What you produce</w:t>
            </w:r>
          </w:p>
          <w:p>
            <w:pPr>
              <w:spacing w:after="0" w:before="0"/>
            </w:pPr>
            <w:r>
              <w:rPr>
                <w:rFonts w:ascii="Roboto" w:cs="Roboto" w:eastAsia="Roboto" w:hAnsi="Roboto"/>
                <w:b/>
                <w:bCs/>
                <w:i w:val="false"/>
                <w:iCs w:val="false"/>
                <w:color w:val="FFFFFF"/>
                <w:sz w:val="18"/>
                <w:szCs w:val="18"/>
              </w:rPr>
              <w:t xml:space="preserve">A short scheme, and a planner to extend</w:t>
            </w:r>
          </w:p>
        </w:tc>
      </w:tr>
    </w:tbl>
    <w:p>
      <w:pPr>
        <w:spacing w:after="14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How this module works   </w:t>
            </w:r>
            <w:r>
              <w:rPr>
                <w:rFonts w:ascii="Lato" w:cs="Lato" w:eastAsia="Lato" w:hAnsi="Lato"/>
                <w:b w:val="false"/>
                <w:bCs w:val="false"/>
                <w:i w:val="false"/>
                <w:iCs w:val="false"/>
                <w:color w:val="1A1A1A"/>
                <w:sz w:val="20"/>
                <w:szCs w:val="20"/>
              </w:rPr>
              <w:t xml:space="preserve">This module supports you to develop your learners' English using the Language Development Planning Guide, with the Language Development Workbook as your reference. You alternate between independent planning and synchronous sessions where you share your work and give each other feedback. You do your planning in the Planning Guide; this guide tells you what to do at each stage and gives you the prompts you need.</w:t>
            </w:r>
          </w:p>
          <w:p>
            <w:pPr>
              <w:spacing w:after="0" w:before="80"/>
            </w:pPr>
            <w:r>
              <w:rPr>
                <w:rFonts w:ascii="Lato" w:cs="Lato" w:eastAsia="Lato" w:hAnsi="Lato"/>
                <w:b/>
                <w:bCs/>
                <w:i w:val="false"/>
                <w:iCs w:val="false"/>
                <w:color w:val="004976"/>
                <w:sz w:val="20"/>
                <w:szCs w:val="20"/>
              </w:rPr>
              <w:t xml:space="preserve">Module objective:   </w:t>
            </w:r>
            <w:r>
              <w:rPr>
                <w:rFonts w:ascii="Lato" w:cs="Lato" w:eastAsia="Lato" w:hAnsi="Lato"/>
                <w:b w:val="false"/>
                <w:bCs w:val="false"/>
                <w:i w:val="false"/>
                <w:iCs w:val="false"/>
                <w:color w:val="1A1A1A"/>
                <w:sz w:val="20"/>
                <w:szCs w:val="20"/>
              </w:rPr>
              <w:t xml:space="preserve">by the end, you will have produced a short scheme that develops your learners' English at and around CEFR A1, drawn from the learning they are already doing.</w:t>
            </w:r>
          </w:p>
        </w:tc>
      </w:tr>
    </w:tbl>
    <w:p>
      <w:pPr>
        <w:spacing w:after="9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single" w:color="8F993E" w:sz="22"/>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30"/>
              <w:left w:type="dxa" w:w="180"/>
              <w:bottom w:type="dxa" w:w="130"/>
              <w:right w:type="dxa" w:w="170"/>
            </w:tcMar>
          </w:tcPr>
          <w:p>
            <w:pPr>
              <w:spacing w:after="0" w:before="0"/>
            </w:pPr>
            <w:r>
              <w:rPr>
                <w:rFonts w:ascii="Lato" w:cs="Lato" w:eastAsia="Lato" w:hAnsi="Lato"/>
                <w:b/>
                <w:bCs/>
                <w:i w:val="false"/>
                <w:iCs w:val="false"/>
                <w:color w:val="004976"/>
                <w:sz w:val="20"/>
                <w:szCs w:val="20"/>
              </w:rPr>
              <w:t xml:space="preserve">What you complete, and what you keep.   </w:t>
            </w:r>
            <w:r>
              <w:rPr>
                <w:rFonts w:ascii="Lato" w:cs="Lato" w:eastAsia="Lato" w:hAnsi="Lato"/>
                <w:b w:val="false"/>
                <w:bCs w:val="false"/>
                <w:i w:val="false"/>
                <w:iCs w:val="false"/>
                <w:color w:val="1A1A1A"/>
                <w:sz w:val="20"/>
                <w:szCs w:val="20"/>
              </w:rPr>
              <w:t xml:space="preserve">During the module you complete one short scheme in Section 4 of the Planning Guide. Plan three to six steps for a single piece of learning, showing the English developing inside it. That short scheme, together with Sections 1, 2 and 5, is what you submit for sign-off. Afterwards, this planner is yours to extend, step by step, across your whole course.</w:t>
            </w:r>
          </w:p>
        </w:tc>
      </w:tr>
    </w:tbl>
    <w:p>
      <w:pPr>
        <w:spacing w:after="150" w:before="0"/>
      </w:pPr>
      <w:r>
        <w:rPr>
          <w:rFonts w:ascii="Lato" w:cs="Lato" w:eastAsia="Lato" w:hAnsi="Lato"/>
          <w:b w:val="false"/>
          <w:bCs w:val="false"/>
          <w:i w:val="false"/>
          <w:iCs w:val="false"/>
          <w:color w:val="1A1A1A"/>
          <w:sz w:val="20"/>
          <w:szCs w:val="20"/>
        </w:rPr>
        <w:t xml:space="preserve"/>
      </w:r>
    </w:p>
    <w:p>
      <w:pPr>
        <w:spacing w:after="80" w:before="0"/>
      </w:pPr>
      <w:r>
        <w:rPr>
          <w:rFonts w:ascii="Roboto" w:cs="Roboto" w:eastAsia="Roboto" w:hAnsi="Roboto"/>
          <w:b/>
          <w:bCs/>
          <w:i w:val="false"/>
          <w:iCs w:val="false"/>
          <w:color w:val="004976"/>
          <w:sz w:val="22"/>
          <w:szCs w:val="22"/>
        </w:rPr>
        <w:t xml:space="preserve">Training arc at a glance</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2100"/>
        <w:gridCol w:w="1200"/>
        <w:gridCol w:w="6400"/>
      </w:tblGrid>
      <w:tr>
        <w:trPr>
          <w:tblHeader/>
        </w:trPr>
        <w:tc>
          <w:tcPr>
            <w:tcW w:type="dxa" w:w="21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Phase</w:t>
            </w:r>
          </w:p>
        </w:tc>
        <w:tc>
          <w:tcPr>
            <w:tcW w:type="dxa" w:w="12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Time</w:t>
            </w:r>
          </w:p>
        </w:tc>
        <w:tc>
          <w:tcPr>
            <w:tcW w:type="dxa" w:w="64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you will do  /  Planner sections</w:t>
            </w:r>
          </w:p>
        </w:tc>
      </w:tr>
      <w:tr>
        <w:trPr>
          <w:cantSplit/>
        </w:trPr>
        <w:tc>
          <w:tcPr>
            <w:tcW w:type="dxa" w:w="21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Pre-work</w:t>
            </w:r>
          </w:p>
        </w:tc>
        <w:tc>
          <w:tcPr>
            <w:tcW w:type="dxa" w:w="12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~1 hr</w:t>
            </w:r>
          </w:p>
        </w:tc>
        <w:tc>
          <w:tcPr>
            <w:tcW w:type="dxa" w:w="6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Read Workbook Sections 1 to 3 (how English fits your teaching; what A1 looks like; language objectives). Complete Section 1 of the Planning Guide (your learners and their English, with the A1 baseline).</w:t>
            </w:r>
          </w:p>
        </w:tc>
      </w:tr>
      <w:tr>
        <w:trPr>
          <w:cantSplit/>
        </w:trPr>
        <w:tc>
          <w:tcPr>
            <w:tcW w:type="dxa" w:w="21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Session 1</w:t>
            </w:r>
          </w:p>
        </w:tc>
        <w:tc>
          <w:tcPr>
            <w:tcW w:type="dxa" w:w="12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6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Orientation and the lens: what A1 looks like, content objectives versus language objectives, building English into the learning. Share learner profiles. Work through Section 2 (language development aims).</w:t>
            </w:r>
          </w:p>
        </w:tc>
      </w:tr>
      <w:tr>
        <w:trPr>
          <w:cantSplit/>
        </w:trPr>
        <w:tc>
          <w:tcPr>
            <w:tcW w:type="dxa" w:w="21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Independent 1</w:t>
            </w:r>
          </w:p>
        </w:tc>
        <w:tc>
          <w:tcPr>
            <w:tcW w:type="dxa" w:w="12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6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Complete Section 3 (approaches, applied to your context). Begin Section 4 (draft your scheme).</w:t>
            </w:r>
          </w:p>
        </w:tc>
      </w:tr>
      <w:tr>
        <w:trPr>
          <w:cantSplit/>
        </w:trPr>
        <w:tc>
          <w:tcPr>
            <w:tcW w:type="dxa" w:w="21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Session 2</w:t>
            </w:r>
          </w:p>
        </w:tc>
        <w:tc>
          <w:tcPr>
            <w:tcW w:type="dxa" w:w="12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6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Share your approaches from Section 3. Structured peer feedback on your draft scheme. Time to revise.</w:t>
            </w:r>
          </w:p>
        </w:tc>
      </w:tr>
      <w:tr>
        <w:trPr>
          <w:cantSplit/>
        </w:trPr>
        <w:tc>
          <w:tcPr>
            <w:tcW w:type="dxa" w:w="21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Independent 2</w:t>
            </w:r>
          </w:p>
        </w:tc>
        <w:tc>
          <w:tcPr>
            <w:tcW w:type="dxa" w:w="12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~3 hrs</w:t>
            </w:r>
          </w:p>
        </w:tc>
        <w:tc>
          <w:tcPr>
            <w:tcW w:type="dxa" w:w="6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Finish Section 4 (your scheme) and complete Section 5 (knowing it's working). Revise against the feedback.</w:t>
            </w:r>
          </w:p>
        </w:tc>
      </w:tr>
      <w:tr>
        <w:trPr>
          <w:cantSplit/>
        </w:trPr>
        <w:tc>
          <w:tcPr>
            <w:tcW w:type="dxa" w:w="21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Session 3</w:t>
            </w:r>
          </w:p>
        </w:tc>
        <w:tc>
          <w:tcPr>
            <w:tcW w:type="dxa" w:w="12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2 hrs</w:t>
            </w:r>
          </w:p>
        </w:tc>
        <w:tc>
          <w:tcPr>
            <w:tcW w:type="dxa" w:w="6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Peer feedback on your full scheme. Section 6 checklist. Set next steps for extending the planner across your whole course. Close, then submit for sign-off.</w:t>
            </w:r>
          </w:p>
        </w:tc>
      </w:tr>
    </w:tbl>
    <w:p>
      <w:pPr>
        <w:spacing w:after="14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Technology   </w:t>
            </w:r>
            <w:r>
              <w:rPr>
                <w:rFonts w:ascii="Lato" w:cs="Lato" w:eastAsia="Lato" w:hAnsi="Lato"/>
                <w:b w:val="false"/>
                <w:bCs w:val="false"/>
                <w:i w:val="false"/>
                <w:iCs w:val="false"/>
                <w:color w:val="1A1A1A"/>
                <w:sz w:val="20"/>
                <w:szCs w:val="20"/>
              </w:rPr>
              <w:t xml:space="preserve">The default tools for this training are Google Classroom (for materials and for submitting your scheme), Google Chat (for talking with peers between sessions), and Google Meet or Zoom (for the three synchronous sessions). Your trainer will post meeting links in Classroom and Chat before each session. If your context needs different tools, alternatives may be used with Amala Education's prior approval.</w:t>
            </w:r>
          </w:p>
          <w:p>
            <w:pPr>
              <w:spacing w:after="0" w:before="80"/>
            </w:pPr>
            <w:r>
              <w:rPr>
                <w:rFonts w:ascii="Lato" w:cs="Lato" w:eastAsia="Lato" w:hAnsi="Lato"/>
                <w:b/>
                <w:bCs/>
                <w:i w:val="false"/>
                <w:iCs w:val="false"/>
                <w:color w:val="004976"/>
                <w:sz w:val="20"/>
                <w:szCs w:val="20"/>
              </w:rPr>
              <w:t xml:space="preserve">This guide and Google Classroom.   </w:t>
            </w:r>
            <w:r>
              <w:rPr>
                <w:rFonts w:ascii="Lato" w:cs="Lato" w:eastAsia="Lato" w:hAnsi="Lato"/>
                <w:b w:val="false"/>
                <w:bCs w:val="false"/>
                <w:i w:val="false"/>
                <w:iCs w:val="false"/>
                <w:color w:val="1A1A1A"/>
                <w:sz w:val="20"/>
                <w:szCs w:val="20"/>
              </w:rPr>
              <w:t xml:space="preserve">The instructions in Classroom come directly from this guide; Classroom just makes them easier to follow in sequence. If Classroom is unavailable or the technology fails, you can follow this guide directly. Keep a copy accessible throughout.</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Pre-work</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Independent   ·   ~1 hour</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Complete this before Session 1. Arriving with Section 1 already done makes the first session much richer: you will be ready to share and discuss rather than starting from scratch.</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20"/>
              <w:left w:type="dxa" w:w="150"/>
              <w:bottom w:type="dxa" w:w="120"/>
              <w:right w:type="dxa" w:w="150"/>
            </w:tcMar>
          </w:tcPr>
          <w:p>
            <w:pPr>
              <w:spacing w:after="50" w:before="0"/>
            </w:pPr>
            <w:r>
              <w:rPr>
                <w:rFonts w:ascii="Roboto" w:cs="Roboto" w:eastAsia="Roboto" w:hAnsi="Roboto"/>
                <w:b/>
                <w:bCs/>
                <w:i w:val="false"/>
                <w:iCs w:val="false"/>
                <w:color w:val="004976"/>
                <w:sz w:val="19"/>
                <w:szCs w:val="19"/>
              </w:rPr>
              <w:t xml:space="preserve">Task 1  ·  Read  ·  ~30 min</w:t>
            </w:r>
          </w:p>
          <w:p>
            <w:pPr>
              <w:spacing w:after="0" w:before="0"/>
            </w:pPr>
            <w:r>
              <w:rPr>
                <w:rFonts w:ascii="Lato" w:cs="Lato" w:eastAsia="Lato" w:hAnsi="Lato"/>
                <w:b w:val="false"/>
                <w:bCs w:val="false"/>
                <w:i w:val="false"/>
                <w:iCs w:val="false"/>
                <w:color w:val="1A1A1A"/>
                <w:sz w:val="20"/>
                <w:szCs w:val="20"/>
              </w:rPr>
              <w:t xml:space="preserve">Read Sections 1 to 3 of the Workbook: how English fits your teaching, what A1 looks like, and writing a language objective. As you read, note what A1 looks like for your own learners, and what a language objective is as distinct from a content objective.</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20"/>
              <w:left w:type="dxa" w:w="150"/>
              <w:bottom w:type="dxa" w:w="120"/>
              <w:right w:type="dxa" w:w="150"/>
            </w:tcMar>
          </w:tcPr>
          <w:p>
            <w:pPr>
              <w:spacing w:after="50" w:before="0"/>
            </w:pPr>
            <w:r>
              <w:rPr>
                <w:rFonts w:ascii="Roboto" w:cs="Roboto" w:eastAsia="Roboto" w:hAnsi="Roboto"/>
                <w:b/>
                <w:bCs/>
                <w:i w:val="false"/>
                <w:iCs w:val="false"/>
                <w:color w:val="004976"/>
                <w:sz w:val="19"/>
                <w:szCs w:val="19"/>
              </w:rPr>
              <w:t xml:space="preserve">Task 2  ·  Complete Section 1 of the Planning Guide  ·  ~30 min</w:t>
            </w:r>
          </w:p>
          <w:p>
            <w:pPr>
              <w:spacing w:after="0" w:before="0"/>
            </w:pPr>
            <w:r>
              <w:rPr>
                <w:rFonts w:ascii="Lato" w:cs="Lato" w:eastAsia="Lato" w:hAnsi="Lato"/>
                <w:b w:val="false"/>
                <w:bCs w:val="false"/>
                <w:i w:val="false"/>
                <w:iCs w:val="false"/>
                <w:color w:val="1A1A1A"/>
                <w:sz w:val="20"/>
                <w:szCs w:val="20"/>
              </w:rPr>
              <w:t xml:space="preserve">Open the Planning Guide and complete Section 1 (Your learners and their English), including the A1 baseline: what your learners can already do in English, and what they cannot yet do that the learning will ask of them. Come to Session 1 ready to share two or three things about your learners' English that will most shape your scheme.</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Session 1</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Synchronous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70" w:before="0"/>
            </w:pPr>
            <w:r>
              <w:rPr>
                <w:rFonts w:ascii="Lato" w:cs="Lato" w:eastAsia="Lato" w:hAnsi="Lato"/>
                <w:b/>
                <w:bCs/>
                <w:i w:val="false"/>
                <w:iCs w:val="false"/>
                <w:color w:val="004976"/>
                <w:sz w:val="20"/>
                <w:szCs w:val="20"/>
              </w:rPr>
              <w:t xml:space="preserve">Come with:   </w:t>
            </w:r>
            <w:r>
              <w:rPr>
                <w:rFonts w:ascii="Lato" w:cs="Lato" w:eastAsia="Lato" w:hAnsi="Lato"/>
                <w:b w:val="false"/>
                <w:bCs w:val="false"/>
                <w:i w:val="false"/>
                <w:iCs w:val="false"/>
                <w:color w:val="1A1A1A"/>
                <w:sz w:val="20"/>
                <w:szCs w:val="20"/>
              </w:rPr>
              <w:t xml:space="preserve">Section 1 of the Planning Guide complete; the Workbook to hand; two or three things about your learners' English to share.</w:t>
            </w:r>
          </w:p>
          <w:p>
            <w:pPr>
              <w:spacing w:after="70" w:before="0"/>
            </w:pPr>
            <w:r>
              <w:rPr>
                <w:rFonts w:ascii="Lato" w:cs="Lato" w:eastAsia="Lato" w:hAnsi="Lato"/>
                <w:b/>
                <w:bCs/>
                <w:i w:val="false"/>
                <w:iCs w:val="false"/>
                <w:color w:val="004976"/>
                <w:sz w:val="20"/>
                <w:szCs w:val="20"/>
              </w:rPr>
              <w:t xml:space="preserve">In this session:   </w:t>
            </w:r>
            <w:r>
              <w:rPr>
                <w:rFonts w:ascii="Lato" w:cs="Lato" w:eastAsia="Lato" w:hAnsi="Lato"/>
                <w:b w:val="false"/>
                <w:bCs w:val="false"/>
                <w:i w:val="false"/>
                <w:iCs w:val="false"/>
                <w:color w:val="1A1A1A"/>
                <w:sz w:val="20"/>
                <w:szCs w:val="20"/>
              </w:rPr>
              <w:t xml:space="preserve">Welcome and orientation. The lens for the module: what A1 looks like, the difference between a content objective and a language objective, and the idea of building English into the learning rather than teaching it apart. Share your learners' English with the group; hearing each other's contexts is one of the most useful parts of the training. Then work through Section 2 (language development aims) with a partner. You leave with a brief for Independent Work 1.</w:t>
            </w:r>
          </w:p>
          <w:p>
            <w:pPr>
              <w:spacing w:after="0" w:before="0"/>
            </w:pPr>
            <w:r>
              <w:rPr>
                <w:rFonts w:ascii="Lato" w:cs="Lato" w:eastAsia="Lato" w:hAnsi="Lato"/>
                <w:b/>
                <w:bCs/>
                <w:i w:val="false"/>
                <w:iCs w:val="false"/>
                <w:color w:val="004976"/>
                <w:sz w:val="20"/>
                <w:szCs w:val="20"/>
              </w:rPr>
              <w:t xml:space="preserve">Working through Section 2:   </w:t>
            </w:r>
            <w:r>
              <w:rPr>
                <w:rFonts w:ascii="Lato" w:cs="Lato" w:eastAsia="Lato" w:hAnsi="Lato"/>
                <w:b w:val="false"/>
                <w:bCs w:val="false"/>
                <w:i w:val="false"/>
                <w:iCs w:val="false"/>
                <w:color w:val="1A1A1A"/>
                <w:sz w:val="20"/>
                <w:szCs w:val="20"/>
              </w:rPr>
              <w:t xml:space="preserve">share the learning your course involves, name the English learners need to take part in it, and write one or two aims as something learners will be able to do. Keep each aim realistic for A1.</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Independent Work 1</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Independent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Complete this before Session 2.</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20"/>
              <w:left w:type="dxa" w:w="150"/>
              <w:bottom w:type="dxa" w:w="120"/>
              <w:right w:type="dxa" w:w="150"/>
            </w:tcMar>
          </w:tcPr>
          <w:p>
            <w:pPr>
              <w:spacing w:after="50" w:before="0"/>
            </w:pPr>
            <w:r>
              <w:rPr>
                <w:rFonts w:ascii="Roboto" w:cs="Roboto" w:eastAsia="Roboto" w:hAnsi="Roboto"/>
                <w:b/>
                <w:bCs/>
                <w:i w:val="false"/>
                <w:iCs w:val="false"/>
                <w:color w:val="004976"/>
                <w:sz w:val="19"/>
                <w:szCs w:val="19"/>
              </w:rPr>
              <w:t xml:space="preserve">Task 3  ·  Complete Section 3 (approaches)  ·  ~45 min</w:t>
            </w:r>
          </w:p>
          <w:p>
            <w:pPr>
              <w:spacing w:after="0" w:before="0"/>
            </w:pPr>
            <w:r>
              <w:rPr>
                <w:rFonts w:ascii="Lato" w:cs="Lato" w:eastAsia="Lato" w:hAnsi="Lato"/>
                <w:b w:val="false"/>
                <w:bCs w:val="false"/>
                <w:i w:val="false"/>
                <w:iCs w:val="false"/>
                <w:color w:val="1A1A1A"/>
                <w:sz w:val="20"/>
                <w:szCs w:val="20"/>
              </w:rPr>
              <w:t xml:space="preserve">For each of the six approaches, note ideas for your context. Section 4 of the Workbook explains each one more fully, with examples. Bring the English back into your aims as ideas develop.</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20"/>
              <w:left w:type="dxa" w:w="150"/>
              <w:bottom w:type="dxa" w:w="120"/>
              <w:right w:type="dxa" w:w="150"/>
            </w:tcMar>
          </w:tcPr>
          <w:p>
            <w:pPr>
              <w:spacing w:after="50" w:before="0"/>
            </w:pPr>
            <w:r>
              <w:rPr>
                <w:rFonts w:ascii="Roboto" w:cs="Roboto" w:eastAsia="Roboto" w:hAnsi="Roboto"/>
                <w:b/>
                <w:bCs/>
                <w:i w:val="false"/>
                <w:iCs w:val="false"/>
                <w:color w:val="004976"/>
                <w:sz w:val="19"/>
                <w:szCs w:val="19"/>
              </w:rPr>
              <w:t xml:space="preserve">Task 4  ·  Begin Section 4 (draft your scheme)  ·  ~1 hr 15 min</w:t>
            </w:r>
          </w:p>
          <w:p>
            <w:pPr>
              <w:spacing w:after="0" w:before="0"/>
            </w:pPr>
            <w:r>
              <w:rPr>
                <w:rFonts w:ascii="Lato" w:cs="Lato" w:eastAsia="Lato" w:hAnsi="Lato"/>
                <w:b w:val="false"/>
                <w:bCs w:val="false"/>
                <w:i w:val="false"/>
                <w:iCs w:val="false"/>
                <w:color w:val="1A1A1A"/>
                <w:sz w:val="20"/>
                <w:szCs w:val="20"/>
              </w:rPr>
              <w:t xml:space="preserve">Using the six-step move in Section 5 of the Workbook, draft the steps of your scheme: for each step, what learners do, the English it builds, and the scaffold you use. Aim to bring a draft of three to six steps to Session 2.</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Session 2</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Synchronous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70" w:before="0"/>
            </w:pPr>
            <w:r>
              <w:rPr>
                <w:rFonts w:ascii="Lato" w:cs="Lato" w:eastAsia="Lato" w:hAnsi="Lato"/>
                <w:b/>
                <w:bCs/>
                <w:i w:val="false"/>
                <w:iCs w:val="false"/>
                <w:color w:val="004976"/>
                <w:sz w:val="20"/>
                <w:szCs w:val="20"/>
              </w:rPr>
              <w:t xml:space="preserve">Come with:   </w:t>
            </w:r>
            <w:r>
              <w:rPr>
                <w:rFonts w:ascii="Lato" w:cs="Lato" w:eastAsia="Lato" w:hAnsi="Lato"/>
                <w:b w:val="false"/>
                <w:bCs w:val="false"/>
                <w:i w:val="false"/>
                <w:iCs w:val="false"/>
                <w:color w:val="1A1A1A"/>
                <w:sz w:val="20"/>
                <w:szCs w:val="20"/>
              </w:rPr>
              <w:t xml:space="preserve">your draft scheme (Section 4) and your Section 3 ideas.</w:t>
            </w:r>
          </w:p>
          <w:p>
            <w:pPr>
              <w:spacing w:after="0" w:before="0"/>
            </w:pPr>
            <w:r>
              <w:rPr>
                <w:rFonts w:ascii="Lato" w:cs="Lato" w:eastAsia="Lato" w:hAnsi="Lato"/>
                <w:b/>
                <w:bCs/>
                <w:i w:val="false"/>
                <w:iCs w:val="false"/>
                <w:color w:val="004976"/>
                <w:sz w:val="20"/>
                <w:szCs w:val="20"/>
              </w:rPr>
              <w:t xml:space="preserve">In this session:   </w:t>
            </w:r>
            <w:r>
              <w:rPr>
                <w:rFonts w:ascii="Lato" w:cs="Lato" w:eastAsia="Lato" w:hAnsi="Lato"/>
                <w:b w:val="false"/>
                <w:bCs w:val="false"/>
                <w:i w:val="false"/>
                <w:iCs w:val="false"/>
                <w:color w:val="1A1A1A"/>
                <w:sz w:val="20"/>
                <w:szCs w:val="20"/>
              </w:rPr>
              <w:t xml:space="preserve">Share the approaches you found most useful in Section 3. Give and receive structured peer feedback on your draft scheme, using the protocol below. Then take time to revise your scheme based on the feedback.</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Independent Work 2</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Independent   ·   ~3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Complete this before Session 3.</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20"/>
              <w:left w:type="dxa" w:w="150"/>
              <w:bottom w:type="dxa" w:w="120"/>
              <w:right w:type="dxa" w:w="150"/>
            </w:tcMar>
          </w:tcPr>
          <w:p>
            <w:pPr>
              <w:spacing w:after="50" w:before="0"/>
            </w:pPr>
            <w:r>
              <w:rPr>
                <w:rFonts w:ascii="Roboto" w:cs="Roboto" w:eastAsia="Roboto" w:hAnsi="Roboto"/>
                <w:b/>
                <w:bCs/>
                <w:i w:val="false"/>
                <w:iCs w:val="false"/>
                <w:color w:val="004976"/>
                <w:sz w:val="19"/>
                <w:szCs w:val="19"/>
              </w:rPr>
              <w:t xml:space="preserve">Task 5  ·  Finish Section 4 (your scheme)  ·  ~1 hr 30 min</w:t>
            </w:r>
          </w:p>
          <w:p>
            <w:pPr>
              <w:spacing w:after="0" w:before="0"/>
            </w:pPr>
            <w:r>
              <w:rPr>
                <w:rFonts w:ascii="Lato" w:cs="Lato" w:eastAsia="Lato" w:hAnsi="Lato"/>
                <w:b w:val="false"/>
                <w:bCs w:val="false"/>
                <w:i w:val="false"/>
                <w:iCs w:val="false"/>
                <w:color w:val="1A1A1A"/>
                <w:sz w:val="20"/>
                <w:szCs w:val="20"/>
              </w:rPr>
              <w:t xml:space="preserve">Complete your scheme, revising against the feedback from Session 2. Keep it to three to six steps for a single piece of learning.</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20"/>
              <w:left w:type="dxa" w:w="150"/>
              <w:bottom w:type="dxa" w:w="120"/>
              <w:right w:type="dxa" w:w="150"/>
            </w:tcMar>
          </w:tcPr>
          <w:p>
            <w:pPr>
              <w:spacing w:after="50" w:before="0"/>
            </w:pPr>
            <w:r>
              <w:rPr>
                <w:rFonts w:ascii="Roboto" w:cs="Roboto" w:eastAsia="Roboto" w:hAnsi="Roboto"/>
                <w:b/>
                <w:bCs/>
                <w:i w:val="false"/>
                <w:iCs w:val="false"/>
                <w:color w:val="004976"/>
                <w:sz w:val="19"/>
                <w:szCs w:val="19"/>
              </w:rPr>
              <w:t xml:space="preserve">Task 6  ·  Complete Section 5 (knowing it's working)  ·  ~1 hr 30 min</w:t>
            </w:r>
          </w:p>
          <w:p>
            <w:pPr>
              <w:spacing w:after="0" w:before="0"/>
            </w:pPr>
            <w:r>
              <w:rPr>
                <w:rFonts w:ascii="Lato" w:cs="Lato" w:eastAsia="Lato" w:hAnsi="Lato"/>
                <w:b w:val="false"/>
                <w:bCs w:val="false"/>
                <w:i w:val="false"/>
                <w:iCs w:val="false"/>
                <w:color w:val="1A1A1A"/>
                <w:sz w:val="20"/>
                <w:szCs w:val="20"/>
              </w:rPr>
              <w:t xml:space="preserve">For your language aims, decide what you will look and listen for as evidence the English is developing, and what you will do if learners are not yet getting there.</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Session 3</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Synchronous   ·   2 hours</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70" w:before="0"/>
            </w:pPr>
            <w:r>
              <w:rPr>
                <w:rFonts w:ascii="Lato" w:cs="Lato" w:eastAsia="Lato" w:hAnsi="Lato"/>
                <w:b/>
                <w:bCs/>
                <w:i w:val="false"/>
                <w:iCs w:val="false"/>
                <w:color w:val="004976"/>
                <w:sz w:val="20"/>
                <w:szCs w:val="20"/>
              </w:rPr>
              <w:t xml:space="preserve">Come with:   </w:t>
            </w:r>
            <w:r>
              <w:rPr>
                <w:rFonts w:ascii="Lato" w:cs="Lato" w:eastAsia="Lato" w:hAnsi="Lato"/>
                <w:b w:val="false"/>
                <w:bCs w:val="false"/>
                <w:i w:val="false"/>
                <w:iCs w:val="false"/>
                <w:color w:val="1A1A1A"/>
                <w:sz w:val="20"/>
                <w:szCs w:val="20"/>
              </w:rPr>
              <w:t xml:space="preserve">your full scheme (Sections 4 and 5).</w:t>
            </w:r>
          </w:p>
          <w:p>
            <w:pPr>
              <w:spacing w:after="0" w:before="0"/>
            </w:pPr>
            <w:r>
              <w:rPr>
                <w:rFonts w:ascii="Lato" w:cs="Lato" w:eastAsia="Lato" w:hAnsi="Lato"/>
                <w:b/>
                <w:bCs/>
                <w:i w:val="false"/>
                <w:iCs w:val="false"/>
                <w:color w:val="004976"/>
                <w:sz w:val="20"/>
                <w:szCs w:val="20"/>
              </w:rPr>
              <w:t xml:space="preserve">In this session:   </w:t>
            </w:r>
            <w:r>
              <w:rPr>
                <w:rFonts w:ascii="Lato" w:cs="Lato" w:eastAsia="Lato" w:hAnsi="Lato"/>
                <w:b w:val="false"/>
                <w:bCs w:val="false"/>
                <w:i w:val="false"/>
                <w:iCs w:val="false"/>
                <w:color w:val="1A1A1A"/>
                <w:sz w:val="20"/>
                <w:szCs w:val="20"/>
              </w:rPr>
              <w:t xml:space="preserve">Peer feedback on your full scheme, using the protocol below. Work through Section 6 (the readiness checklist). Set next steps for extending the planner across your whole course. Celebrate and close. After the session, submit your scheme for sign-off.</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600"/>
        <w:gridCol w:w="3100"/>
      </w:tblGrid>
      <w:tr>
        <w:tc>
          <w:tcPr>
            <w:tcW w:type="dxa" w:w="6600"/>
            <w:shd w:fill="004976" w:color="auto" w:val="clear"/>
            <w:tcMar>
              <w:top w:type="dxa" w:w="80"/>
              <w:left w:type="dxa" w:w="170"/>
              <w:bottom w:type="dxa" w:w="80"/>
              <w:right w:type="dxa" w:w="120"/>
            </w:tcMar>
            <w:vAlign w:val="center"/>
          </w:tcPr>
          <w:p>
            <w:pPr>
              <w:spacing w:after="0" w:before="0"/>
            </w:pPr>
            <w:r>
              <w:rPr>
                <w:rFonts w:ascii="Roboto" w:cs="Roboto" w:eastAsia="Roboto" w:hAnsi="Roboto"/>
                <w:b/>
                <w:bCs/>
                <w:i w:val="false"/>
                <w:iCs w:val="false"/>
                <w:color w:val="FFFFFF"/>
                <w:sz w:val="22"/>
                <w:szCs w:val="22"/>
              </w:rPr>
              <w:t xml:space="preserve">Peer feedback protocol</w:t>
            </w:r>
          </w:p>
        </w:tc>
        <w:tc>
          <w:tcPr>
            <w:tcW w:type="dxa" w:w="3100"/>
            <w:shd w:fill="004976" w:color="auto" w:val="clear"/>
            <w:tcMar>
              <w:top w:type="dxa" w:w="80"/>
              <w:left w:type="dxa" w:w="120"/>
              <w:bottom w:type="dxa" w:w="80"/>
              <w:right w:type="dxa" w:w="170"/>
            </w:tcMar>
            <w:vAlign w:val="center"/>
          </w:tcPr>
          <w:p>
            <w:pPr>
              <w:spacing w:after="0" w:before="0"/>
              <w:jc w:val="right"/>
            </w:pPr>
            <w:r>
              <w:rPr>
                <w:rFonts w:ascii="Roboto" w:cs="Roboto" w:eastAsia="Roboto" w:hAnsi="Roboto"/>
                <w:b w:val="false"/>
                <w:bCs w:val="false"/>
                <w:i w:val="false"/>
                <w:iCs w:val="false"/>
                <w:color w:val="CFE0EA"/>
                <w:sz w:val="17"/>
                <w:szCs w:val="17"/>
              </w:rPr>
              <w:t xml:space="preserve">Used in Sessions 2 and 3</w:t>
            </w:r>
          </w:p>
        </w:tc>
      </w:tr>
    </w:tbl>
    <w:p>
      <w:pPr>
        <w:spacing w:after="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You will take turns as presenter and listener. Roughly 15 minutes per presenter. Keep feedback tied to the three things a scheme is signed off on: pitched to the level, sound language-development approach, and purposeful and connected.</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70"/>
              <w:ind w:left="320" w:hanging="320"/>
            </w:pPr>
            <w:r>
              <w:rPr>
                <w:rFonts w:ascii="Lato" w:cs="Lato" w:eastAsia="Lato" w:hAnsi="Lato"/>
                <w:b/>
                <w:bCs/>
                <w:i w:val="false"/>
                <w:iCs w:val="false"/>
                <w:color w:val="004976"/>
                <w:sz w:val="20"/>
                <w:szCs w:val="20"/>
              </w:rPr>
              <w:t xml:space="preserve">1   </w:t>
            </w:r>
            <w:r>
              <w:rPr>
                <w:rFonts w:ascii="Lato" w:cs="Lato" w:eastAsia="Lato" w:hAnsi="Lato"/>
                <w:b/>
                <w:bCs/>
                <w:i w:val="false"/>
                <w:iCs w:val="false"/>
                <w:color w:val="004976"/>
                <w:sz w:val="20"/>
                <w:szCs w:val="20"/>
              </w:rPr>
              <w:t xml:space="preserve">Presenter shares (4 to 5 min).   </w:t>
            </w:r>
            <w:r>
              <w:rPr>
                <w:rFonts w:ascii="Lato" w:cs="Lato" w:eastAsia="Lato" w:hAnsi="Lato"/>
                <w:b w:val="false"/>
                <w:bCs w:val="false"/>
                <w:i w:val="false"/>
                <w:iCs w:val="false"/>
                <w:color w:val="1A1A1A"/>
                <w:sz w:val="20"/>
                <w:szCs w:val="20"/>
              </w:rPr>
              <w:t xml:space="preserve">Walk through your scheme: the learning it sits inside, your language aims, and the steps. No interruptions; listeners take notes.</w:t>
            </w:r>
          </w:p>
          <w:p>
            <w:pPr>
              <w:spacing w:after="70"/>
              <w:ind w:left="320" w:hanging="320"/>
            </w:pPr>
            <w:r>
              <w:rPr>
                <w:rFonts w:ascii="Lato" w:cs="Lato" w:eastAsia="Lato" w:hAnsi="Lato"/>
                <w:b/>
                <w:bCs/>
                <w:i w:val="false"/>
                <w:iCs w:val="false"/>
                <w:color w:val="004976"/>
                <w:sz w:val="20"/>
                <w:szCs w:val="20"/>
              </w:rPr>
              <w:t xml:space="preserve">2   </w:t>
            </w:r>
            <w:r>
              <w:rPr>
                <w:rFonts w:ascii="Lato" w:cs="Lato" w:eastAsia="Lato" w:hAnsi="Lato"/>
                <w:b/>
                <w:bCs/>
                <w:i w:val="false"/>
                <w:iCs w:val="false"/>
                <w:color w:val="004976"/>
                <w:sz w:val="20"/>
                <w:szCs w:val="20"/>
              </w:rPr>
              <w:t xml:space="preserve">Clarifying questions (2 to 3 min).   </w:t>
            </w:r>
            <w:r>
              <w:rPr>
                <w:rFonts w:ascii="Lato" w:cs="Lato" w:eastAsia="Lato" w:hAnsi="Lato"/>
                <w:b w:val="false"/>
                <w:bCs w:val="false"/>
                <w:i w:val="false"/>
                <w:iCs w:val="false"/>
                <w:color w:val="1A1A1A"/>
                <w:sz w:val="20"/>
                <w:szCs w:val="20"/>
              </w:rPr>
              <w:t xml:space="preserve">Listeners ask genuine questions to understand the scheme, not suggestions yet.</w:t>
            </w:r>
          </w:p>
          <w:p>
            <w:pPr>
              <w:spacing w:after="70"/>
              <w:ind w:left="320" w:hanging="320"/>
            </w:pPr>
            <w:r>
              <w:rPr>
                <w:rFonts w:ascii="Lato" w:cs="Lato" w:eastAsia="Lato" w:hAnsi="Lato"/>
                <w:b/>
                <w:bCs/>
                <w:i w:val="false"/>
                <w:iCs w:val="false"/>
                <w:color w:val="004976"/>
                <w:sz w:val="20"/>
                <w:szCs w:val="20"/>
              </w:rPr>
              <w:t xml:space="preserve">3   </w:t>
            </w:r>
            <w:r>
              <w:rPr>
                <w:rFonts w:ascii="Lato" w:cs="Lato" w:eastAsia="Lato" w:hAnsi="Lato"/>
                <w:b/>
                <w:bCs/>
                <w:i w:val="false"/>
                <w:iCs w:val="false"/>
                <w:color w:val="004976"/>
                <w:sz w:val="20"/>
                <w:szCs w:val="20"/>
              </w:rPr>
              <w:t xml:space="preserve">Warm feedback (3 to 4 min).   </w:t>
            </w:r>
            <w:r>
              <w:rPr>
                <w:rFonts w:ascii="Lato" w:cs="Lato" w:eastAsia="Lato" w:hAnsi="Lato"/>
                <w:b w:val="false"/>
                <w:bCs w:val="false"/>
                <w:i w:val="false"/>
                <w:iCs w:val="false"/>
                <w:color w:val="1A1A1A"/>
                <w:sz w:val="20"/>
                <w:szCs w:val="20"/>
              </w:rPr>
              <w:t xml:space="preserve">Listeners say what is strong, referring to the three criteria. For example: the aims are realistic for A1; the English is drawn straight from the learning.</w:t>
            </w:r>
          </w:p>
          <w:p>
            <w:pPr>
              <w:spacing w:after="70"/>
              <w:ind w:left="320" w:hanging="320"/>
            </w:pPr>
            <w:r>
              <w:rPr>
                <w:rFonts w:ascii="Lato" w:cs="Lato" w:eastAsia="Lato" w:hAnsi="Lato"/>
                <w:b/>
                <w:bCs/>
                <w:i w:val="false"/>
                <w:iCs w:val="false"/>
                <w:color w:val="004976"/>
                <w:sz w:val="20"/>
                <w:szCs w:val="20"/>
              </w:rPr>
              <w:t xml:space="preserve">4   </w:t>
            </w:r>
            <w:r>
              <w:rPr>
                <w:rFonts w:ascii="Lato" w:cs="Lato" w:eastAsia="Lato" w:hAnsi="Lato"/>
                <w:b/>
                <w:bCs/>
                <w:i w:val="false"/>
                <w:iCs w:val="false"/>
                <w:color w:val="004976"/>
                <w:sz w:val="20"/>
                <w:szCs w:val="20"/>
              </w:rPr>
              <w:t xml:space="preserve">Cool feedback (4 to 5 min).   </w:t>
            </w:r>
            <w:r>
              <w:rPr>
                <w:rFonts w:ascii="Lato" w:cs="Lato" w:eastAsia="Lato" w:hAnsi="Lato"/>
                <w:b w:val="false"/>
                <w:bCs w:val="false"/>
                <w:i w:val="false"/>
                <w:iCs w:val="false"/>
                <w:color w:val="1A1A1A"/>
                <w:sz w:val="20"/>
                <w:szCs w:val="20"/>
              </w:rPr>
              <w:t xml:space="preserve">Listeners offer one or two questions or possibilities that might strengthen the scheme, framed as questions rather than instructions.</w:t>
            </w:r>
          </w:p>
        </w:tc>
      </w:tr>
    </w:tbl>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30"/>
              <w:left w:type="dxa" w:w="170"/>
              <w:bottom w:type="dxa" w:w="130"/>
              <w:right w:type="dxa" w:w="170"/>
            </w:tcMar>
          </w:tcPr>
          <w:p>
            <w:pPr>
              <w:spacing w:after="60" w:before="0"/>
            </w:pPr>
            <w:r>
              <w:rPr>
                <w:rFonts w:ascii="Lato" w:cs="Lato" w:eastAsia="Lato" w:hAnsi="Lato"/>
                <w:b/>
                <w:bCs/>
                <w:i w:val="false"/>
                <w:iCs w:val="false"/>
                <w:color w:val="004976"/>
                <w:sz w:val="20"/>
                <w:szCs w:val="20"/>
              </w:rPr>
              <w:t xml:space="preserve">How your scheme is signed off   </w:t>
            </w:r>
            <w:r>
              <w:rPr>
                <w:rFonts w:ascii="Lato" w:cs="Lato" w:eastAsia="Lato" w:hAnsi="Lato"/>
                <w:b w:val="false"/>
                <w:bCs w:val="false"/>
                <w:i w:val="false"/>
                <w:iCs w:val="false"/>
                <w:color w:val="1A1A1A"/>
                <w:sz w:val="20"/>
                <w:szCs w:val="20"/>
              </w:rPr>
              <w:t xml:space="preserve">Your trainer reviews your scheme against three criteria, each judged Met or Not yet:</w:t>
            </w:r>
          </w:p>
          <w:p>
            <w:pPr>
              <w:spacing w:after="40" w:before="0"/>
            </w:pPr>
            <w:r>
              <w:rPr>
                <w:rFonts w:ascii="Lato" w:cs="Lato" w:eastAsia="Lato" w:hAnsi="Lato"/>
                <w:b/>
                <w:bCs/>
                <w:i w:val="false"/>
                <w:iCs w:val="false"/>
                <w:color w:val="004976"/>
                <w:sz w:val="20"/>
                <w:szCs w:val="20"/>
              </w:rPr>
              <w:t xml:space="preserve">Pitched to the level.   </w:t>
            </w:r>
            <w:r>
              <w:rPr>
                <w:rFonts w:ascii="Lato" w:cs="Lato" w:eastAsia="Lato" w:hAnsi="Lato"/>
                <w:b w:val="false"/>
                <w:bCs w:val="false"/>
                <w:i w:val="false"/>
                <w:iCs w:val="false"/>
                <w:color w:val="1A1A1A"/>
                <w:sz w:val="20"/>
                <w:szCs w:val="20"/>
              </w:rPr>
              <w:t xml:space="preserve">The English is realistic and scaffolded for learners at and around CEFR A1.</w:t>
            </w:r>
          </w:p>
          <w:p>
            <w:pPr>
              <w:spacing w:after="40" w:before="0"/>
            </w:pPr>
            <w:r>
              <w:rPr>
                <w:rFonts w:ascii="Lato" w:cs="Lato" w:eastAsia="Lato" w:hAnsi="Lato"/>
                <w:b/>
                <w:bCs/>
                <w:i w:val="false"/>
                <w:iCs w:val="false"/>
                <w:color w:val="004976"/>
                <w:sz w:val="20"/>
                <w:szCs w:val="20"/>
              </w:rPr>
              <w:t xml:space="preserve">Sound language-development approach.   </w:t>
            </w:r>
            <w:r>
              <w:rPr>
                <w:rFonts w:ascii="Lato" w:cs="Lato" w:eastAsia="Lato" w:hAnsi="Lato"/>
                <w:b w:val="false"/>
                <w:bCs w:val="false"/>
                <w:i w:val="false"/>
                <w:iCs w:val="false"/>
                <w:color w:val="1A1A1A"/>
                <w:sz w:val="20"/>
                <w:szCs w:val="20"/>
              </w:rPr>
              <w:t xml:space="preserve">Clear language aims, developed through real use and meaningful communication.</w:t>
            </w:r>
          </w:p>
          <w:p>
            <w:pPr>
              <w:spacing w:after="40" w:before="0"/>
            </w:pPr>
            <w:r>
              <w:rPr>
                <w:rFonts w:ascii="Lato" w:cs="Lato" w:eastAsia="Lato" w:hAnsi="Lato"/>
                <w:b/>
                <w:bCs/>
                <w:i w:val="false"/>
                <w:iCs w:val="false"/>
                <w:color w:val="004976"/>
                <w:sz w:val="20"/>
                <w:szCs w:val="20"/>
              </w:rPr>
              <w:t xml:space="preserve">Purposeful and connected.   </w:t>
            </w:r>
            <w:r>
              <w:rPr>
                <w:rFonts w:ascii="Lato" w:cs="Lato" w:eastAsia="Lato" w:hAnsi="Lato"/>
                <w:b w:val="false"/>
                <w:bCs w:val="false"/>
                <w:i w:val="false"/>
                <w:iCs w:val="false"/>
                <w:color w:val="1A1A1A"/>
                <w:sz w:val="20"/>
                <w:szCs w:val="20"/>
              </w:rPr>
              <w:t xml:space="preserve">The English is drawn from learning that matters and, where there is wider learning, connects to it rather than sitting apart.</w:t>
            </w:r>
          </w:p>
          <w:p>
            <w:pPr>
              <w:spacing w:after="0" w:before="0"/>
            </w:pPr>
            <w:r>
              <w:rPr>
                <w:rFonts w:ascii="Lato" w:cs="Lato" w:eastAsia="Lato" w:hAnsi="Lato"/>
                <w:b w:val="false"/>
                <w:bCs w:val="false"/>
                <w:i w:val="false"/>
                <w:iCs w:val="false"/>
                <w:color w:val="1A1A1A"/>
                <w:sz w:val="20"/>
                <w:szCs w:val="20"/>
              </w:rPr>
              <w:t xml:space="preserve">All three Met is a pass. Section 6 of your Planning Guide is a checklist against these same three, so you can check your own scheme before you submit.</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pBdr>
      <w:spacing w:before="80"/>
      <w:jc w:val="center"/>
    </w:pPr>
    <w:r>
      <w:rPr>
        <w:rFonts w:ascii="Lato" w:cs="Lato" w:eastAsia="Lato" w:hAnsi="Lato"/>
        <w:b w:val="false"/>
        <w:bCs w:val="false"/>
        <w:i w:val="false"/>
        <w:iCs w:val="false"/>
        <w:color w:val="5A6B76"/>
        <w:sz w:val="16"/>
        <w:szCs w:val="16"/>
      </w:rPr>
      <w:t xml:space="preserve">Amala Education for Change   ·   Teaching English as a Second Language   ·   Participant Guide   ·   Page </w:t>
    </w:r>
    <w:r>
      <w:rPr>
        <w:rFonts w:ascii="Lato" w:cs="Lato" w:eastAsia="Lato" w:hAnsi="Lato"/>
        <w:color w:val="5A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English as a Second Language — Participant Guide</dc:title>
  <dc:creator>Amala Education for Change</dc:creator>
  <cp:lastModifiedBy>Un-named</cp:lastModifiedBy>
  <cp:revision>1</cp:revision>
  <dcterms:created xsi:type="dcterms:W3CDTF">2026-08-04T07:39:06.034Z</dcterms:created>
  <dcterms:modified xsi:type="dcterms:W3CDTF">2026-08-04T07:39:06.049Z</dcterms:modified>
</cp:coreProperties>
</file>

<file path=docProps/custom.xml><?xml version="1.0" encoding="utf-8"?>
<Properties xmlns="http://schemas.openxmlformats.org/officeDocument/2006/custom-properties" xmlns:vt="http://schemas.openxmlformats.org/officeDocument/2006/docPropsVTypes"/>
</file>