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004976" w:color="auto" w:val="clear"/>
            <w:tcMar>
              <w:top w:type="dxa" w:w="220"/>
              <w:left w:type="dxa" w:w="220"/>
              <w:bottom w:type="dxa" w:w="200"/>
              <w:right w:type="dxa" w:w="220"/>
            </w:tcMar>
          </w:tcPr>
          <w:p>
            <w:pPr>
              <w:spacing w:after="30" w:before="0"/>
            </w:pPr>
            <w:r>
              <w:rPr>
                <w:rFonts w:ascii="Roboto" w:cs="Roboto" w:eastAsia="Roboto" w:hAnsi="Roboto"/>
                <w:b/>
                <w:bCs/>
                <w:i w:val="false"/>
                <w:iCs w:val="false"/>
                <w:color w:val="FFFFFF"/>
                <w:sz w:val="30"/>
                <w:szCs w:val="30"/>
              </w:rPr>
              <w:t xml:space="preserve">amala</w:t>
            </w:r>
          </w:p>
          <w:p>
            <w:pPr>
              <w:spacing w:after="120" w:before="0"/>
            </w:pPr>
            <w:r>
              <w:rPr>
                <w:rFonts w:ascii="Roboto" w:cs="Roboto" w:eastAsia="Roboto" w:hAnsi="Roboto"/>
                <w:b w:val="false"/>
                <w:bCs w:val="false"/>
                <w:i w:val="false"/>
                <w:iCs w:val="false"/>
                <w:color w:val="CFE0EA"/>
                <w:sz w:val="16"/>
                <w:szCs w:val="16"/>
              </w:rPr>
              <w:t xml:space="preserve">Education for change</w:t>
            </w:r>
          </w:p>
          <w:p>
            <w:pPr>
              <w:spacing w:after="40" w:before="0"/>
            </w:pPr>
            <w:r>
              <w:rPr>
                <w:rFonts w:ascii="Roboto" w:cs="Roboto" w:eastAsia="Roboto" w:hAnsi="Roboto"/>
                <w:b/>
                <w:bCs/>
                <w:i w:val="false"/>
                <w:iCs w:val="false"/>
                <w:color w:val="FFFFFF"/>
                <w:sz w:val="34"/>
                <w:szCs w:val="34"/>
              </w:rPr>
              <w:t xml:space="preserve">Language Development Planning Guide</w:t>
            </w:r>
          </w:p>
          <w:p>
            <w:pPr>
              <w:spacing w:after="0" w:before="0"/>
            </w:pPr>
            <w:r>
              <w:rPr>
                <w:rFonts w:ascii="Roboto" w:cs="Roboto" w:eastAsia="Roboto" w:hAnsi="Roboto"/>
                <w:b w:val="false"/>
                <w:bCs w:val="false"/>
                <w:i w:val="false"/>
                <w:iCs w:val="false"/>
                <w:color w:val="CFE0EA"/>
                <w:sz w:val="18"/>
                <w:szCs w:val="18"/>
              </w:rPr>
              <w:t xml:space="preserve">For educators and facilitators   ·   Developing English across your course</w:t>
            </w:r>
          </w:p>
        </w:tc>
      </w:tr>
    </w:tbl>
    <w:tbl>
      <w:tblPr>
        <w:tblW w:type="dxa" w:w="9700"/>
        <w:tblBorders>
          <w:top w:val="none" w:color="FFFFFF" w:sz="0"/>
          <w:left w:val="none" w:color="FFFFFF" w:sz="0"/>
          <w:bottom w:val="single" w:color="8F993E" w:sz="12"/>
          <w:right w:val="none" w:color="FFFFFF" w:sz="0"/>
          <w:insideH w:val="none" w:color="FFFFFF" w:sz="0"/>
          <w:insideV w:val="none" w:color="FFFFFF" w:sz="0"/>
        </w:tblBorders>
      </w:tblPr>
      <w:tblGrid>
        <w:gridCol w:w="9700"/>
      </w:tblGrid>
      <w:tr>
        <w:tc>
          <w:tcPr>
            <w:tcW w:type="dxa" w:w="9700"/>
          </w:tcPr>
          <w:p>
            <w:pPr>
              <w:spacing w:after="0" w:before="0"/>
            </w:pPr>
            <w:r>
              <w:rPr>
                <w:rFonts w:ascii="Lato" w:cs="Lato" w:eastAsia="Lato" w:hAnsi="Lato"/>
                <w:b w:val="false"/>
                <w:bCs w:val="false"/>
                <w:i w:val="false"/>
                <w:iCs w:val="false"/>
                <w:color w:val="1A1A1A"/>
                <w:sz w:val="20"/>
                <w:szCs w:val="20"/>
              </w:rPr>
              <w:t xml:space="preserve"/>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How to use this document   </w:t>
            </w:r>
            <w:r>
              <w:rPr>
                <w:rFonts w:ascii="Lato" w:cs="Lato" w:eastAsia="Lato" w:hAnsi="Lato"/>
                <w:b w:val="false"/>
                <w:bCs w:val="false"/>
                <w:i w:val="false"/>
                <w:iCs w:val="false"/>
                <w:color w:val="1A1A1A"/>
                <w:sz w:val="20"/>
                <w:szCs w:val="20"/>
              </w:rPr>
              <w:t xml:space="preserve">This planning guide supports you in developing your learners' English across the course you teach. It is a companion to your teaching, not a separate English syllabus: you plan how the English learners need grows alongside the learning they are already doing. The guide is generic and works whatever your subject or course. Sections 2, 3 and 4 are designed to be used together, so as you set language aims, choose approaches and plan your scheme, move freely between them. This is a living document. During the Teaching English as a Second Language module you complete only a small part of it (see the note at the top of Section 4); afterwards it is yours to extend across your whole course. Section 7 invites you to reflect during and after delivery, and to return to any earlier section to update your plan. The more you add to it, the more useful it becomes.</w:t>
            </w:r>
          </w:p>
        </w:tc>
      </w:tr>
    </w:tbl>
    <w:p>
      <w:pPr>
        <w:spacing w:after="120" w:before="0"/>
      </w:pPr>
      <w:r>
        <w:rPr>
          <w:rFonts w:ascii="Lato" w:cs="Lato" w:eastAsia="Lato" w:hAnsi="Lato"/>
          <w:b w:val="false"/>
          <w:bCs w:val="false"/>
          <w:i w:val="false"/>
          <w:iCs w:val="false"/>
          <w:color w:val="1A1A1A"/>
          <w:sz w:val="20"/>
          <w:szCs w:val="20"/>
        </w:rPr>
        <w:t xml:space="preserve"/>
      </w:r>
    </w:p>
    <w:p>
      <w:pPr>
        <w:spacing w:after="60" w:before="0"/>
      </w:pPr>
      <w:r>
        <w:rPr>
          <w:rFonts w:ascii="Lato" w:cs="Lato" w:eastAsia="Lato" w:hAnsi="Lato"/>
          <w:b/>
          <w:bCs/>
          <w:i w:val="false"/>
          <w:iCs w:val="false"/>
          <w:color w:val="004976"/>
          <w:sz w:val="20"/>
          <w:szCs w:val="20"/>
        </w:rPr>
        <w:t xml:space="preserve">Course or subject: </w:t>
      </w:r>
      <w:r>
        <w:rPr>
          <w:rFonts w:ascii="Lato" w:cs="Lato" w:eastAsia="Lato" w:hAnsi="Lato"/>
          <w:b w:val="false"/>
          <w:bCs w:val="false"/>
          <w:i w:val="false"/>
          <w:iCs w:val="false"/>
          <w:color w:val="1A1A1A"/>
          <w:sz w:val="20"/>
          <w:szCs w:val="20"/>
        </w:rPr>
        <w:t xml:space="preserve">____________________       </w:t>
      </w:r>
      <w:r>
        <w:rPr>
          <w:rFonts w:ascii="Lato" w:cs="Lato" w:eastAsia="Lato" w:hAnsi="Lato"/>
          <w:b/>
          <w:bCs/>
          <w:i w:val="false"/>
          <w:iCs w:val="false"/>
          <w:color w:val="004976"/>
          <w:sz w:val="20"/>
          <w:szCs w:val="20"/>
        </w:rPr>
        <w:t xml:space="preserve">Educator name: </w:t>
      </w:r>
      <w:r>
        <w:rPr>
          <w:rFonts w:ascii="Lato" w:cs="Lato" w:eastAsia="Lato" w:hAnsi="Lato"/>
          <w:b w:val="false"/>
          <w:bCs w:val="false"/>
          <w:i w:val="false"/>
          <w:iCs w:val="false"/>
          <w:color w:val="1A1A1A"/>
          <w:sz w:val="20"/>
          <w:szCs w:val="20"/>
        </w:rPr>
        <w:t xml:space="preserve">____________________       </w:t>
      </w:r>
      <w:r>
        <w:rPr>
          <w:rFonts w:ascii="Lato" w:cs="Lato" w:eastAsia="Lato" w:hAnsi="Lato"/>
          <w:b/>
          <w:bCs/>
          <w:i w:val="false"/>
          <w:iCs w:val="false"/>
          <w:color w:val="004976"/>
          <w:sz w:val="20"/>
          <w:szCs w:val="20"/>
        </w:rPr>
        <w:t xml:space="preserve">Organisation: </w:t>
      </w:r>
      <w:r>
        <w:rPr>
          <w:rFonts w:ascii="Lato" w:cs="Lato" w:eastAsia="Lato" w:hAnsi="Lato"/>
          <w:b w:val="false"/>
          <w:bCs w:val="false"/>
          <w:i w:val="false"/>
          <w:iCs w:val="false"/>
          <w:color w:val="1A1A1A"/>
          <w:sz w:val="20"/>
          <w:szCs w:val="20"/>
        </w:rPr>
        <w:t xml:space="preserve">____________________       </w:t>
      </w:r>
      <w:r>
        <w:rPr>
          <w:rFonts w:ascii="Lato" w:cs="Lato" w:eastAsia="Lato" w:hAnsi="Lato"/>
          <w:b/>
          <w:bCs/>
          <w:i w:val="false"/>
          <w:iCs w:val="false"/>
          <w:color w:val="004976"/>
          <w:sz w:val="20"/>
          <w:szCs w:val="20"/>
        </w:rPr>
        <w:t xml:space="preserve">Date: </w:t>
      </w:r>
      <w:r>
        <w:rPr>
          <w:rFonts w:ascii="Lato" w:cs="Lato" w:eastAsia="Lato" w:hAnsi="Lato"/>
          <w:b w:val="false"/>
          <w:bCs w:val="false"/>
          <w:i w:val="false"/>
          <w:iCs w:val="false"/>
          <w:color w:val="1A1A1A"/>
          <w:sz w:val="20"/>
          <w:szCs w:val="20"/>
        </w:rPr>
        <w:t xml:space="preserve">__________</w:t>
      </w:r>
    </w:p>
    <w:p>
      <w:pPr>
        <w:spacing w:after="160" w:before="0"/>
      </w:pPr>
      <w:r>
        <w:rPr>
          <w:rFonts w:ascii="Lato" w:cs="Lato" w:eastAsia="Lato" w:hAnsi="Lato"/>
          <w:b/>
          <w:bCs/>
          <w:i w:val="false"/>
          <w:iCs w:val="false"/>
          <w:color w:val="004976"/>
          <w:sz w:val="20"/>
          <w:szCs w:val="20"/>
        </w:rPr>
        <w:t xml:space="preserve">Location / context: </w:t>
      </w:r>
      <w:r>
        <w:rPr>
          <w:rFonts w:ascii="Lato" w:cs="Lato" w:eastAsia="Lato" w:hAnsi="Lato"/>
          <w:b w:val="false"/>
          <w:bCs w:val="false"/>
          <w:i w:val="false"/>
          <w:iCs w:val="false"/>
          <w:color w:val="1A1A1A"/>
          <w:sz w:val="20"/>
          <w:szCs w:val="20"/>
        </w:rPr>
        <w:t xml:space="preserve">____________________       </w:t>
      </w:r>
      <w:r>
        <w:rPr>
          <w:rFonts w:ascii="Lato" w:cs="Lato" w:eastAsia="Lato" w:hAnsi="Lato"/>
          <w:b/>
          <w:bCs/>
          <w:i w:val="false"/>
          <w:iCs w:val="false"/>
          <w:color w:val="004976"/>
          <w:sz w:val="20"/>
          <w:szCs w:val="20"/>
        </w:rPr>
        <w:t xml:space="preserve">Cohort / programme: </w:t>
      </w:r>
      <w:r>
        <w:rPr>
          <w:rFonts w:ascii="Lato" w:cs="Lato" w:eastAsia="Lato" w:hAnsi="Lato"/>
          <w:b w:val="false"/>
          <w:bCs w:val="false"/>
          <w:i w:val="false"/>
          <w:iCs w:val="false"/>
          <w:color w:val="1A1A1A"/>
          <w:sz w:val="20"/>
          <w:szCs w:val="20"/>
        </w:rPr>
        <w:t xml:space="preserve">____________________       </w:t>
      </w:r>
      <w:r>
        <w:rPr>
          <w:rFonts w:ascii="Lato" w:cs="Lato" w:eastAsia="Lato" w:hAnsi="Lato"/>
          <w:b/>
          <w:bCs/>
          <w:i w:val="false"/>
          <w:iCs w:val="false"/>
          <w:color w:val="004976"/>
          <w:sz w:val="20"/>
          <w:szCs w:val="20"/>
        </w:rPr>
        <w:t xml:space="preserve">Learners' approximate level: </w:t>
      </w:r>
      <w:r>
        <w:rPr>
          <w:rFonts w:ascii="Lato" w:cs="Lato" w:eastAsia="Lato" w:hAnsi="Lato"/>
          <w:b w:val="false"/>
          <w:bCs w:val="false"/>
          <w:i w:val="false"/>
          <w:iCs w:val="false"/>
          <w:color w:val="1A1A1A"/>
          <w:sz w:val="20"/>
          <w:szCs w:val="20"/>
        </w:rPr>
        <w:t xml:space="preserve">around CEFR A1</w:t>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1</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Your learners and their English</w:t>
            </w:r>
          </w:p>
          <w:p>
            <w:pPr>
              <w:spacing w:after="0" w:before="0"/>
            </w:pPr>
            <w:r>
              <w:rPr>
                <w:rFonts w:ascii="Roboto" w:cs="Roboto" w:eastAsia="Roboto" w:hAnsi="Roboto"/>
                <w:b w:val="false"/>
                <w:bCs w:val="false"/>
                <w:i w:val="false"/>
                <w:iCs w:val="false"/>
                <w:color w:val="CFE0EA"/>
                <w:sz w:val="17"/>
                <w:szCs w:val="17"/>
              </w:rPr>
              <w:t xml:space="preserve">Ground your language planning in who your learners are and where their English is now</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Amala's principles ask us to draw upon and build on the backgrounds, identities and lived realities of learners. English develops fastest when it is rooted in what learners already know, care about and can do. Complete this section before you plan any language work. A short reference on what learners can typically do at and around CEFR A1 is in the Workbook.</w:t>
            </w:r>
          </w:p>
        </w:tc>
      </w:tr>
    </w:tbl>
    <w:p>
      <w:pPr>
        <w:spacing w:after="10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850"/>
        <w:gridCol w:w="4850"/>
      </w:tblGrid>
      <w:tr>
        <w:tc>
          <w:tcPr>
            <w:tcW w:type="dxa" w:w="4850"/>
            <w:tcBorders>
              <w:top w:val="single" w:color="C9D6DF" w:sz="4"/>
              <w:left w:val="single" w:color="C9D6DF" w:sz="4"/>
              <w:bottom w:val="single" w:color="C9D6DF" w:sz="4"/>
              <w:right w:val="single" w:color="C9D6DF" w:sz="4"/>
            </w:tcBorders>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Who are your learners?</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4850"/>
            <w:tcBorders>
              <w:top w:val="single" w:color="C9D6DF" w:sz="4"/>
              <w:left w:val="single" w:color="C9D6DF" w:sz="4"/>
              <w:bottom w:val="single" w:color="C9D6DF" w:sz="4"/>
              <w:right w:val="single" w:color="C9D6DF" w:sz="4"/>
            </w:tcBorders>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What do they already know, care about, and want to use English for?</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850"/>
        <w:gridCol w:w="4850"/>
      </w:tblGrid>
      <w:tr>
        <w:tc>
          <w:tcPr>
            <w:tcW w:type="dxa" w:w="4850"/>
            <w:tcBorders>
              <w:top w:val="single" w:color="C9D6DF" w:sz="4"/>
              <w:left w:val="single" w:color="C9D6DF" w:sz="4"/>
              <w:bottom w:val="single" w:color="C9D6DF" w:sz="4"/>
              <w:right w:val="single" w:color="C9D6DF" w:sz="4"/>
            </w:tcBorders>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What can your learners already do in English? </w:t>
            </w:r>
            <w:r>
              <w:rPr>
                <w:rFonts w:ascii="Lato" w:cs="Lato" w:eastAsia="Lato" w:hAnsi="Lato"/>
                <w:b w:val="false"/>
                <w:bCs w:val="false"/>
                <w:i/>
                <w:iCs/>
                <w:color w:val="5A6B76"/>
                <w:sz w:val="20"/>
                <w:szCs w:val="20"/>
              </w:rPr>
              <w:t xml:space="preserve">Around CEFR A1: what they can already understand, say, read and write.</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4850"/>
            <w:tcBorders>
              <w:top w:val="single" w:color="C9D6DF" w:sz="4"/>
              <w:left w:val="single" w:color="C9D6DF" w:sz="4"/>
              <w:bottom w:val="single" w:color="C9D6DF" w:sz="4"/>
              <w:right w:val="single" w:color="C9D6DF" w:sz="4"/>
            </w:tcBorders>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What can they not yet do that this course will ask of them? </w:t>
            </w:r>
            <w:r>
              <w:rPr>
                <w:rFonts w:ascii="Lato" w:cs="Lato" w:eastAsia="Lato" w:hAnsi="Lato"/>
                <w:b w:val="false"/>
                <w:bCs w:val="false"/>
                <w:i/>
                <w:iCs/>
                <w:color w:val="5A6B76"/>
                <w:sz w:val="20"/>
                <w:szCs w:val="20"/>
              </w:rPr>
              <w:t xml:space="preserve">The gap between where their English is and what taking part requires.</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Reflect on your answers: what does this mean for the English you will focus on?</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1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2</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Language development aims</w:t>
            </w:r>
          </w:p>
          <w:p>
            <w:pPr>
              <w:spacing w:after="0" w:before="0"/>
            </w:pPr>
            <w:r>
              <w:rPr>
                <w:rFonts w:ascii="Roboto" w:cs="Roboto" w:eastAsia="Roboto" w:hAnsi="Roboto"/>
                <w:b w:val="false"/>
                <w:bCs w:val="false"/>
                <w:i w:val="false"/>
                <w:iCs w:val="false"/>
                <w:color w:val="CFE0EA"/>
                <w:sz w:val="17"/>
                <w:szCs w:val="17"/>
              </w:rPr>
              <w:t xml:space="preserve">Set out the English your learners need in order to take part in the learning</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Your language aims come from the learning itself, not from a language syllabus. Look at what learners are being asked to do (to listen to, read, say and write) and name the English they need to do it. Keep each aim realistic for learners at and around A1, and write it as something learners will be able to do. Sections 2, 3 and 4 work together, so return here as your scheme takes shape. During the module you complete the aims for the part of the course your scheme covers; the rest you can extend afterwards.</w:t>
            </w:r>
          </w:p>
        </w:tc>
      </w:tr>
    </w:tbl>
    <w:p>
      <w:pPr>
        <w:spacing w:after="10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100"/>
        <w:gridCol w:w="3600"/>
        <w:gridCol w:w="2000"/>
      </w:tblGrid>
      <w:tr>
        <w:trPr>
          <w:tblHeader/>
        </w:trPr>
        <w:tc>
          <w:tcPr>
            <w:tcW w:type="dxa" w:w="41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Language aim   (learners will be able to...)</w:t>
            </w:r>
          </w:p>
        </w:tc>
        <w:tc>
          <w:tcPr>
            <w:tcW w:type="dxa" w:w="36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Where in the learning this English is used</w:t>
            </w:r>
          </w:p>
        </w:tc>
        <w:tc>
          <w:tcPr>
            <w:tcW w:type="dxa" w:w="20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Realistic around A1?</w:t>
            </w:r>
          </w:p>
        </w:tc>
      </w:tr>
      <w:tr>
        <w:tc>
          <w:tcPr>
            <w:tcW w:type="dxa" w:w="41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1</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3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20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41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2</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3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20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41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3</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3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20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41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4 (if applicable)</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3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20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The language demand in your own words: </w:t>
            </w:r>
            <w:r>
              <w:rPr>
                <w:rFonts w:ascii="Lato" w:cs="Lato" w:eastAsia="Lato" w:hAnsi="Lato"/>
                <w:b w:val="false"/>
                <w:bCs w:val="false"/>
                <w:i w:val="false"/>
                <w:iCs w:val="false"/>
                <w:color w:val="1A1A1A"/>
                <w:sz w:val="20"/>
                <w:szCs w:val="20"/>
              </w:rPr>
              <w:t xml:space="preserve">what is the English that most stands in the way of learners taking part fully, and where does it come up?</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1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3</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Language development approaches</w:t>
            </w:r>
          </w:p>
          <w:p>
            <w:pPr>
              <w:spacing w:after="0" w:before="0"/>
            </w:pPr>
            <w:r>
              <w:rPr>
                <w:rFonts w:ascii="Roboto" w:cs="Roboto" w:eastAsia="Roboto" w:hAnsi="Roboto"/>
                <w:b w:val="false"/>
                <w:bCs w:val="false"/>
                <w:i w:val="false"/>
                <w:iCs w:val="false"/>
                <w:color w:val="CFE0EA"/>
                <w:sz w:val="17"/>
                <w:szCs w:val="17"/>
              </w:rPr>
              <w:t xml:space="preserve">Use these approaches to generate ideas for building the English into your teaching</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These approaches are a design tool, not a checklist. For each one, think about what it makes possible in your teaching: what activity, support or adjustment does it suggest for your learners? Record your ideas here and bring them into your aims and your scheme. Sections 2, 3 and 4 work together, so move freely between them.</w:t>
            </w:r>
          </w:p>
        </w:tc>
      </w:tr>
    </w:tbl>
    <w:p>
      <w:pPr>
        <w:spacing w:after="10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3900"/>
        <w:gridCol w:w="5800"/>
      </w:tblGrid>
      <w:tr>
        <w:trPr>
          <w:tblHeader/>
        </w:trPr>
        <w:tc>
          <w:tcPr>
            <w:tcW w:type="dxa" w:w="39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Approach</w:t>
            </w:r>
          </w:p>
        </w:tc>
        <w:tc>
          <w:tcPr>
            <w:tcW w:type="dxa" w:w="58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Ideas for your context   </w:t>
            </w:r>
            <w:r>
              <w:rPr>
                <w:rFonts w:ascii="Roboto" w:cs="Roboto" w:eastAsia="Roboto" w:hAnsi="Roboto"/>
                <w:b w:val="false"/>
                <w:bCs w:val="false"/>
                <w:i w:val="false"/>
                <w:iCs w:val="false"/>
                <w:color w:val="CFE0EA"/>
                <w:sz w:val="16"/>
                <w:szCs w:val="16"/>
              </w:rPr>
              <w:t xml:space="preserve">What does this make possible for your learners?</w:t>
            </w:r>
          </w:p>
        </w:tc>
      </w:tr>
      <w:tr>
        <w:tc>
          <w:tcPr>
            <w:tcW w:type="dxa" w:w="3900"/>
            <w:shd w:fill="EAF1F5" w:color="auto" w:val="clear"/>
            <w:tcMar>
              <w:top w:type="dxa" w:w="90"/>
              <w:left w:type="dxa" w:w="120"/>
              <w:bottom w:type="dxa" w:w="90"/>
              <w:right w:type="dxa" w:w="120"/>
            </w:tcMar>
            <w:vAlign w:val="top"/>
          </w:tcPr>
          <w:p>
            <w:pPr>
              <w:spacing w:after="30" w:before="0"/>
            </w:pPr>
            <w:r>
              <w:rPr>
                <w:rFonts w:ascii="Lato" w:cs="Lato" w:eastAsia="Lato" w:hAnsi="Lato"/>
                <w:b/>
                <w:bCs/>
                <w:i w:val="false"/>
                <w:iCs w:val="false"/>
                <w:color w:val="004976"/>
                <w:sz w:val="20"/>
                <w:szCs w:val="20"/>
              </w:rPr>
              <w:t xml:space="preserve">Language learned through real use</w:t>
            </w:r>
          </w:p>
          <w:p>
            <w:pPr>
              <w:spacing w:after="0" w:before="0"/>
            </w:pPr>
            <w:r>
              <w:rPr>
                <w:rFonts w:ascii="Lato" w:cs="Lato" w:eastAsia="Lato" w:hAnsi="Lato"/>
                <w:b w:val="false"/>
                <w:bCs w:val="false"/>
                <w:i/>
                <w:iCs/>
                <w:color w:val="5A6B76"/>
                <w:sz w:val="18"/>
                <w:szCs w:val="18"/>
              </w:rPr>
              <w:t xml:space="preserve">Learners use English to do something meaningful, not to practise it in isolation.</w:t>
            </w:r>
          </w:p>
        </w:tc>
        <w:tc>
          <w:tcPr>
            <w:tcW w:type="dxa" w:w="5800"/>
            <w:tcMar>
              <w:top w:type="dxa" w:w="90"/>
              <w:left w:type="dxa" w:w="120"/>
              <w:bottom w:type="dxa" w:w="90"/>
              <w:right w:type="dxa" w:w="120"/>
            </w:tcMar>
            <w:vAlign w:val="top"/>
          </w:tcPr>
          <w:p>
            <w:pPr>
              <w:spacing w:after="40" w:before="0"/>
            </w:pPr>
            <w:r>
              <w:rPr>
                <w:rFonts w:ascii="Lato" w:cs="Lato" w:eastAsia="Lato" w:hAnsi="Lato"/>
                <w:b w:val="false"/>
                <w:bCs w:val="false"/>
                <w:i w:val="false"/>
                <w:iCs w:val="false"/>
                <w:color w:val="5A6B76"/>
                <w:sz w:val="18"/>
                <w:szCs w:val="18"/>
              </w:rPr>
              <w:t xml:space="preserve">e.g. discussing and deciding; describing; asking and answering; explaining a choice; presenting to others</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3900"/>
            <w:shd w:fill="EAF1F5" w:color="auto" w:val="clear"/>
            <w:tcMar>
              <w:top w:type="dxa" w:w="90"/>
              <w:left w:type="dxa" w:w="120"/>
              <w:bottom w:type="dxa" w:w="90"/>
              <w:right w:type="dxa" w:w="120"/>
            </w:tcMar>
            <w:vAlign w:val="top"/>
          </w:tcPr>
          <w:p>
            <w:pPr>
              <w:spacing w:after="30" w:before="0"/>
            </w:pPr>
            <w:r>
              <w:rPr>
                <w:rFonts w:ascii="Lato" w:cs="Lato" w:eastAsia="Lato" w:hAnsi="Lato"/>
                <w:b/>
                <w:bCs/>
                <w:i w:val="false"/>
                <w:iCs w:val="false"/>
                <w:color w:val="004976"/>
                <w:sz w:val="20"/>
                <w:szCs w:val="20"/>
              </w:rPr>
              <w:t xml:space="preserve">Language demands named in the content</w:t>
            </w:r>
          </w:p>
          <w:p>
            <w:pPr>
              <w:spacing w:after="0" w:before="0"/>
            </w:pPr>
            <w:r>
              <w:rPr>
                <w:rFonts w:ascii="Lato" w:cs="Lato" w:eastAsia="Lato" w:hAnsi="Lato"/>
                <w:b w:val="false"/>
                <w:bCs w:val="false"/>
                <w:i/>
                <w:iCs/>
                <w:color w:val="5A6B76"/>
                <w:sz w:val="18"/>
                <w:szCs w:val="18"/>
              </w:rPr>
              <w:t xml:space="preserve">Look at a task and name the words, phrases and structures learners need to take part.</w:t>
            </w:r>
          </w:p>
        </w:tc>
        <w:tc>
          <w:tcPr>
            <w:tcW w:type="dxa" w:w="5800"/>
            <w:tcMar>
              <w:top w:type="dxa" w:w="90"/>
              <w:left w:type="dxa" w:w="120"/>
              <w:bottom w:type="dxa" w:w="90"/>
              <w:right w:type="dxa" w:w="120"/>
            </w:tcMar>
            <w:vAlign w:val="top"/>
          </w:tcPr>
          <w:p>
            <w:pPr>
              <w:spacing w:after="40" w:before="0"/>
            </w:pPr>
            <w:r>
              <w:rPr>
                <w:rFonts w:ascii="Lato" w:cs="Lato" w:eastAsia="Lato" w:hAnsi="Lato"/>
                <w:b w:val="false"/>
                <w:bCs w:val="false"/>
                <w:i w:val="false"/>
                <w:iCs w:val="false"/>
                <w:color w:val="5A6B76"/>
                <w:sz w:val="18"/>
                <w:szCs w:val="18"/>
              </w:rPr>
              <w:t xml:space="preserve">e.g. pre-teach the key vocabulary; list the few phrases the task actually needs before learners begin</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3900"/>
            <w:shd w:fill="EAF1F5" w:color="auto" w:val="clear"/>
            <w:tcMar>
              <w:top w:type="dxa" w:w="90"/>
              <w:left w:type="dxa" w:w="120"/>
              <w:bottom w:type="dxa" w:w="90"/>
              <w:right w:type="dxa" w:w="120"/>
            </w:tcMar>
            <w:vAlign w:val="top"/>
          </w:tcPr>
          <w:p>
            <w:pPr>
              <w:spacing w:after="30" w:before="0"/>
            </w:pPr>
            <w:r>
              <w:rPr>
                <w:rFonts w:ascii="Lato" w:cs="Lato" w:eastAsia="Lato" w:hAnsi="Lato"/>
                <w:b/>
                <w:bCs/>
                <w:i w:val="false"/>
                <w:iCs w:val="false"/>
                <w:color w:val="004976"/>
                <w:sz w:val="20"/>
                <w:szCs w:val="20"/>
              </w:rPr>
              <w:t xml:space="preserve">Modelling and worked examples</w:t>
            </w:r>
          </w:p>
          <w:p>
            <w:pPr>
              <w:spacing w:after="0" w:before="0"/>
            </w:pPr>
            <w:r>
              <w:rPr>
                <w:rFonts w:ascii="Lato" w:cs="Lato" w:eastAsia="Lato" w:hAnsi="Lato"/>
                <w:b w:val="false"/>
                <w:bCs w:val="false"/>
                <w:i/>
                <w:iCs/>
                <w:color w:val="5A6B76"/>
                <w:sz w:val="18"/>
                <w:szCs w:val="18"/>
              </w:rPr>
              <w:t xml:space="preserve">Show what good looks like before asking learners to produce it.</w:t>
            </w:r>
          </w:p>
        </w:tc>
        <w:tc>
          <w:tcPr>
            <w:tcW w:type="dxa" w:w="5800"/>
            <w:tcMar>
              <w:top w:type="dxa" w:w="90"/>
              <w:left w:type="dxa" w:w="120"/>
              <w:bottom w:type="dxa" w:w="90"/>
              <w:right w:type="dxa" w:w="120"/>
            </w:tcMar>
            <w:vAlign w:val="top"/>
          </w:tcPr>
          <w:p>
            <w:pPr>
              <w:spacing w:after="40" w:before="0"/>
            </w:pPr>
            <w:r>
              <w:rPr>
                <w:rFonts w:ascii="Lato" w:cs="Lato" w:eastAsia="Lato" w:hAnsi="Lato"/>
                <w:b w:val="false"/>
                <w:bCs w:val="false"/>
                <w:i w:val="false"/>
                <w:iCs w:val="false"/>
                <w:color w:val="5A6B76"/>
                <w:sz w:val="18"/>
                <w:szCs w:val="18"/>
              </w:rPr>
              <w:t xml:space="preserve">e.g. model a sentence, a question or a short explanation; think aloud as you do it</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3900"/>
            <w:shd w:fill="EAF1F5" w:color="auto" w:val="clear"/>
            <w:tcMar>
              <w:top w:type="dxa" w:w="90"/>
              <w:left w:type="dxa" w:w="120"/>
              <w:bottom w:type="dxa" w:w="90"/>
              <w:right w:type="dxa" w:w="120"/>
            </w:tcMar>
            <w:vAlign w:val="top"/>
          </w:tcPr>
          <w:p>
            <w:pPr>
              <w:spacing w:after="30" w:before="0"/>
            </w:pPr>
            <w:r>
              <w:rPr>
                <w:rFonts w:ascii="Lato" w:cs="Lato" w:eastAsia="Lato" w:hAnsi="Lato"/>
                <w:b/>
                <w:bCs/>
                <w:i w:val="false"/>
                <w:iCs w:val="false"/>
                <w:color w:val="004976"/>
                <w:sz w:val="20"/>
                <w:szCs w:val="20"/>
              </w:rPr>
              <w:t xml:space="preserve">Scaffolds that can be removed</w:t>
            </w:r>
          </w:p>
          <w:p>
            <w:pPr>
              <w:spacing w:after="0" w:before="0"/>
            </w:pPr>
            <w:r>
              <w:rPr>
                <w:rFonts w:ascii="Lato" w:cs="Lato" w:eastAsia="Lato" w:hAnsi="Lato"/>
                <w:b w:val="false"/>
                <w:bCs w:val="false"/>
                <w:i/>
                <w:iCs/>
                <w:color w:val="5A6B76"/>
                <w:sz w:val="18"/>
                <w:szCs w:val="18"/>
              </w:rPr>
              <w:t xml:space="preserve">Supports that make the English reachable now and are taken away as learners grow.</w:t>
            </w:r>
          </w:p>
        </w:tc>
        <w:tc>
          <w:tcPr>
            <w:tcW w:type="dxa" w:w="5800"/>
            <w:tcMar>
              <w:top w:type="dxa" w:w="90"/>
              <w:left w:type="dxa" w:w="120"/>
              <w:bottom w:type="dxa" w:w="90"/>
              <w:right w:type="dxa" w:w="120"/>
            </w:tcMar>
            <w:vAlign w:val="top"/>
          </w:tcPr>
          <w:p>
            <w:pPr>
              <w:spacing w:after="40" w:before="0"/>
            </w:pPr>
            <w:r>
              <w:rPr>
                <w:rFonts w:ascii="Lato" w:cs="Lato" w:eastAsia="Lato" w:hAnsi="Lato"/>
                <w:b w:val="false"/>
                <w:bCs w:val="false"/>
                <w:i w:val="false"/>
                <w:iCs w:val="false"/>
                <w:color w:val="5A6B76"/>
                <w:sz w:val="18"/>
                <w:szCs w:val="18"/>
              </w:rPr>
              <w:t xml:space="preserve">e.g. sentence starters and frames; word banks; visuals; a writing frame; move from supported to independent</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3900"/>
            <w:shd w:fill="EAF1F5" w:color="auto" w:val="clear"/>
            <w:tcMar>
              <w:top w:type="dxa" w:w="90"/>
              <w:left w:type="dxa" w:w="120"/>
              <w:bottom w:type="dxa" w:w="90"/>
              <w:right w:type="dxa" w:w="120"/>
            </w:tcMar>
            <w:vAlign w:val="top"/>
          </w:tcPr>
          <w:p>
            <w:pPr>
              <w:spacing w:after="30" w:before="0"/>
            </w:pPr>
            <w:r>
              <w:rPr>
                <w:rFonts w:ascii="Lato" w:cs="Lato" w:eastAsia="Lato" w:hAnsi="Lato"/>
                <w:b/>
                <w:bCs/>
                <w:i w:val="false"/>
                <w:iCs w:val="false"/>
                <w:color w:val="004976"/>
                <w:sz w:val="20"/>
                <w:szCs w:val="20"/>
              </w:rPr>
              <w:t xml:space="preserve">Talk before writing, support for both</w:t>
            </w:r>
          </w:p>
          <w:p>
            <w:pPr>
              <w:spacing w:after="0" w:before="0"/>
            </w:pPr>
            <w:r>
              <w:rPr>
                <w:rFonts w:ascii="Lato" w:cs="Lato" w:eastAsia="Lato" w:hAnsi="Lato"/>
                <w:b w:val="false"/>
                <w:bCs w:val="false"/>
                <w:i/>
                <w:iCs/>
                <w:color w:val="5A6B76"/>
                <w:sz w:val="18"/>
                <w:szCs w:val="18"/>
              </w:rPr>
              <w:t xml:space="preserve">Give learners a way in to speaking and to writing.</w:t>
            </w:r>
          </w:p>
        </w:tc>
        <w:tc>
          <w:tcPr>
            <w:tcW w:type="dxa" w:w="5800"/>
            <w:tcMar>
              <w:top w:type="dxa" w:w="90"/>
              <w:left w:type="dxa" w:w="120"/>
              <w:bottom w:type="dxa" w:w="90"/>
              <w:right w:type="dxa" w:w="120"/>
            </w:tcMar>
            <w:vAlign w:val="top"/>
          </w:tcPr>
          <w:p>
            <w:pPr>
              <w:spacing w:after="40" w:before="0"/>
            </w:pPr>
            <w:r>
              <w:rPr>
                <w:rFonts w:ascii="Lato" w:cs="Lato" w:eastAsia="Lato" w:hAnsi="Lato"/>
                <w:b w:val="false"/>
                <w:bCs w:val="false"/>
                <w:i w:val="false"/>
                <w:iCs w:val="false"/>
                <w:color w:val="5A6B76"/>
                <w:sz w:val="18"/>
                <w:szCs w:val="18"/>
              </w:rPr>
              <w:t xml:space="preserve">e.g. rehearse in pairs before sharing; complete partial sentences; label a diagram before describing it</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r>
        <w:tc>
          <w:tcPr>
            <w:tcW w:type="dxa" w:w="3900"/>
            <w:shd w:fill="EAF1F5" w:color="auto" w:val="clear"/>
            <w:tcMar>
              <w:top w:type="dxa" w:w="90"/>
              <w:left w:type="dxa" w:w="120"/>
              <w:bottom w:type="dxa" w:w="90"/>
              <w:right w:type="dxa" w:w="120"/>
            </w:tcMar>
            <w:vAlign w:val="top"/>
          </w:tcPr>
          <w:p>
            <w:pPr>
              <w:spacing w:after="30" w:before="0"/>
            </w:pPr>
            <w:r>
              <w:rPr>
                <w:rFonts w:ascii="Lato" w:cs="Lato" w:eastAsia="Lato" w:hAnsi="Lato"/>
                <w:b/>
                <w:bCs/>
                <w:i w:val="false"/>
                <w:iCs w:val="false"/>
                <w:color w:val="004976"/>
                <w:sz w:val="20"/>
                <w:szCs w:val="20"/>
              </w:rPr>
              <w:t xml:space="preserve">Checking and responding</w:t>
            </w:r>
          </w:p>
          <w:p>
            <w:pPr>
              <w:spacing w:after="0" w:before="0"/>
            </w:pPr>
            <w:r>
              <w:rPr>
                <w:rFonts w:ascii="Lato" w:cs="Lato" w:eastAsia="Lato" w:hAnsi="Lato"/>
                <w:b w:val="false"/>
                <w:bCs w:val="false"/>
                <w:i/>
                <w:iCs/>
                <w:color w:val="5A6B76"/>
                <w:sz w:val="18"/>
                <w:szCs w:val="18"/>
              </w:rPr>
              <w:t xml:space="preserve">Notice where the English is and is not landing, and adjust.</w:t>
            </w:r>
          </w:p>
        </w:tc>
        <w:tc>
          <w:tcPr>
            <w:tcW w:type="dxa" w:w="5800"/>
            <w:tcMar>
              <w:top w:type="dxa" w:w="90"/>
              <w:left w:type="dxa" w:w="120"/>
              <w:bottom w:type="dxa" w:w="90"/>
              <w:right w:type="dxa" w:w="120"/>
            </w:tcMar>
            <w:vAlign w:val="top"/>
          </w:tcPr>
          <w:p>
            <w:pPr>
              <w:spacing w:after="40" w:before="0"/>
            </w:pPr>
            <w:r>
              <w:rPr>
                <w:rFonts w:ascii="Lato" w:cs="Lato" w:eastAsia="Lato" w:hAnsi="Lato"/>
                <w:b w:val="false"/>
                <w:bCs w:val="false"/>
                <w:i w:val="false"/>
                <w:iCs w:val="false"/>
                <w:color w:val="5A6B76"/>
                <w:sz w:val="18"/>
                <w:szCs w:val="18"/>
              </w:rPr>
              <w:t xml:space="preserve">e.g. quick checks for understanding; listen in during pair work; re-model; group learners so they support each other</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1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4</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Your scheme</w:t>
            </w:r>
          </w:p>
          <w:p>
            <w:pPr>
              <w:spacing w:after="0" w:before="0"/>
            </w:pPr>
            <w:r>
              <w:rPr>
                <w:rFonts w:ascii="Roboto" w:cs="Roboto" w:eastAsia="Roboto" w:hAnsi="Roboto"/>
                <w:b w:val="false"/>
                <w:bCs w:val="false"/>
                <w:i w:val="false"/>
                <w:iCs w:val="false"/>
                <w:color w:val="CFE0EA"/>
                <w:sz w:val="17"/>
                <w:szCs w:val="17"/>
              </w:rPr>
              <w:t xml:space="preserve">Plan how the English develops, step by step, inside the learning</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F1F3E3"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During the module you complete one short scheme here. </w:t>
            </w:r>
            <w:r>
              <w:rPr>
                <w:rFonts w:ascii="Lato" w:cs="Lato" w:eastAsia="Lato" w:hAnsi="Lato"/>
                <w:b w:val="false"/>
                <w:bCs w:val="false"/>
                <w:i w:val="false"/>
                <w:iCs w:val="false"/>
                <w:color w:val="1A1A1A"/>
                <w:sz w:val="20"/>
                <w:szCs w:val="20"/>
              </w:rPr>
              <w:t xml:space="preserve">Plan three to six steps for a single piece of learning, showing the English developing inside it. That short scheme, together with Sections 1, 2 and 5, is what you submit for sign-off. Afterwards, this section is yours to extend, step by step, across your whole course.</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A 'step' is any unit you choose, for example one activity or one part of a lesson. For each step, note what learners do, the English it builds, and the scaffold you use to make that English reachable. Keep it short: a scheme is a plan for developing language inside the learning, not a full lesson-by-lesson course. Add or delete rows as needed.</w:t>
            </w:r>
          </w:p>
        </w:tc>
      </w:tr>
    </w:tbl>
    <w:p>
      <w:pPr>
        <w:spacing w:after="10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90"/>
              <w:left w:type="dxa" w:w="130"/>
              <w:bottom w:type="dxa" w:w="90"/>
              <w:right w:type="dxa" w:w="130"/>
            </w:tcMar>
          </w:tcPr>
          <w:p>
            <w:pPr>
              <w:spacing w:after="0" w:before="0"/>
            </w:pPr>
            <w:r>
              <w:rPr>
                <w:rFonts w:ascii="Lato" w:cs="Lato" w:eastAsia="Lato" w:hAnsi="Lato"/>
                <w:b/>
                <w:bCs/>
                <w:i w:val="false"/>
                <w:iCs w:val="false"/>
                <w:color w:val="004976"/>
                <w:sz w:val="20"/>
                <w:szCs w:val="20"/>
              </w:rPr>
              <w:t xml:space="preserve">The learning this scheme sits inside: </w:t>
            </w:r>
            <w:r>
              <w:rPr>
                <w:rFonts w:ascii="Lato" w:cs="Lato" w:eastAsia="Lato" w:hAnsi="Lato"/>
                <w:b w:val="false"/>
                <w:bCs w:val="false"/>
                <w:i w:val="false"/>
                <w:iCs w:val="false"/>
                <w:color w:val="1A1A1A"/>
                <w:sz w:val="20"/>
                <w:szCs w:val="20"/>
              </w:rPr>
              <w:t xml:space="preserve">________________________________       </w:t>
            </w:r>
            <w:r>
              <w:rPr>
                <w:rFonts w:ascii="Lato" w:cs="Lato" w:eastAsia="Lato" w:hAnsi="Lato"/>
                <w:b/>
                <w:bCs/>
                <w:i w:val="false"/>
                <w:iCs w:val="false"/>
                <w:color w:val="004976"/>
                <w:sz w:val="20"/>
                <w:szCs w:val="20"/>
              </w:rPr>
              <w:t xml:space="preserve">Roughly how long it covers: </w:t>
            </w:r>
            <w:r>
              <w:rPr>
                <w:rFonts w:ascii="Lato" w:cs="Lato" w:eastAsia="Lato" w:hAnsi="Lato"/>
                <w:b w:val="false"/>
                <w:bCs w:val="false"/>
                <w:i w:val="false"/>
                <w:iCs w:val="false"/>
                <w:color w:val="1A1A1A"/>
                <w:sz w:val="20"/>
                <w:szCs w:val="20"/>
              </w:rPr>
              <w:t xml:space="preserve">____________</w:t>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840"/>
        <w:gridCol w:w="3160"/>
        <w:gridCol w:w="3100"/>
        <w:gridCol w:w="2600"/>
      </w:tblGrid>
      <w:tr>
        <w:trPr>
          <w:tblHeader/>
        </w:trPr>
        <w:tc>
          <w:tcPr>
            <w:tcW w:type="dxa" w:w="84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Step</w:t>
            </w:r>
          </w:p>
        </w:tc>
        <w:tc>
          <w:tcPr>
            <w:tcW w:type="dxa" w:w="316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learners do</w:t>
            </w:r>
          </w:p>
        </w:tc>
        <w:tc>
          <w:tcPr>
            <w:tcW w:type="dxa" w:w="31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The English it builds</w:t>
            </w:r>
          </w:p>
        </w:tc>
        <w:tc>
          <w:tcPr>
            <w:tcW w:type="dxa" w:w="26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Scaffold used</w:t>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1</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2</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3</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4</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5</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6</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7</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620" w:hRule="atLeast"/>
        </w:trPr>
        <w:tc>
          <w:tcPr>
            <w:tcW w:type="dxa" w:w="840"/>
            <w:shd w:fill="EAF1F5" w:color="auto" w:val="clear"/>
            <w:vAlign w:val="center"/>
          </w:tcPr>
          <w:p>
            <w:pPr>
              <w:spacing w:after="0" w:before="0"/>
              <w:jc w:val="center"/>
            </w:pPr>
            <w:r>
              <w:rPr>
                <w:rFonts w:ascii="Lato" w:cs="Lato" w:eastAsia="Lato" w:hAnsi="Lato"/>
                <w:b/>
                <w:bCs/>
                <w:i w:val="false"/>
                <w:iCs w:val="false"/>
                <w:color w:val="004976"/>
                <w:sz w:val="20"/>
                <w:szCs w:val="20"/>
              </w:rPr>
              <w:t xml:space="preserve">8</w:t>
            </w:r>
          </w:p>
        </w:tc>
        <w:tc>
          <w:tcPr>
            <w:tcW w:type="dxa" w:w="316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26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bl>
    <w:p>
      <w:pPr>
        <w:spacing w:after="6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iCs/>
                <w:color w:val="5A6B76"/>
                <w:sz w:val="20"/>
                <w:szCs w:val="20"/>
              </w:rPr>
              <w:t xml:space="preserve">Extending across your course (after the module): repeat this planning for the next pieces of learning, adding rows or a new scheme table each time, so the English builds over the weeks rather than in one place.</w:t>
            </w:r>
          </w:p>
        </w:tc>
      </w:tr>
    </w:tbl>
    <w:p>
      <w:pPr>
        <w:spacing w:after="1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5</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Knowing it's working</w:t>
            </w:r>
          </w:p>
          <w:p>
            <w:pPr>
              <w:spacing w:after="0" w:before="0"/>
            </w:pPr>
            <w:r>
              <w:rPr>
                <w:rFonts w:ascii="Roboto" w:cs="Roboto" w:eastAsia="Roboto" w:hAnsi="Roboto"/>
                <w:b w:val="false"/>
                <w:bCs w:val="false"/>
                <w:i w:val="false"/>
                <w:iCs w:val="false"/>
                <w:color w:val="CFE0EA"/>
                <w:sz w:val="17"/>
                <w:szCs w:val="17"/>
              </w:rPr>
              <w:t xml:space="preserve">Plan how you will see whether the English is developing</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This is your check before and during delivery. For the language aims in Section 2, decide what you will look and listen for as evidence that learners are developing that English. Keep it light: you are noticing progress, not running a test.</w:t>
            </w:r>
          </w:p>
        </w:tc>
      </w:tr>
    </w:tbl>
    <w:p>
      <w:pPr>
        <w:spacing w:after="10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For each aim, what will you look or listen for as a sign the English is developing? </w:t>
            </w:r>
            <w:r>
              <w:rPr>
                <w:rFonts w:ascii="Lato" w:cs="Lato" w:eastAsia="Lato" w:hAnsi="Lato"/>
                <w:b w:val="false"/>
                <w:bCs w:val="false"/>
                <w:i w:val="false"/>
                <w:iCs w:val="false"/>
                <w:color w:val="1A1A1A"/>
                <w:sz w:val="20"/>
                <w:szCs w:val="20"/>
              </w:rPr>
              <w:t xml:space="preserve">What might learners say, do or produce?</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What will you do if learners are not yet getting there?</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Which aim are learners least likely to reach, and what is your plan?</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1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6</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Readiness checklist</w:t>
            </w:r>
          </w:p>
          <w:p>
            <w:pPr>
              <w:spacing w:after="0" w:before="0"/>
            </w:pPr>
            <w:r>
              <w:rPr>
                <w:rFonts w:ascii="Roboto" w:cs="Roboto" w:eastAsia="Roboto" w:hAnsi="Roboto"/>
                <w:b w:val="false"/>
                <w:bCs w:val="false"/>
                <w:i w:val="false"/>
                <w:iCs w:val="false"/>
                <w:color w:val="CFE0EA"/>
                <w:sz w:val="17"/>
                <w:szCs w:val="17"/>
              </w:rPr>
              <w:t xml:space="preserve">Confirm your scheme is ready before delivery begins</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val="false"/>
                <w:bCs w:val="false"/>
                <w:i w:val="false"/>
                <w:iCs w:val="false"/>
                <w:color w:val="1A1A1A"/>
                <w:sz w:val="20"/>
                <w:szCs w:val="20"/>
              </w:rPr>
              <w:t xml:space="preserve">Tick each item when you are satisfied your scheme meets it. The three groups match the standard your scheme is signed off against. Where you cannot yet tick something, note what action is needed.</w:t>
            </w:r>
          </w:p>
        </w:tc>
      </w:tr>
    </w:tbl>
    <w:p>
      <w:pPr>
        <w:spacing w:after="40" w:before="0"/>
      </w:pPr>
      <w:r>
        <w:rPr>
          <w:rFonts w:ascii="Lato" w:cs="Lato" w:eastAsia="Lato" w:hAnsi="Lato"/>
          <w:b w:val="false"/>
          <w:bCs w:val="false"/>
          <w:i w:val="false"/>
          <w:iCs w:val="false"/>
          <w:color w:val="1A1A1A"/>
          <w:sz w:val="20"/>
          <w:szCs w:val="20"/>
        </w:rPr>
        <w:t xml:space="preserve"/>
      </w:r>
    </w:p>
    <w:p>
      <w:pPr>
        <w:spacing w:after="60" w:before="120"/>
      </w:pPr>
      <w:r>
        <w:rPr>
          <w:rFonts w:ascii="Roboto" w:cs="Roboto" w:eastAsia="Roboto" w:hAnsi="Roboto"/>
          <w:b/>
          <w:bCs/>
          <w:i w:val="false"/>
          <w:iCs w:val="false"/>
          <w:color w:val="004976"/>
          <w:sz w:val="19"/>
          <w:szCs w:val="19"/>
        </w:rPr>
        <w:t xml:space="preserve">Pitched to the level</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The English is realistic for learners at and around CEFR A1.</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The scheme builds on what learners can already do (Section 1).</w:t>
      </w:r>
    </w:p>
    <w:p>
      <w:pPr>
        <w:spacing w:after="60" w:before="120"/>
      </w:pPr>
      <w:r>
        <w:rPr>
          <w:rFonts w:ascii="Roboto" w:cs="Roboto" w:eastAsia="Roboto" w:hAnsi="Roboto"/>
          <w:b/>
          <w:bCs/>
          <w:i w:val="false"/>
          <w:iCs w:val="false"/>
          <w:color w:val="004976"/>
          <w:sz w:val="19"/>
          <w:szCs w:val="19"/>
        </w:rPr>
        <w:t xml:space="preserve">Sound language-development approach</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Each aim is written as something learners will be able to do.</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Learners develop the English through real use, not isolated practice.</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Scaffolds make the English reachable now and can be removed as learners grow.</w:t>
      </w:r>
    </w:p>
    <w:p>
      <w:pPr>
        <w:spacing w:after="60" w:before="120"/>
      </w:pPr>
      <w:r>
        <w:rPr>
          <w:rFonts w:ascii="Roboto" w:cs="Roboto" w:eastAsia="Roboto" w:hAnsi="Roboto"/>
          <w:b/>
          <w:bCs/>
          <w:i w:val="false"/>
          <w:iCs w:val="false"/>
          <w:color w:val="004976"/>
          <w:sz w:val="19"/>
          <w:szCs w:val="19"/>
        </w:rPr>
        <w:t xml:space="preserve">Purposeful and connected</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The English is drawn from learning that matters to learners.</w:t>
      </w:r>
    </w:p>
    <w:p>
      <w:pPr>
        <w:spacing w:after="60"/>
        <w:ind w:left="220" w:hanging="200"/>
      </w:pPr>
      <w:r>
        <w:rPr>
          <w:rFonts w:ascii="Lato" w:cs="Lato" w:eastAsia="Lato" w:hAnsi="Lato"/>
          <w:b w:val="false"/>
          <w:bCs w:val="false"/>
          <w:i w:val="false"/>
          <w:iCs w:val="false"/>
          <w:color w:val="004976"/>
          <w:sz w:val="20"/>
          <w:szCs w:val="20"/>
        </w:rPr>
        <w:t xml:space="preserve">☐  </w:t>
      </w:r>
      <w:r>
        <w:rPr>
          <w:rFonts w:ascii="Lato" w:cs="Lato" w:eastAsia="Lato" w:hAnsi="Lato"/>
          <w:b w:val="false"/>
          <w:bCs w:val="false"/>
          <w:i w:val="false"/>
          <w:iCs w:val="false"/>
          <w:color w:val="1A1A1A"/>
          <w:sz w:val="20"/>
          <w:szCs w:val="20"/>
        </w:rPr>
        <w:t xml:space="preserve">Where there is wider learning, the language work connects to it rather than sitting apart.</w:t>
      </w:r>
    </w:p>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9700"/>
      </w:tblGrid>
      <w:tr>
        <w:tc>
          <w:tcPr>
            <w:tcW w:type="dxa" w:w="9700"/>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Final notes, commitments, or next steps before delivery begins</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1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640"/>
        <w:gridCol w:w="9060"/>
      </w:tblGrid>
      <w:tr>
        <w:tc>
          <w:tcPr>
            <w:tcW w:type="dxa" w:w="640"/>
            <w:shd w:fill="8F993E" w:color="auto" w:val="clear"/>
            <w:vAlign w:val="center"/>
          </w:tcPr>
          <w:p>
            <w:pPr>
              <w:spacing w:after="0" w:before="0"/>
              <w:jc w:val="center"/>
            </w:pPr>
            <w:r>
              <w:rPr>
                <w:rFonts w:ascii="Roboto" w:cs="Roboto" w:eastAsia="Roboto" w:hAnsi="Roboto"/>
                <w:b/>
                <w:bCs/>
                <w:i w:val="false"/>
                <w:iCs w:val="false"/>
                <w:color w:val="FFFFFF"/>
                <w:sz w:val="30"/>
                <w:szCs w:val="30"/>
              </w:rPr>
              <w:t xml:space="preserve">7</w:t>
            </w:r>
          </w:p>
        </w:tc>
        <w:tc>
          <w:tcPr>
            <w:tcW w:type="dxa" w:w="9060"/>
            <w:shd w:fill="004976" w:color="auto" w:val="clear"/>
            <w:tcMar>
              <w:top w:type="dxa" w:w="90"/>
              <w:left w:type="dxa" w:w="170"/>
              <w:bottom w:type="dxa" w:w="90"/>
              <w:right w:type="dxa" w:w="170"/>
            </w:tcMar>
            <w:vAlign w:val="center"/>
          </w:tcPr>
          <w:p>
            <w:pPr>
              <w:spacing w:after="20" w:before="0"/>
            </w:pPr>
            <w:r>
              <w:rPr>
                <w:rFonts w:ascii="Roboto" w:cs="Roboto" w:eastAsia="Roboto" w:hAnsi="Roboto"/>
                <w:b/>
                <w:bCs/>
                <w:i w:val="false"/>
                <w:iCs w:val="false"/>
                <w:color w:val="FFFFFF"/>
                <w:sz w:val="24"/>
                <w:szCs w:val="24"/>
              </w:rPr>
              <w:t xml:space="preserve">Reflecting on delivery</w:t>
            </w:r>
          </w:p>
          <w:p>
            <w:pPr>
              <w:spacing w:after="0" w:before="0"/>
            </w:pPr>
            <w:r>
              <w:rPr>
                <w:rFonts w:ascii="Roboto" w:cs="Roboto" w:eastAsia="Roboto" w:hAnsi="Roboto"/>
                <w:b w:val="false"/>
                <w:bCs w:val="false"/>
                <w:i w:val="false"/>
                <w:iCs w:val="false"/>
                <w:color w:val="CFE0EA"/>
                <w:sz w:val="17"/>
                <w:szCs w:val="17"/>
              </w:rPr>
              <w:t xml:space="preserve">Review how the English developed and use what you learn to strengthen your plan</w:t>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This is a living document.   </w:t>
            </w:r>
            <w:r>
              <w:rPr>
                <w:rFonts w:ascii="Lato" w:cs="Lato" w:eastAsia="Lato" w:hAnsi="Lato"/>
                <w:b w:val="false"/>
                <w:bCs w:val="false"/>
                <w:i w:val="false"/>
                <w:iCs w:val="false"/>
                <w:color w:val="1A1A1A"/>
                <w:sz w:val="20"/>
                <w:szCs w:val="20"/>
              </w:rPr>
              <w:t xml:space="preserve">Use this section at any point: during delivery, at the end of a block, or after the course. Record what you learn and use it to improve. After reflecting, go back and update any earlier section of this planner.</w:t>
            </w:r>
          </w:p>
        </w:tc>
      </w:tr>
    </w:tbl>
    <w:p>
      <w:pPr>
        <w:spacing w:after="10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2500"/>
        <w:gridCol w:w="4100"/>
        <w:gridCol w:w="3100"/>
      </w:tblGrid>
      <w:tr>
        <w:trPr>
          <w:tblHeader/>
        </w:trPr>
        <w:tc>
          <w:tcPr>
            <w:tcW w:type="dxa" w:w="25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Language aim</w:t>
            </w:r>
          </w:p>
        </w:tc>
        <w:tc>
          <w:tcPr>
            <w:tcW w:type="dxa" w:w="41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To what extent did the English develop, and how do you know?</w:t>
            </w:r>
          </w:p>
        </w:tc>
        <w:tc>
          <w:tcPr>
            <w:tcW w:type="dxa" w:w="3100"/>
            <w:shd w:fill="004976" w:color="auto" w:val="clear"/>
            <w:tcMar>
              <w:top w:type="dxa" w:w="70"/>
              <w:left w:type="dxa" w:w="120"/>
              <w:bottom w:type="dxa" w:w="70"/>
              <w:right w:type="dxa" w:w="120"/>
            </w:tcMar>
            <w:vAlign w:val="center"/>
          </w:tcPr>
          <w:p>
            <w:pPr>
              <w:spacing w:after="0" w:before="0"/>
            </w:pPr>
            <w:r>
              <w:rPr>
                <w:rFonts w:ascii="Roboto" w:cs="Roboto" w:eastAsia="Roboto" w:hAnsi="Roboto"/>
                <w:b/>
                <w:bCs/>
                <w:i w:val="false"/>
                <w:iCs w:val="false"/>
                <w:color w:val="FFFFFF"/>
                <w:sz w:val="18"/>
                <w:szCs w:val="18"/>
              </w:rPr>
              <w:t xml:space="preserve">What would you change to support it better next time?</w:t>
            </w:r>
          </w:p>
        </w:tc>
      </w:tr>
      <w:tr>
        <w:trPr>
          <w:trHeight w:val="700" w:hRule="atLeast"/>
        </w:trPr>
        <w:tc>
          <w:tcPr>
            <w:tcW w:type="dxa" w:w="25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1</w:t>
            </w:r>
          </w:p>
        </w:tc>
        <w:tc>
          <w:tcPr>
            <w:tcW w:type="dxa" w:w="4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700" w:hRule="atLeast"/>
        </w:trPr>
        <w:tc>
          <w:tcPr>
            <w:tcW w:type="dxa" w:w="25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2</w:t>
            </w:r>
          </w:p>
        </w:tc>
        <w:tc>
          <w:tcPr>
            <w:tcW w:type="dxa" w:w="4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r>
        <w:trPr>
          <w:trHeight w:val="700" w:hRule="atLeast"/>
        </w:trPr>
        <w:tc>
          <w:tcPr>
            <w:tcW w:type="dxa" w:w="2500"/>
            <w:tcMar>
              <w:top w:type="dxa" w:w="90"/>
              <w:left w:type="dxa" w:w="120"/>
              <w:bottom w:type="dxa" w:w="90"/>
              <w:right w:type="dxa" w:w="120"/>
            </w:tcMar>
            <w:vAlign w:val="top"/>
          </w:tcPr>
          <w:p>
            <w:pPr>
              <w:spacing w:after="20" w:before="0"/>
            </w:pPr>
            <w:r>
              <w:rPr>
                <w:rFonts w:ascii="Lato" w:cs="Lato" w:eastAsia="Lato" w:hAnsi="Lato"/>
                <w:b/>
                <w:bCs/>
                <w:i w:val="false"/>
                <w:iCs w:val="false"/>
                <w:color w:val="004976"/>
                <w:sz w:val="20"/>
                <w:szCs w:val="20"/>
              </w:rPr>
              <w:t xml:space="preserve">Aim 3</w:t>
            </w:r>
          </w:p>
        </w:tc>
        <w:tc>
          <w:tcPr>
            <w:tcW w:type="dxa" w:w="4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c>
          <w:tcPr>
            <w:tcW w:type="dxa" w:w="3100"/>
            <w:tcMar>
              <w:top w:type="dxa" w:w="90"/>
              <w:left w:type="dxa" w:w="120"/>
              <w:bottom w:type="dxa" w:w="90"/>
              <w:right w:type="dxa" w:w="120"/>
            </w:tcMar>
            <w:vAlign w:val="top"/>
          </w:tcPr>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single" w:color="C9D6DF" w:sz="4"/>
          <w:left w:val="single" w:color="C9D6DF" w:sz="4"/>
          <w:bottom w:val="single" w:color="C9D6DF" w:sz="4"/>
          <w:right w:val="single" w:color="C9D6DF" w:sz="4"/>
          <w:insideH w:val="single" w:color="auto" w:sz="4"/>
          <w:insideV w:val="single" w:color="auto" w:sz="4"/>
        </w:tblBorders>
      </w:tblPr>
      <w:tblGrid>
        <w:gridCol w:w="4850"/>
        <w:gridCol w:w="4850"/>
      </w:tblGrid>
      <w:tr>
        <w:tc>
          <w:tcPr>
            <w:tcW w:type="dxa" w:w="4850"/>
            <w:tcBorders>
              <w:top w:val="single" w:color="C9D6DF" w:sz="4"/>
              <w:left w:val="single" w:color="C9D6DF" w:sz="4"/>
              <w:bottom w:val="single" w:color="C9D6DF" w:sz="4"/>
              <w:right w:val="single" w:color="C9D6DF" w:sz="4"/>
            </w:tcBorders>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2 to 3 insights to strengthen the English next time</w:t>
            </w:r>
            <w:r>
              <w:rPr>
                <w:rFonts w:ascii="Lato" w:cs="Lato" w:eastAsia="Lato" w:hAnsi="Lato"/>
                <w:b w:val="false"/>
                <w:bCs w:val="false"/>
                <w:i/>
                <w:iCs/>
                <w:color w:val="5A6B76"/>
                <w:sz w:val="20"/>
                <w:szCs w:val="20"/>
              </w:rPr>
              <w:t xml:space="preserve">  What would you change in the aims, the scaffolds, or where the English sits?</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c>
          <w:tcPr>
            <w:tcW w:type="dxa" w:w="4850"/>
            <w:tcBorders>
              <w:top w:val="single" w:color="C9D6DF" w:sz="4"/>
              <w:left w:val="single" w:color="C9D6DF" w:sz="4"/>
              <w:bottom w:val="single" w:color="C9D6DF" w:sz="4"/>
              <w:right w:val="single" w:color="C9D6DF" w:sz="4"/>
            </w:tcBorders>
            <w:tcMar>
              <w:top w:type="dxa" w:w="100"/>
              <w:left w:type="dxa" w:w="150"/>
              <w:bottom w:type="dxa" w:w="100"/>
              <w:right w:type="dxa" w:w="150"/>
            </w:tcMar>
          </w:tcPr>
          <w:p>
            <w:pPr>
              <w:spacing w:after="40" w:before="0"/>
            </w:pPr>
            <w:r>
              <w:rPr>
                <w:rFonts w:ascii="Lato" w:cs="Lato" w:eastAsia="Lato" w:hAnsi="Lato"/>
                <w:b/>
                <w:bCs/>
                <w:i w:val="false"/>
                <w:iCs w:val="false"/>
                <w:color w:val="004976"/>
                <w:sz w:val="20"/>
                <w:szCs w:val="20"/>
              </w:rPr>
              <w:t xml:space="preserve">2 to 3 things to celebrate from this delivery</w:t>
            </w:r>
            <w:r>
              <w:rPr>
                <w:rFonts w:ascii="Lato" w:cs="Lato" w:eastAsia="Lato" w:hAnsi="Lato"/>
                <w:b w:val="false"/>
                <w:bCs w:val="false"/>
                <w:i/>
                <w:iCs/>
                <w:color w:val="5A6B76"/>
                <w:sz w:val="20"/>
                <w:szCs w:val="20"/>
              </w:rPr>
              <w:t xml:space="preserve">  Where did learners' English surprise you?</w:t>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p>
            <w:pPr>
              <w:spacing w:after="0" w:before="0"/>
            </w:pPr>
            <w:r>
              <w:rPr>
                <w:rFonts w:ascii="Lato" w:cs="Lato" w:eastAsia="Lato" w:hAnsi="Lato"/>
                <w:b w:val="false"/>
                <w:bCs w:val="false"/>
                <w:i w:val="false"/>
                <w:iCs w:val="false"/>
                <w:color w:val="1A1A1A"/>
                <w:sz w:val="20"/>
                <w:szCs w:val="20"/>
              </w:rPr>
              <w:t xml:space="preserve"/>
            </w:r>
          </w:p>
        </w:tc>
      </w:tr>
    </w:tbl>
    <w:p>
      <w:pPr>
        <w:spacing w:after="80" w:before="0"/>
      </w:pPr>
      <w:r>
        <w:rPr>
          <w:rFonts w:ascii="Lato" w:cs="Lato" w:eastAsia="Lato" w:hAnsi="Lato"/>
          <w:b w:val="false"/>
          <w:bCs w:val="false"/>
          <w:i w:val="false"/>
          <w:iCs w:val="false"/>
          <w:color w:val="1A1A1A"/>
          <w:sz w:val="20"/>
          <w:szCs w:val="20"/>
        </w:rPr>
        <w:t xml:space="preserve"/>
      </w:r>
    </w:p>
    <w:tbl>
      <w:tblPr>
        <w:tblW w:type="dxa" w:w="9700"/>
        <w:tblBorders>
          <w:top w:val="none" w:color="FFFFFF" w:sz="0"/>
          <w:left w:val="none" w:color="FFFFFF" w:sz="0"/>
          <w:bottom w:val="none" w:color="FFFFFF" w:sz="0"/>
          <w:right w:val="none" w:color="FFFFFF" w:sz="0"/>
          <w:insideH w:val="none" w:color="FFFFFF" w:sz="0"/>
          <w:insideV w:val="none" w:color="FFFFFF" w:sz="0"/>
        </w:tblBorders>
      </w:tblPr>
      <w:tblGrid>
        <w:gridCol w:w="9700"/>
      </w:tblGrid>
      <w:tr>
        <w:tc>
          <w:tcPr>
            <w:tcW w:type="dxa" w:w="9700"/>
            <w:shd w:fill="EAF1F5" w:color="auto" w:val="clear"/>
            <w:tcMar>
              <w:top w:type="dxa" w:w="130"/>
              <w:left w:type="dxa" w:w="170"/>
              <w:bottom w:type="dxa" w:w="130"/>
              <w:right w:type="dxa" w:w="170"/>
            </w:tcMar>
          </w:tcPr>
          <w:p>
            <w:pPr>
              <w:spacing w:after="0" w:before="0"/>
            </w:pPr>
            <w:r>
              <w:rPr>
                <w:rFonts w:ascii="Lato" w:cs="Lato" w:eastAsia="Lato" w:hAnsi="Lato"/>
                <w:b/>
                <w:bCs/>
                <w:i w:val="false"/>
                <w:iCs w:val="false"/>
                <w:color w:val="004976"/>
                <w:sz w:val="20"/>
                <w:szCs w:val="20"/>
              </w:rPr>
              <w:t xml:space="preserve">Now go back and update this document.   </w:t>
            </w:r>
            <w:r>
              <w:rPr>
                <w:rFonts w:ascii="Lato" w:cs="Lato" w:eastAsia="Lato" w:hAnsi="Lato"/>
                <w:b w:val="false"/>
                <w:bCs w:val="false"/>
                <w:i w:val="false"/>
                <w:iCs w:val="false"/>
                <w:color w:val="1A1A1A"/>
                <w:sz w:val="20"/>
                <w:szCs w:val="20"/>
              </w:rPr>
              <w:t xml:space="preserve">Use your insights to revise your scheme (Section 4), refine your aims (Section 2), or add new approaches (Section 3). The more you develop it, the more useful it becomes, for you and for anyone who teaches this course after you.</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pBdr>
      <w:spacing w:before="80"/>
      <w:jc w:val="center"/>
    </w:pPr>
    <w:r>
      <w:rPr>
        <w:rFonts w:ascii="Lato" w:cs="Lato" w:eastAsia="Lato" w:hAnsi="Lato"/>
        <w:b w:val="false"/>
        <w:bCs w:val="false"/>
        <w:i w:val="false"/>
        <w:iCs w:val="false"/>
        <w:color w:val="5A6B76"/>
        <w:sz w:val="16"/>
        <w:szCs w:val="16"/>
      </w:rPr>
      <w:t xml:space="preserve">Amala Education for Change   ·   Language Development Planning Guide   ·   For developing English across all Amala courses   ·   Page </w:t>
    </w:r>
    <w:r>
      <w:rPr>
        <w:rFonts w:ascii="Lato" w:cs="Lato" w:eastAsia="Lato" w:hAnsi="Lato"/>
        <w:color w:val="5A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Development Planning Guide</dc:title>
  <dc:creator>Amala Education for Change</dc:creator>
  <cp:lastModifiedBy>Un-named</cp:lastModifiedBy>
  <cp:revision>1</cp:revision>
  <dcterms:created xsi:type="dcterms:W3CDTF">2026-08-04T06:40:49.577Z</dcterms:created>
  <dcterms:modified xsi:type="dcterms:W3CDTF">2026-08-04T06:40:49.579Z</dcterms:modified>
</cp:coreProperties>
</file>

<file path=docProps/custom.xml><?xml version="1.0" encoding="utf-8"?>
<Properties xmlns="http://schemas.openxmlformats.org/officeDocument/2006/custom-properties" xmlns:vt="http://schemas.openxmlformats.org/officeDocument/2006/docPropsVTypes"/>
</file>