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004976" w:color="auto" w:val="clear"/>
            <w:tcMar>
              <w:top w:type="dxa" w:w="220"/>
              <w:left w:type="dxa" w:w="220"/>
              <w:bottom w:type="dxa" w:w="200"/>
              <w:right w:type="dxa" w:w="220"/>
            </w:tcMar>
          </w:tcPr>
          <w:p>
            <w:pPr>
              <w:spacing w:after="30" w:before="0"/>
            </w:pPr>
            <w:r>
              <w:rPr>
                <w:rFonts w:ascii="Roboto" w:cs="Roboto" w:eastAsia="Roboto" w:hAnsi="Roboto"/>
                <w:b/>
                <w:bCs/>
                <w:i w:val="false"/>
                <w:iCs w:val="false"/>
                <w:color w:val="FFFFFF"/>
                <w:sz w:val="30"/>
                <w:szCs w:val="30"/>
              </w:rPr>
              <w:t xml:space="preserve">amala</w:t>
            </w:r>
          </w:p>
          <w:p>
            <w:pPr>
              <w:spacing w:after="120" w:before="0"/>
            </w:pPr>
            <w:r>
              <w:rPr>
                <w:rFonts w:ascii="Roboto" w:cs="Roboto" w:eastAsia="Roboto" w:hAnsi="Roboto"/>
                <w:b w:val="false"/>
                <w:bCs w:val="false"/>
                <w:i w:val="false"/>
                <w:iCs w:val="false"/>
                <w:color w:val="CFE0EA"/>
                <w:sz w:val="16"/>
                <w:szCs w:val="16"/>
              </w:rPr>
              <w:t xml:space="preserve">Education for change</w:t>
            </w:r>
          </w:p>
          <w:p>
            <w:pPr>
              <w:spacing w:after="40" w:before="0"/>
            </w:pPr>
            <w:r>
              <w:rPr>
                <w:rFonts w:ascii="Roboto" w:cs="Roboto" w:eastAsia="Roboto" w:hAnsi="Roboto"/>
                <w:b/>
                <w:bCs/>
                <w:i w:val="false"/>
                <w:iCs w:val="false"/>
                <w:color w:val="FFFFFF"/>
                <w:sz w:val="34"/>
                <w:szCs w:val="34"/>
              </w:rPr>
              <w:t xml:space="preserve">Language Development Workbook</w:t>
            </w:r>
          </w:p>
          <w:p>
            <w:pPr>
              <w:spacing w:after="0" w:before="0"/>
            </w:pPr>
            <w:r>
              <w:rPr>
                <w:rFonts w:ascii="Roboto" w:cs="Roboto" w:eastAsia="Roboto" w:hAnsi="Roboto"/>
                <w:b w:val="false"/>
                <w:bCs w:val="false"/>
                <w:i w:val="false"/>
                <w:iCs w:val="false"/>
                <w:color w:val="CFE0EA"/>
                <w:sz w:val="18"/>
                <w:szCs w:val="18"/>
              </w:rPr>
              <w:t xml:space="preserve">For educators and facilitators   ·   Developing English at and around CEFR A1</w:t>
            </w:r>
          </w:p>
        </w:tc>
      </w:tr>
    </w:tbl>
    <w:tbl>
      <w:tblPr>
        <w:tblW w:type="dxa" w:w="9700"/>
        <w:tblBorders>
          <w:top w:val="none" w:color="FFFFFF" w:sz="0"/>
          <w:left w:val="none" w:color="FFFFFF" w:sz="0"/>
          <w:bottom w:val="single" w:color="8F993E" w:sz="12"/>
          <w:right w:val="none" w:color="FFFFFF" w:sz="0"/>
          <w:insideH w:val="none" w:color="FFFFFF" w:sz="0"/>
          <w:insideV w:val="none" w:color="FFFFFF" w:sz="0"/>
        </w:tblBorders>
      </w:tblPr>
      <w:tblGrid>
        <w:gridCol w:w="9700"/>
      </w:tblGrid>
      <w:tr>
        <w:tc>
          <w:tcPr>
            <w:tcW w:type="dxa" w:w="9700"/>
          </w:tcPr>
          <w:p>
            <w:pPr>
              <w:spacing w:after="0" w:before="0"/>
            </w:pPr>
            <w:r>
              <w:rPr>
                <w:rFonts w:ascii="Lato" w:cs="Lato" w:eastAsia="Lato" w:hAnsi="Lato"/>
                <w:b w:val="false"/>
                <w:bCs w:val="false"/>
                <w:i w:val="false"/>
                <w:iCs w:val="false"/>
                <w:color w:val="1A1A1A"/>
                <w:sz w:val="20"/>
                <w:szCs w:val="20"/>
              </w:rPr>
              <w:t xml:space="preserve"/>
            </w:r>
          </w:p>
        </w:tc>
      </w:tr>
    </w:tbl>
    <w:p>
      <w:pPr>
        <w:spacing w:after="6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How to use this workbook   </w:t>
            </w:r>
            <w:r>
              <w:rPr>
                <w:rFonts w:ascii="Lato" w:cs="Lato" w:eastAsia="Lato" w:hAnsi="Lato"/>
                <w:b w:val="false"/>
                <w:bCs w:val="false"/>
                <w:i w:val="false"/>
                <w:iCs w:val="false"/>
                <w:color w:val="1A1A1A"/>
                <w:sz w:val="20"/>
                <w:szCs w:val="20"/>
              </w:rPr>
              <w:t xml:space="preserve">This workbook is the companion to your Language Development Planning Guide. The Planning Guide is where you plan; this workbook explains the ideas behind it so you can plan well. It is written for educators who are not language specialists. You are not becoming an English teacher: you are learning to develop the English your learners need in order to take part in the learning you already deliver. Read it before and during the module, and return to it whenever you plan language work. Each part links to a section of the Planning Guide.</w:t>
            </w:r>
          </w:p>
        </w:tc>
      </w:tr>
    </w:tbl>
    <w:p>
      <w:pPr>
        <w:spacing w:after="16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40"/>
        <w:gridCol w:w="9060"/>
      </w:tblGrid>
      <w:tr>
        <w:tc>
          <w:tcPr>
            <w:tcW w:type="dxa" w:w="640"/>
            <w:shd w:fill="8F993E" w:color="auto" w:val="clear"/>
            <w:vAlign w:val="center"/>
          </w:tcPr>
          <w:p>
            <w:pPr>
              <w:spacing w:after="0" w:before="0"/>
              <w:jc w:val="center"/>
            </w:pPr>
            <w:r>
              <w:rPr>
                <w:rFonts w:ascii="Roboto" w:cs="Roboto" w:eastAsia="Roboto" w:hAnsi="Roboto"/>
                <w:b/>
                <w:bCs/>
                <w:i w:val="false"/>
                <w:iCs w:val="false"/>
                <w:color w:val="FFFFFF"/>
                <w:sz w:val="30"/>
                <w:szCs w:val="30"/>
              </w:rPr>
              <w:t xml:space="preserve">1</w:t>
            </w:r>
          </w:p>
        </w:tc>
        <w:tc>
          <w:tcPr>
            <w:tcW w:type="dxa" w:w="9060"/>
            <w:shd w:fill="004976" w:color="auto" w:val="clear"/>
            <w:tcMar>
              <w:top w:type="dxa" w:w="90"/>
              <w:left w:type="dxa" w:w="170"/>
              <w:bottom w:type="dxa" w:w="90"/>
              <w:right w:type="dxa" w:w="170"/>
            </w:tcMar>
            <w:vAlign w:val="center"/>
          </w:tcPr>
          <w:p>
            <w:pPr>
              <w:spacing w:after="20" w:before="0"/>
            </w:pPr>
            <w:r>
              <w:rPr>
                <w:rFonts w:ascii="Roboto" w:cs="Roboto" w:eastAsia="Roboto" w:hAnsi="Roboto"/>
                <w:b/>
                <w:bCs/>
                <w:i w:val="false"/>
                <w:iCs w:val="false"/>
                <w:color w:val="FFFFFF"/>
                <w:sz w:val="24"/>
                <w:szCs w:val="24"/>
              </w:rPr>
              <w:t xml:space="preserve">How English fits your teaching</w:t>
            </w:r>
          </w:p>
          <w:p>
            <w:pPr>
              <w:spacing w:after="0" w:before="0"/>
            </w:pPr>
            <w:r>
              <w:rPr>
                <w:rFonts w:ascii="Roboto" w:cs="Roboto" w:eastAsia="Roboto" w:hAnsi="Roboto"/>
                <w:b w:val="false"/>
                <w:bCs w:val="false"/>
                <w:i w:val="false"/>
                <w:iCs w:val="false"/>
                <w:color w:val="CFE0EA"/>
                <w:sz w:val="17"/>
                <w:szCs w:val="17"/>
              </w:rPr>
              <w:t xml:space="preserve">The one idea this module is built on</w:t>
            </w:r>
          </w:p>
        </w:tc>
      </w:tr>
    </w:tbl>
    <w:p>
      <w:pPr>
        <w:spacing w:after="90" w:before="0"/>
      </w:pPr>
      <w:r>
        <w:rPr>
          <w:rFonts w:ascii="Lato" w:cs="Lato" w:eastAsia="Lato" w:hAnsi="Lato"/>
          <w:b w:val="false"/>
          <w:bCs w:val="false"/>
          <w:i w:val="false"/>
          <w:iCs w:val="false"/>
          <w:color w:val="1A1A1A"/>
          <w:sz w:val="20"/>
          <w:szCs w:val="20"/>
        </w:rPr>
        <w:t xml:space="preserve"/>
      </w:r>
    </w:p>
    <w:p>
      <w:pPr>
        <w:spacing w:after="120" w:before="0"/>
      </w:pPr>
      <w:r>
        <w:rPr>
          <w:rFonts w:ascii="Lato" w:cs="Lato" w:eastAsia="Lato" w:hAnsi="Lato"/>
          <w:b w:val="false"/>
          <w:bCs w:val="false"/>
          <w:i w:val="false"/>
          <w:iCs w:val="false"/>
          <w:color w:val="1A1A1A"/>
          <w:sz w:val="20"/>
          <w:szCs w:val="20"/>
        </w:rPr>
        <w:t xml:space="preserve">Amala learners are often working in a language that is not their first, and much of the learning happens in English. When the English gets in the way, the learning does too. Developing learners' English is therefore part of teaching well, whatever your subject.</w:t>
      </w:r>
    </w:p>
    <w:p>
      <w:pPr>
        <w:spacing w:after="120" w:before="0"/>
      </w:pPr>
      <w:r>
        <w:rPr>
          <w:rFonts w:ascii="Lato" w:cs="Lato" w:eastAsia="Lato" w:hAnsi="Lato"/>
          <w:b w:val="false"/>
          <w:bCs w:val="false"/>
          <w:i w:val="false"/>
          <w:iCs w:val="false"/>
          <w:color w:val="1A1A1A"/>
          <w:sz w:val="20"/>
          <w:szCs w:val="20"/>
        </w:rPr>
        <w:t xml:space="preserve">This module takes a particular approach. You are not running separate English lessons, and you are not teaching grammar for its own sake. You are noticing the English your learners need to take part in a piece of learning, and building support for it into that learning. English and content grow together.</w:t>
      </w:r>
    </w:p>
    <w:p>
      <w:pPr>
        <w:spacing w:after="100" w:before="0"/>
      </w:pPr>
      <w:r>
        <w:rPr>
          <w:rFonts w:ascii="Lato" w:cs="Lato" w:eastAsia="Lato" w:hAnsi="Lato"/>
          <w:b w:val="false"/>
          <w:bCs w:val="false"/>
          <w:i w:val="false"/>
          <w:iCs w:val="false"/>
          <w:color w:val="1A1A1A"/>
          <w:sz w:val="20"/>
          <w:szCs w:val="20"/>
        </w:rPr>
        <w:t xml:space="preserve">Everything in this workbook serves that one idea. If a technique pulls the English away from the learning and turns it into a stand-alone language exercise, it is the wrong technique for this module.</w:t>
      </w:r>
    </w:p>
    <w:tbl>
      <w:tblPr>
        <w:tblW w:type="dxa" w:w="9700"/>
        <w:tblBorders>
          <w:top w:val="none" w:color="FFFFFF" w:sz="0"/>
          <w:left w:val="single" w:color="8F993E" w:sz="22"/>
          <w:bottom w:val="none" w:color="FFFFFF" w:sz="0"/>
          <w:right w:val="none" w:color="FFFFFF" w:sz="0"/>
          <w:insideH w:val="none" w:color="FFFFFF" w:sz="0"/>
          <w:insideV w:val="none" w:color="FFFFFF" w:sz="0"/>
        </w:tblBorders>
      </w:tblPr>
      <w:tblGrid>
        <w:gridCol w:w="9700"/>
      </w:tblGrid>
      <w:tr>
        <w:tc>
          <w:tcPr>
            <w:tcW w:type="dxa" w:w="9700"/>
            <w:shd w:fill="F1F3E3" w:color="auto" w:val="clear"/>
            <w:tcMar>
              <w:top w:type="dxa" w:w="120"/>
              <w:left w:type="dxa" w:w="180"/>
              <w:bottom w:type="dxa" w:w="120"/>
              <w:right w:type="dxa" w:w="170"/>
            </w:tcMar>
          </w:tcPr>
          <w:p>
            <w:pPr>
              <w:spacing w:after="0" w:before="0"/>
            </w:pPr>
            <w:r>
              <w:rPr>
                <w:rFonts w:ascii="Roboto" w:cs="Roboto" w:eastAsia="Roboto" w:hAnsi="Roboto"/>
                <w:b/>
                <w:bCs/>
                <w:i w:val="false"/>
                <w:iCs w:val="false"/>
                <w:color w:val="8F993E"/>
                <w:sz w:val="18"/>
                <w:szCs w:val="18"/>
              </w:rPr>
              <w:t xml:space="preserve">Key point   </w:t>
            </w:r>
            <w:r>
              <w:rPr>
                <w:rFonts w:ascii="Lato" w:cs="Lato" w:eastAsia="Lato" w:hAnsi="Lato"/>
                <w:b w:val="false"/>
                <w:bCs w:val="false"/>
                <w:i w:val="false"/>
                <w:iCs w:val="false"/>
                <w:color w:val="1A1A1A"/>
                <w:sz w:val="20"/>
                <w:szCs w:val="20"/>
              </w:rPr>
              <w:t xml:space="preserve">Develop the English learners need for the learning in front of them, inside that learning. Not a separate English course.</w:t>
            </w:r>
          </w:p>
        </w:tc>
      </w:tr>
    </w:tbl>
    <w:p>
      <w:pPr>
        <w:spacing w:after="1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40"/>
        <w:gridCol w:w="9060"/>
      </w:tblGrid>
      <w:tr>
        <w:tc>
          <w:tcPr>
            <w:tcW w:type="dxa" w:w="640"/>
            <w:shd w:fill="8F993E" w:color="auto" w:val="clear"/>
            <w:vAlign w:val="center"/>
          </w:tcPr>
          <w:p>
            <w:pPr>
              <w:spacing w:after="0" w:before="0"/>
              <w:jc w:val="center"/>
            </w:pPr>
            <w:r>
              <w:rPr>
                <w:rFonts w:ascii="Roboto" w:cs="Roboto" w:eastAsia="Roboto" w:hAnsi="Roboto"/>
                <w:b/>
                <w:bCs/>
                <w:i w:val="false"/>
                <w:iCs w:val="false"/>
                <w:color w:val="FFFFFF"/>
                <w:sz w:val="30"/>
                <w:szCs w:val="30"/>
              </w:rPr>
              <w:t xml:space="preserve">2</w:t>
            </w:r>
          </w:p>
        </w:tc>
        <w:tc>
          <w:tcPr>
            <w:tcW w:type="dxa" w:w="9060"/>
            <w:shd w:fill="004976" w:color="auto" w:val="clear"/>
            <w:tcMar>
              <w:top w:type="dxa" w:w="90"/>
              <w:left w:type="dxa" w:w="170"/>
              <w:bottom w:type="dxa" w:w="90"/>
              <w:right w:type="dxa" w:w="170"/>
            </w:tcMar>
            <w:vAlign w:val="center"/>
          </w:tcPr>
          <w:p>
            <w:pPr>
              <w:spacing w:after="20" w:before="0"/>
            </w:pPr>
            <w:r>
              <w:rPr>
                <w:rFonts w:ascii="Roboto" w:cs="Roboto" w:eastAsia="Roboto" w:hAnsi="Roboto"/>
                <w:b/>
                <w:bCs/>
                <w:i w:val="false"/>
                <w:iCs w:val="false"/>
                <w:color w:val="FFFFFF"/>
                <w:sz w:val="24"/>
                <w:szCs w:val="24"/>
              </w:rPr>
              <w:t xml:space="preserve">What A1 looks like</w:t>
            </w:r>
          </w:p>
          <w:p>
            <w:pPr>
              <w:spacing w:after="0" w:before="0"/>
            </w:pPr>
            <w:r>
              <w:rPr>
                <w:rFonts w:ascii="Roboto" w:cs="Roboto" w:eastAsia="Roboto" w:hAnsi="Roboto"/>
                <w:b w:val="false"/>
                <w:bCs w:val="false"/>
                <w:i w:val="false"/>
                <w:iCs w:val="false"/>
                <w:color w:val="CFE0EA"/>
                <w:sz w:val="17"/>
                <w:szCs w:val="17"/>
              </w:rPr>
              <w:t xml:space="preserve">Pitch your language work to what beginner learners can realistically do</w:t>
            </w:r>
          </w:p>
        </w:tc>
      </w:tr>
    </w:tbl>
    <w:p>
      <w:pPr>
        <w:spacing w:after="90" w:before="0"/>
      </w:pPr>
      <w:r>
        <w:rPr>
          <w:rFonts w:ascii="Lato" w:cs="Lato" w:eastAsia="Lato" w:hAnsi="Lato"/>
          <w:b w:val="false"/>
          <w:bCs w:val="false"/>
          <w:i w:val="false"/>
          <w:iCs w:val="false"/>
          <w:color w:val="1A1A1A"/>
          <w:sz w:val="20"/>
          <w:szCs w:val="20"/>
        </w:rPr>
        <w:t xml:space="preserve"/>
      </w:r>
    </w:p>
    <w:p>
      <w:pPr>
        <w:spacing w:after="120" w:before="0"/>
      </w:pPr>
      <w:r>
        <w:rPr>
          <w:rFonts w:ascii="Lato" w:cs="Lato" w:eastAsia="Lato" w:hAnsi="Lato"/>
          <w:b w:val="false"/>
          <w:bCs w:val="false"/>
          <w:i w:val="false"/>
          <w:iCs w:val="false"/>
          <w:color w:val="1A1A1A"/>
          <w:sz w:val="20"/>
          <w:szCs w:val="20"/>
        </w:rPr>
        <w:t xml:space="preserve">Most learners you support with English will be at or around CEFR A1, the beginner level. A1 learners can handle familiar, concrete, everyday language in short pieces, with support. Pitching your language work to A1 means keeping it short, concrete and familiar, and giving learners enough support to reach it. The table shows what is realistic at A1 and what is not yet.</w:t>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1600"/>
        <w:gridCol w:w="4700"/>
        <w:gridCol w:w="3400"/>
      </w:tblGrid>
      <w:tr>
        <w:trPr>
          <w:tblHeader/>
        </w:trPr>
        <w:tc>
          <w:tcPr>
            <w:tcW w:type="dxa" w:w="16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Skill</w:t>
            </w:r>
          </w:p>
        </w:tc>
        <w:tc>
          <w:tcPr>
            <w:tcW w:type="dxa" w:w="47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At A1, learners can</w:t>
            </w:r>
          </w:p>
        </w:tc>
        <w:tc>
          <w:tcPr>
            <w:tcW w:type="dxa" w:w="34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Not yet at A1</w:t>
            </w:r>
          </w:p>
        </w:tc>
      </w:tr>
      <w:tr>
        <w:trPr>
          <w:cantSplit/>
        </w:trPr>
        <w:tc>
          <w:tcPr>
            <w:tcW w:type="dxa" w:w="16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Listening</w:t>
            </w:r>
          </w:p>
        </w:tc>
        <w:tc>
          <w:tcPr>
            <w:tcW w:type="dxa" w:w="47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Follow very simple, slow, clear speech about familiar things: names, numbers, simple instructions, familiar words. They usually need it repeated.</w:t>
            </w:r>
          </w:p>
        </w:tc>
        <w:tc>
          <w:tcPr>
            <w:tcW w:type="dxa" w:w="34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5A6B76"/>
                <w:sz w:val="20"/>
                <w:szCs w:val="20"/>
              </w:rPr>
              <w:t xml:space="preserve">Follow fast, natural speech or unfamiliar, abstract topics.</w:t>
            </w:r>
          </w:p>
        </w:tc>
      </w:tr>
      <w:tr>
        <w:trPr>
          <w:cantSplit/>
        </w:trPr>
        <w:tc>
          <w:tcPr>
            <w:tcW w:type="dxa" w:w="16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Speaking</w:t>
            </w:r>
          </w:p>
        </w:tc>
        <w:tc>
          <w:tcPr>
            <w:tcW w:type="dxa" w:w="47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Use short set phrases; introduce themselves; ask and answer simple questions about familiar things; describe familiar things in a few words. Long pauses are normal.</w:t>
            </w:r>
          </w:p>
        </w:tc>
        <w:tc>
          <w:tcPr>
            <w:tcW w:type="dxa" w:w="34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5A6B76"/>
                <w:sz w:val="20"/>
                <w:szCs w:val="20"/>
              </w:rPr>
              <w:t xml:space="preserve">Hold an extended conversation or explain complex ideas fluently.</w:t>
            </w:r>
          </w:p>
        </w:tc>
      </w:tr>
      <w:tr>
        <w:trPr>
          <w:cantSplit/>
        </w:trPr>
        <w:tc>
          <w:tcPr>
            <w:tcW w:type="dxa" w:w="16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Reading</w:t>
            </w:r>
          </w:p>
        </w:tc>
        <w:tc>
          <w:tcPr>
            <w:tcW w:type="dxa" w:w="47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Understand familiar names, single words and very simple sentences, for example on signs, labels and short simple messages.</w:t>
            </w:r>
          </w:p>
        </w:tc>
        <w:tc>
          <w:tcPr>
            <w:tcW w:type="dxa" w:w="34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5A6B76"/>
                <w:sz w:val="20"/>
                <w:szCs w:val="20"/>
              </w:rPr>
              <w:t xml:space="preserve">Read long or unfamiliar text without heavy support.</w:t>
            </w:r>
          </w:p>
        </w:tc>
      </w:tr>
      <w:tr>
        <w:trPr>
          <w:cantSplit/>
        </w:trPr>
        <w:tc>
          <w:tcPr>
            <w:tcW w:type="dxa" w:w="16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Writing</w:t>
            </w:r>
          </w:p>
        </w:tc>
        <w:tc>
          <w:tcPr>
            <w:tcW w:type="dxa" w:w="47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Write short, simple phrases and sentences about themselves and familiar things; fill in simple forms with personal details.</w:t>
            </w:r>
          </w:p>
        </w:tc>
        <w:tc>
          <w:tcPr>
            <w:tcW w:type="dxa" w:w="34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5A6B76"/>
                <w:sz w:val="20"/>
                <w:szCs w:val="20"/>
              </w:rPr>
              <w:t xml:space="preserve">Write connected paragraphs or handle unfamiliar structures.</w:t>
            </w:r>
          </w:p>
        </w:tc>
      </w:tr>
    </w:tbl>
    <w:p>
      <w:pPr>
        <w:spacing w:after="40" w:before="100"/>
      </w:pPr>
      <w:r>
        <w:rPr>
          <w:rFonts w:ascii="Lato" w:cs="Lato" w:eastAsia="Lato" w:hAnsi="Lato"/>
          <w:b w:val="false"/>
          <w:bCs w:val="false"/>
          <w:i w:val="false"/>
          <w:iCs w:val="false"/>
          <w:color w:val="1A1A1A"/>
          <w:sz w:val="20"/>
          <w:szCs w:val="20"/>
        </w:rPr>
        <w:t xml:space="preserve">Learners are rarely evenly A1 across all four skills. Someone may speak more than they can write, or understand more than they can say. Plan for the skill your learning actually uses.</w:t>
      </w:r>
    </w:p>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40"/>
        <w:gridCol w:w="9060"/>
      </w:tblGrid>
      <w:tr>
        <w:tc>
          <w:tcPr>
            <w:tcW w:type="dxa" w:w="640"/>
            <w:shd w:fill="8F993E" w:color="auto" w:val="clear"/>
            <w:vAlign w:val="center"/>
          </w:tcPr>
          <w:p>
            <w:pPr>
              <w:spacing w:after="0" w:before="0"/>
              <w:jc w:val="center"/>
            </w:pPr>
            <w:r>
              <w:rPr>
                <w:rFonts w:ascii="Roboto" w:cs="Roboto" w:eastAsia="Roboto" w:hAnsi="Roboto"/>
                <w:b/>
                <w:bCs/>
                <w:i w:val="false"/>
                <w:iCs w:val="false"/>
                <w:color w:val="FFFFFF"/>
                <w:sz w:val="30"/>
                <w:szCs w:val="30"/>
              </w:rPr>
              <w:t xml:space="preserve">3</w:t>
            </w:r>
          </w:p>
        </w:tc>
        <w:tc>
          <w:tcPr>
            <w:tcW w:type="dxa" w:w="9060"/>
            <w:shd w:fill="004976" w:color="auto" w:val="clear"/>
            <w:tcMar>
              <w:top w:type="dxa" w:w="90"/>
              <w:left w:type="dxa" w:w="170"/>
              <w:bottom w:type="dxa" w:w="90"/>
              <w:right w:type="dxa" w:w="170"/>
            </w:tcMar>
            <w:vAlign w:val="center"/>
          </w:tcPr>
          <w:p>
            <w:pPr>
              <w:spacing w:after="20" w:before="0"/>
            </w:pPr>
            <w:r>
              <w:rPr>
                <w:rFonts w:ascii="Roboto" w:cs="Roboto" w:eastAsia="Roboto" w:hAnsi="Roboto"/>
                <w:b/>
                <w:bCs/>
                <w:i w:val="false"/>
                <w:iCs w:val="false"/>
                <w:color w:val="FFFFFF"/>
                <w:sz w:val="24"/>
                <w:szCs w:val="24"/>
              </w:rPr>
              <w:t xml:space="preserve">Writing a language objective</w:t>
            </w:r>
          </w:p>
          <w:p>
            <w:pPr>
              <w:spacing w:after="0" w:before="0"/>
            </w:pPr>
            <w:r>
              <w:rPr>
                <w:rFonts w:ascii="Roboto" w:cs="Roboto" w:eastAsia="Roboto" w:hAnsi="Roboto"/>
                <w:b w:val="false"/>
                <w:bCs w:val="false"/>
                <w:i w:val="false"/>
                <w:iCs w:val="false"/>
                <w:color w:val="CFE0EA"/>
                <w:sz w:val="17"/>
                <w:szCs w:val="17"/>
              </w:rPr>
              <w:t xml:space="preserve">Name the English learners will be able to use, not just what they learn about your topic</w:t>
            </w:r>
          </w:p>
        </w:tc>
      </w:tr>
    </w:tbl>
    <w:p>
      <w:pPr>
        <w:spacing w:after="90" w:before="0"/>
      </w:pPr>
      <w:r>
        <w:rPr>
          <w:rFonts w:ascii="Lato" w:cs="Lato" w:eastAsia="Lato" w:hAnsi="Lato"/>
          <w:b w:val="false"/>
          <w:bCs w:val="false"/>
          <w:i w:val="false"/>
          <w:iCs w:val="false"/>
          <w:color w:val="1A1A1A"/>
          <w:sz w:val="20"/>
          <w:szCs w:val="20"/>
        </w:rPr>
        <w:t xml:space="preserve"/>
      </w:r>
    </w:p>
    <w:p>
      <w:pPr>
        <w:spacing w:after="120" w:before="0"/>
      </w:pPr>
      <w:r>
        <w:rPr>
          <w:rFonts w:ascii="Lato" w:cs="Lato" w:eastAsia="Lato" w:hAnsi="Lato"/>
          <w:b w:val="false"/>
          <w:bCs w:val="false"/>
          <w:i w:val="false"/>
          <w:iCs w:val="false"/>
          <w:color w:val="1A1A1A"/>
          <w:sz w:val="20"/>
          <w:szCs w:val="20"/>
        </w:rPr>
        <w:t xml:space="preserve">A language objective names the English learners will be able to use, as distinct from what they will learn about your topic. Both matter. The content objective is the learning itself; the language objective is the English that lets learners reach it and show it.</w:t>
      </w:r>
    </w:p>
    <w:p>
      <w:pPr>
        <w:spacing w:after="120" w:before="0"/>
      </w:pPr>
      <w:r>
        <w:rPr>
          <w:rFonts w:ascii="Lato" w:cs="Lato" w:eastAsia="Lato" w:hAnsi="Lato"/>
          <w:b w:val="false"/>
          <w:bCs w:val="false"/>
          <w:i w:val="false"/>
          <w:iCs w:val="false"/>
          <w:color w:val="1A1A1A"/>
          <w:sz w:val="20"/>
          <w:szCs w:val="20"/>
        </w:rPr>
        <w:t xml:space="preserve">Write a language objective as something learners will be able to do, naming a skill (listen, speak, read or write) and usually a purpose (describe, compare, ask, explain, give a reason). Keep it small and realistic for A1: one structure or a small set of phrases, not a grammar syllabus.</w:t>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4850"/>
        <w:gridCol w:w="4850"/>
      </w:tblGrid>
      <w:tr>
        <w:trPr>
          <w:tblHeader/>
        </w:trPr>
        <w:tc>
          <w:tcPr>
            <w:tcW w:type="dxa" w:w="485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Content objective (the learning)</w:t>
            </w:r>
          </w:p>
        </w:tc>
        <w:tc>
          <w:tcPr>
            <w:tcW w:type="dxa" w:w="485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Language objective (the English for it)</w:t>
            </w:r>
          </w:p>
        </w:tc>
      </w:tr>
      <w:tr>
        <w:trPr>
          <w:cantSplit/>
        </w:trPr>
        <w:tc>
          <w:tcPr>
            <w:tcW w:type="dxa" w:w="485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Identify problems in the local surroundings</w:t>
            </w:r>
          </w:p>
        </w:tc>
        <w:tc>
          <w:tcPr>
            <w:tcW w:type="dxa" w:w="485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Learners can name familiar things and describe a problem in one or two simple sentences using 'there is / there are'.</w:t>
            </w:r>
          </w:p>
        </w:tc>
      </w:tr>
      <w:tr>
        <w:trPr>
          <w:cantSplit/>
        </w:trPr>
        <w:tc>
          <w:tcPr>
            <w:tcW w:type="dxa" w:w="485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Explain why a problem matters</w:t>
            </w:r>
          </w:p>
        </w:tc>
        <w:tc>
          <w:tcPr>
            <w:tcW w:type="dxa" w:w="485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Learners can give a simple reason using 'because'.</w:t>
            </w:r>
          </w:p>
        </w:tc>
      </w:tr>
    </w:tbl>
    <w:p>
      <w:pPr>
        <w:spacing w:after="6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single" w:color="8F993E" w:sz="22"/>
          <w:bottom w:val="none" w:color="FFFFFF" w:sz="0"/>
          <w:right w:val="none" w:color="FFFFFF" w:sz="0"/>
          <w:insideH w:val="none" w:color="FFFFFF" w:sz="0"/>
          <w:insideV w:val="none" w:color="FFFFFF" w:sz="0"/>
        </w:tblBorders>
      </w:tblPr>
      <w:tblGrid>
        <w:gridCol w:w="9700"/>
      </w:tblGrid>
      <w:tr>
        <w:tc>
          <w:tcPr>
            <w:tcW w:type="dxa" w:w="9700"/>
            <w:shd w:fill="F1F3E3" w:color="auto" w:val="clear"/>
            <w:tcMar>
              <w:top w:type="dxa" w:w="120"/>
              <w:left w:type="dxa" w:w="180"/>
              <w:bottom w:type="dxa" w:w="120"/>
              <w:right w:type="dxa" w:w="170"/>
            </w:tcMar>
          </w:tcPr>
          <w:p>
            <w:pPr>
              <w:spacing w:after="0" w:before="0"/>
            </w:pPr>
            <w:r>
              <w:rPr>
                <w:rFonts w:ascii="Roboto" w:cs="Roboto" w:eastAsia="Roboto" w:hAnsi="Roboto"/>
                <w:b/>
                <w:bCs/>
                <w:i w:val="false"/>
                <w:iCs w:val="false"/>
                <w:color w:val="8F993E"/>
                <w:sz w:val="18"/>
                <w:szCs w:val="18"/>
              </w:rPr>
              <w:t xml:space="preserve">Key point   </w:t>
            </w:r>
            <w:r>
              <w:rPr>
                <w:rFonts w:ascii="Lato" w:cs="Lato" w:eastAsia="Lato" w:hAnsi="Lato"/>
                <w:b w:val="false"/>
                <w:bCs w:val="false"/>
                <w:i w:val="false"/>
                <w:iCs w:val="false"/>
                <w:color w:val="1A1A1A"/>
                <w:sz w:val="20"/>
                <w:szCs w:val="20"/>
              </w:rPr>
              <w:t xml:space="preserve">One or two small language objectives per piece of learning is plenty at A1.</w:t>
            </w:r>
          </w:p>
        </w:tc>
      </w:tr>
    </w:tbl>
    <w:p>
      <w:pPr>
        <w:spacing w:after="1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40"/>
        <w:gridCol w:w="9060"/>
      </w:tblGrid>
      <w:tr>
        <w:tc>
          <w:tcPr>
            <w:tcW w:type="dxa" w:w="640"/>
            <w:shd w:fill="8F993E" w:color="auto" w:val="clear"/>
            <w:vAlign w:val="center"/>
          </w:tcPr>
          <w:p>
            <w:pPr>
              <w:spacing w:after="0" w:before="0"/>
              <w:jc w:val="center"/>
            </w:pPr>
            <w:r>
              <w:rPr>
                <w:rFonts w:ascii="Roboto" w:cs="Roboto" w:eastAsia="Roboto" w:hAnsi="Roboto"/>
                <w:b/>
                <w:bCs/>
                <w:i w:val="false"/>
                <w:iCs w:val="false"/>
                <w:color w:val="FFFFFF"/>
                <w:sz w:val="30"/>
                <w:szCs w:val="30"/>
              </w:rPr>
              <w:t xml:space="preserve">4</w:t>
            </w:r>
          </w:p>
        </w:tc>
        <w:tc>
          <w:tcPr>
            <w:tcW w:type="dxa" w:w="9060"/>
            <w:shd w:fill="004976" w:color="auto" w:val="clear"/>
            <w:tcMar>
              <w:top w:type="dxa" w:w="90"/>
              <w:left w:type="dxa" w:w="170"/>
              <w:bottom w:type="dxa" w:w="90"/>
              <w:right w:type="dxa" w:w="170"/>
            </w:tcMar>
            <w:vAlign w:val="center"/>
          </w:tcPr>
          <w:p>
            <w:pPr>
              <w:spacing w:after="20" w:before="0"/>
            </w:pPr>
            <w:r>
              <w:rPr>
                <w:rFonts w:ascii="Roboto" w:cs="Roboto" w:eastAsia="Roboto" w:hAnsi="Roboto"/>
                <w:b/>
                <w:bCs/>
                <w:i w:val="false"/>
                <w:iCs w:val="false"/>
                <w:color w:val="FFFFFF"/>
                <w:sz w:val="24"/>
                <w:szCs w:val="24"/>
              </w:rPr>
              <w:t xml:space="preserve">Six approaches for developing English</w:t>
            </w:r>
          </w:p>
          <w:p>
            <w:pPr>
              <w:spacing w:after="0" w:before="0"/>
            </w:pPr>
            <w:r>
              <w:rPr>
                <w:rFonts w:ascii="Roboto" w:cs="Roboto" w:eastAsia="Roboto" w:hAnsi="Roboto"/>
                <w:b w:val="false"/>
                <w:bCs w:val="false"/>
                <w:i w:val="false"/>
                <w:iCs w:val="false"/>
                <w:color w:val="CFE0EA"/>
                <w:sz w:val="17"/>
                <w:szCs w:val="17"/>
              </w:rPr>
              <w:t xml:space="preserve">The moves that make English reachable, expanded from Section 3 of your Planning Guide</w:t>
            </w:r>
          </w:p>
        </w:tc>
      </w:tr>
    </w:tbl>
    <w:p>
      <w:pPr>
        <w:spacing w:after="90" w:before="0"/>
      </w:pPr>
      <w:r>
        <w:rPr>
          <w:rFonts w:ascii="Lato" w:cs="Lato" w:eastAsia="Lato" w:hAnsi="Lato"/>
          <w:b w:val="false"/>
          <w:bCs w:val="false"/>
          <w:i w:val="false"/>
          <w:iCs w:val="false"/>
          <w:color w:val="1A1A1A"/>
          <w:sz w:val="20"/>
          <w:szCs w:val="20"/>
        </w:rPr>
        <w:t xml:space="preserve"/>
      </w:r>
    </w:p>
    <w:p>
      <w:pPr>
        <w:spacing w:after="60" w:before="0"/>
      </w:pPr>
      <w:r>
        <w:rPr>
          <w:rFonts w:ascii="Lato" w:cs="Lato" w:eastAsia="Lato" w:hAnsi="Lato"/>
          <w:b w:val="false"/>
          <w:bCs w:val="false"/>
          <w:i w:val="false"/>
          <w:iCs w:val="false"/>
          <w:color w:val="1A1A1A"/>
          <w:sz w:val="20"/>
          <w:szCs w:val="20"/>
        </w:rPr>
        <w:t xml:space="preserve">These are the moves that make English reachable for A1 learners. They are the same six named in Section 3 of your Planning Guide. Use them to turn a language objective into activity.</w:t>
      </w:r>
    </w:p>
    <w:p>
      <w:pPr>
        <w:spacing w:after="50" w:before="140"/>
      </w:pPr>
      <w:r>
        <w:rPr>
          <w:rFonts w:ascii="Roboto" w:cs="Roboto" w:eastAsia="Roboto" w:hAnsi="Roboto"/>
          <w:b/>
          <w:bCs/>
          <w:i w:val="false"/>
          <w:iCs w:val="false"/>
          <w:color w:val="004976"/>
          <w:sz w:val="19"/>
          <w:szCs w:val="19"/>
        </w:rPr>
        <w:t xml:space="preserve">1.  Language learned through real use</w:t>
      </w:r>
    </w:p>
    <w:p>
      <w:pPr>
        <w:spacing w:after="40" w:before="0"/>
      </w:pPr>
      <w:r>
        <w:rPr>
          <w:rFonts w:ascii="Lato" w:cs="Lato" w:eastAsia="Lato" w:hAnsi="Lato"/>
          <w:b w:val="false"/>
          <w:bCs w:val="false"/>
          <w:i w:val="false"/>
          <w:iCs w:val="false"/>
          <w:color w:val="1A1A1A"/>
          <w:sz w:val="20"/>
          <w:szCs w:val="20"/>
        </w:rPr>
        <w:t xml:space="preserve">Learners develop English by using it to do something that matters to them, not by practising it in the abstract. A learner who asks a real question and gets a real answer learns more than one repeating a drill. Design activities where the English does a job: deciding, describing, asking, explaining, presenting.</w:t>
      </w:r>
    </w:p>
    <w:p>
      <w:pPr>
        <w:spacing w:after="90" w:before="0"/>
      </w:pPr>
      <w:r>
        <w:rPr>
          <w:rFonts w:ascii="Lato" w:cs="Lato" w:eastAsia="Lato" w:hAnsi="Lato"/>
          <w:b/>
          <w:bCs/>
          <w:i/>
          <w:iCs/>
          <w:color w:val="5A6B76"/>
          <w:sz w:val="20"/>
          <w:szCs w:val="20"/>
        </w:rPr>
        <w:t xml:space="preserve">For example: </w:t>
      </w:r>
      <w:r>
        <w:rPr>
          <w:rFonts w:ascii="Lato" w:cs="Lato" w:eastAsia="Lato" w:hAnsi="Lato"/>
          <w:b w:val="false"/>
          <w:bCs w:val="false"/>
          <w:i/>
          <w:iCs/>
          <w:color w:val="5A6B76"/>
          <w:sz w:val="20"/>
          <w:szCs w:val="20"/>
        </w:rPr>
        <w:t xml:space="preserve">Instead of practising question forms in isolation, learners interview a partner and report one thing back.</w:t>
      </w:r>
    </w:p>
    <w:p>
      <w:pPr>
        <w:spacing w:after="50" w:before="140"/>
      </w:pPr>
      <w:r>
        <w:rPr>
          <w:rFonts w:ascii="Roboto" w:cs="Roboto" w:eastAsia="Roboto" w:hAnsi="Roboto"/>
          <w:b/>
          <w:bCs/>
          <w:i w:val="false"/>
          <w:iCs w:val="false"/>
          <w:color w:val="004976"/>
          <w:sz w:val="19"/>
          <w:szCs w:val="19"/>
        </w:rPr>
        <w:t xml:space="preserve">2.  Language demands named in the content</w:t>
      </w:r>
    </w:p>
    <w:p>
      <w:pPr>
        <w:spacing w:after="40" w:before="0"/>
      </w:pPr>
      <w:r>
        <w:rPr>
          <w:rFonts w:ascii="Lato" w:cs="Lato" w:eastAsia="Lato" w:hAnsi="Lato"/>
          <w:b w:val="false"/>
          <w:bCs w:val="false"/>
          <w:i w:val="false"/>
          <w:iCs w:val="false"/>
          <w:color w:val="1A1A1A"/>
          <w:sz w:val="20"/>
          <w:szCs w:val="20"/>
        </w:rPr>
        <w:t xml:space="preserve">Before you teach, look at the task and name the English it needs: the key words, the few phrases, the one or two structures. That is what you then support.</w:t>
      </w:r>
    </w:p>
    <w:p>
      <w:pPr>
        <w:spacing w:after="90" w:before="0"/>
      </w:pPr>
      <w:r>
        <w:rPr>
          <w:rFonts w:ascii="Lato" w:cs="Lato" w:eastAsia="Lato" w:hAnsi="Lato"/>
          <w:b/>
          <w:bCs/>
          <w:i/>
          <w:iCs/>
          <w:color w:val="5A6B76"/>
          <w:sz w:val="20"/>
          <w:szCs w:val="20"/>
        </w:rPr>
        <w:t xml:space="preserve">For example: </w:t>
      </w:r>
      <w:r>
        <w:rPr>
          <w:rFonts w:ascii="Lato" w:cs="Lato" w:eastAsia="Lato" w:hAnsi="Lato"/>
          <w:b w:val="false"/>
          <w:bCs w:val="false"/>
          <w:i/>
          <w:iCs/>
          <w:color w:val="5A6B76"/>
          <w:sz w:val="20"/>
          <w:szCs w:val="20"/>
        </w:rPr>
        <w:t xml:space="preserve">A describing task needs the names of the things and a way to join them into a sentence; name those before learners begin.</w:t>
      </w:r>
    </w:p>
    <w:p>
      <w:pPr>
        <w:spacing w:after="50" w:before="140"/>
      </w:pPr>
      <w:r>
        <w:rPr>
          <w:rFonts w:ascii="Roboto" w:cs="Roboto" w:eastAsia="Roboto" w:hAnsi="Roboto"/>
          <w:b/>
          <w:bCs/>
          <w:i w:val="false"/>
          <w:iCs w:val="false"/>
          <w:color w:val="004976"/>
          <w:sz w:val="19"/>
          <w:szCs w:val="19"/>
        </w:rPr>
        <w:t xml:space="preserve">3.  Modelling and worked examples</w:t>
      </w:r>
    </w:p>
    <w:p>
      <w:pPr>
        <w:spacing w:after="40" w:before="0"/>
      </w:pPr>
      <w:r>
        <w:rPr>
          <w:rFonts w:ascii="Lato" w:cs="Lato" w:eastAsia="Lato" w:hAnsi="Lato"/>
          <w:b w:val="false"/>
          <w:bCs w:val="false"/>
          <w:i w:val="false"/>
          <w:iCs w:val="false"/>
          <w:color w:val="1A1A1A"/>
          <w:sz w:val="20"/>
          <w:szCs w:val="20"/>
        </w:rPr>
        <w:t xml:space="preserve">Show the English in use before asking learners to produce it. Say the sentence, ask the question or give the short explanation yourself, and think aloud so learners hear how it is built.</w:t>
      </w:r>
    </w:p>
    <w:p>
      <w:pPr>
        <w:spacing w:after="90" w:before="0"/>
      </w:pPr>
      <w:r>
        <w:rPr>
          <w:rFonts w:ascii="Lato" w:cs="Lato" w:eastAsia="Lato" w:hAnsi="Lato"/>
          <w:b/>
          <w:bCs/>
          <w:i/>
          <w:iCs/>
          <w:color w:val="5A6B76"/>
          <w:sz w:val="20"/>
          <w:szCs w:val="20"/>
        </w:rPr>
        <w:t xml:space="preserve">For example: </w:t>
      </w:r>
      <w:r>
        <w:rPr>
          <w:rFonts w:ascii="Lato" w:cs="Lato" w:eastAsia="Lato" w:hAnsi="Lato"/>
          <w:b w:val="false"/>
          <w:bCs w:val="false"/>
          <w:i/>
          <w:iCs/>
          <w:color w:val="5A6B76"/>
          <w:sz w:val="20"/>
          <w:szCs w:val="20"/>
        </w:rPr>
        <w:t xml:space="preserve">Model 'There is rubbish because there are no bins' before learners make their own.</w:t>
      </w:r>
    </w:p>
    <w:p>
      <w:pPr>
        <w:spacing w:after="50" w:before="140"/>
      </w:pPr>
      <w:r>
        <w:rPr>
          <w:rFonts w:ascii="Roboto" w:cs="Roboto" w:eastAsia="Roboto" w:hAnsi="Roboto"/>
          <w:b/>
          <w:bCs/>
          <w:i w:val="false"/>
          <w:iCs w:val="false"/>
          <w:color w:val="004976"/>
          <w:sz w:val="19"/>
          <w:szCs w:val="19"/>
        </w:rPr>
        <w:t xml:space="preserve">4.  Scaffolds that can be removed</w:t>
      </w:r>
    </w:p>
    <w:p>
      <w:pPr>
        <w:spacing w:after="40" w:before="0"/>
      </w:pPr>
      <w:r>
        <w:rPr>
          <w:rFonts w:ascii="Lato" w:cs="Lato" w:eastAsia="Lato" w:hAnsi="Lato"/>
          <w:b w:val="false"/>
          <w:bCs w:val="false"/>
          <w:i w:val="false"/>
          <w:iCs w:val="false"/>
          <w:color w:val="1A1A1A"/>
          <w:sz w:val="20"/>
          <w:szCs w:val="20"/>
        </w:rPr>
        <w:t xml:space="preserve">Give supports that make the English reachable now, and plan to take them away as learners grow. Sentence starters, frames, word banks, visuals and writing-before-speaking all lower the demand without lowering the aim.</w:t>
      </w:r>
    </w:p>
    <w:p>
      <w:pPr>
        <w:spacing w:after="90" w:before="0"/>
      </w:pPr>
      <w:r>
        <w:rPr>
          <w:rFonts w:ascii="Lato" w:cs="Lato" w:eastAsia="Lato" w:hAnsi="Lato"/>
          <w:b/>
          <w:bCs/>
          <w:i/>
          <w:iCs/>
          <w:color w:val="5A6B76"/>
          <w:sz w:val="20"/>
          <w:szCs w:val="20"/>
        </w:rPr>
        <w:t xml:space="preserve">For example: </w:t>
      </w:r>
      <w:r>
        <w:rPr>
          <w:rFonts w:ascii="Lato" w:cs="Lato" w:eastAsia="Lato" w:hAnsi="Lato"/>
          <w:b w:val="false"/>
          <w:bCs w:val="false"/>
          <w:i/>
          <w:iCs/>
          <w:color w:val="5A6B76"/>
          <w:sz w:val="20"/>
          <w:szCs w:val="20"/>
        </w:rPr>
        <w:t xml:space="preserve">Learners use a sentence frame this week and speak without it a fortnight later.</w:t>
      </w:r>
    </w:p>
    <w:p>
      <w:pPr>
        <w:spacing w:after="50" w:before="140"/>
      </w:pPr>
      <w:r>
        <w:rPr>
          <w:rFonts w:ascii="Roboto" w:cs="Roboto" w:eastAsia="Roboto" w:hAnsi="Roboto"/>
          <w:b/>
          <w:bCs/>
          <w:i w:val="false"/>
          <w:iCs w:val="false"/>
          <w:color w:val="004976"/>
          <w:sz w:val="19"/>
          <w:szCs w:val="19"/>
        </w:rPr>
        <w:t xml:space="preserve">5.  Talk before writing, and support for both</w:t>
      </w:r>
    </w:p>
    <w:p>
      <w:pPr>
        <w:spacing w:after="40" w:before="0"/>
      </w:pPr>
      <w:r>
        <w:rPr>
          <w:rFonts w:ascii="Lato" w:cs="Lato" w:eastAsia="Lato" w:hAnsi="Lato"/>
          <w:b w:val="false"/>
          <w:bCs w:val="false"/>
          <w:i w:val="false"/>
          <w:iCs w:val="false"/>
          <w:color w:val="1A1A1A"/>
          <w:sz w:val="20"/>
          <w:szCs w:val="20"/>
        </w:rPr>
        <w:t xml:space="preserve">Give learners a way in to each skill. Rehearsing in pairs before speaking to the group, or labelling a diagram before writing about it, makes the harder version reachable.</w:t>
      </w:r>
    </w:p>
    <w:p>
      <w:pPr>
        <w:spacing w:after="90" w:before="0"/>
      </w:pPr>
      <w:r>
        <w:rPr>
          <w:rFonts w:ascii="Lato" w:cs="Lato" w:eastAsia="Lato" w:hAnsi="Lato"/>
          <w:b/>
          <w:bCs/>
          <w:i/>
          <w:iCs/>
          <w:color w:val="5A6B76"/>
          <w:sz w:val="20"/>
          <w:szCs w:val="20"/>
        </w:rPr>
        <w:t xml:space="preserve">For example: </w:t>
      </w:r>
      <w:r>
        <w:rPr>
          <w:rFonts w:ascii="Lato" w:cs="Lato" w:eastAsia="Lato" w:hAnsi="Lato"/>
          <w:b w:val="false"/>
          <w:bCs w:val="false"/>
          <w:i/>
          <w:iCs/>
          <w:color w:val="5A6B76"/>
          <w:sz w:val="20"/>
          <w:szCs w:val="20"/>
        </w:rPr>
        <w:t xml:space="preserve">Pairs rehearse their two sentences before anyone shares with the whole group.</w:t>
      </w:r>
    </w:p>
    <w:p>
      <w:pPr>
        <w:spacing w:after="50" w:before="140"/>
      </w:pPr>
      <w:r>
        <w:rPr>
          <w:rFonts w:ascii="Roboto" w:cs="Roboto" w:eastAsia="Roboto" w:hAnsi="Roboto"/>
          <w:b/>
          <w:bCs/>
          <w:i w:val="false"/>
          <w:iCs w:val="false"/>
          <w:color w:val="004976"/>
          <w:sz w:val="19"/>
          <w:szCs w:val="19"/>
        </w:rPr>
        <w:t xml:space="preserve">6.  Checking and responding</w:t>
      </w:r>
    </w:p>
    <w:p>
      <w:pPr>
        <w:spacing w:after="40" w:before="0"/>
      </w:pPr>
      <w:r>
        <w:rPr>
          <w:rFonts w:ascii="Lato" w:cs="Lato" w:eastAsia="Lato" w:hAnsi="Lato"/>
          <w:b w:val="false"/>
          <w:bCs w:val="false"/>
          <w:i w:val="false"/>
          <w:iCs w:val="false"/>
          <w:color w:val="1A1A1A"/>
          <w:sz w:val="20"/>
          <w:szCs w:val="20"/>
        </w:rPr>
        <w:t xml:space="preserve">Notice where the English is and is not landing, and adjust in the moment. Quick checks, listening in during pair work, re-modelling and grouping learners to support each other all keep the language work honest.</w:t>
      </w:r>
    </w:p>
    <w:p>
      <w:pPr>
        <w:spacing w:after="90" w:before="0"/>
      </w:pPr>
      <w:r>
        <w:rPr>
          <w:rFonts w:ascii="Lato" w:cs="Lato" w:eastAsia="Lato" w:hAnsi="Lato"/>
          <w:b/>
          <w:bCs/>
          <w:i/>
          <w:iCs/>
          <w:color w:val="5A6B76"/>
          <w:sz w:val="20"/>
          <w:szCs w:val="20"/>
        </w:rPr>
        <w:t xml:space="preserve">For example: </w:t>
      </w:r>
      <w:r>
        <w:rPr>
          <w:rFonts w:ascii="Lato" w:cs="Lato" w:eastAsia="Lato" w:hAnsi="Lato"/>
          <w:b w:val="false"/>
          <w:bCs w:val="false"/>
          <w:i/>
          <w:iCs/>
          <w:color w:val="5A6B76"/>
          <w:sz w:val="20"/>
          <w:szCs w:val="20"/>
        </w:rPr>
        <w:t xml:space="preserve">Listen in during pair rehearsal and re-model the frame for the pairs who need it.</w:t>
      </w:r>
    </w:p>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40"/>
        <w:gridCol w:w="9060"/>
      </w:tblGrid>
      <w:tr>
        <w:tc>
          <w:tcPr>
            <w:tcW w:type="dxa" w:w="640"/>
            <w:shd w:fill="8F993E" w:color="auto" w:val="clear"/>
            <w:vAlign w:val="center"/>
          </w:tcPr>
          <w:p>
            <w:pPr>
              <w:spacing w:after="0" w:before="0"/>
              <w:jc w:val="center"/>
            </w:pPr>
            <w:r>
              <w:rPr>
                <w:rFonts w:ascii="Roboto" w:cs="Roboto" w:eastAsia="Roboto" w:hAnsi="Roboto"/>
                <w:b/>
                <w:bCs/>
                <w:i w:val="false"/>
                <w:iCs w:val="false"/>
                <w:color w:val="FFFFFF"/>
                <w:sz w:val="30"/>
                <w:szCs w:val="30"/>
              </w:rPr>
              <w:t xml:space="preserve">5</w:t>
            </w:r>
          </w:p>
        </w:tc>
        <w:tc>
          <w:tcPr>
            <w:tcW w:type="dxa" w:w="9060"/>
            <w:shd w:fill="004976" w:color="auto" w:val="clear"/>
            <w:tcMar>
              <w:top w:type="dxa" w:w="90"/>
              <w:left w:type="dxa" w:w="170"/>
              <w:bottom w:type="dxa" w:w="90"/>
              <w:right w:type="dxa" w:w="170"/>
            </w:tcMar>
            <w:vAlign w:val="center"/>
          </w:tcPr>
          <w:p>
            <w:pPr>
              <w:spacing w:after="20" w:before="0"/>
            </w:pPr>
            <w:r>
              <w:rPr>
                <w:rFonts w:ascii="Roboto" w:cs="Roboto" w:eastAsia="Roboto" w:hAnsi="Roboto"/>
                <w:b/>
                <w:bCs/>
                <w:i w:val="false"/>
                <w:iCs w:val="false"/>
                <w:color w:val="FFFFFF"/>
                <w:sz w:val="24"/>
                <w:szCs w:val="24"/>
              </w:rPr>
              <w:t xml:space="preserve">Building the language into the content</w:t>
            </w:r>
          </w:p>
          <w:p>
            <w:pPr>
              <w:spacing w:after="0" w:before="0"/>
            </w:pPr>
            <w:r>
              <w:rPr>
                <w:rFonts w:ascii="Roboto" w:cs="Roboto" w:eastAsia="Roboto" w:hAnsi="Roboto"/>
                <w:b w:val="false"/>
                <w:bCs w:val="false"/>
                <w:i w:val="false"/>
                <w:iCs w:val="false"/>
                <w:color w:val="CFE0EA"/>
                <w:sz w:val="17"/>
                <w:szCs w:val="17"/>
              </w:rPr>
              <w:t xml:space="preserve">The move that produces a scheme in Section 4 of your Planning Guide</w:t>
            </w:r>
          </w:p>
        </w:tc>
      </w:tr>
    </w:tbl>
    <w:p>
      <w:pPr>
        <w:spacing w:after="90" w:before="0"/>
      </w:pPr>
      <w:r>
        <w:rPr>
          <w:rFonts w:ascii="Lato" w:cs="Lato" w:eastAsia="Lato" w:hAnsi="Lato"/>
          <w:b w:val="false"/>
          <w:bCs w:val="false"/>
          <w:i w:val="false"/>
          <w:iCs w:val="false"/>
          <w:color w:val="1A1A1A"/>
          <w:sz w:val="20"/>
          <w:szCs w:val="20"/>
        </w:rPr>
        <w:t xml:space="preserve"/>
      </w:r>
    </w:p>
    <w:p>
      <w:pPr>
        <w:spacing w:after="80" w:before="0"/>
      </w:pPr>
      <w:r>
        <w:rPr>
          <w:rFonts w:ascii="Lato" w:cs="Lato" w:eastAsia="Lato" w:hAnsi="Lato"/>
          <w:b w:val="false"/>
          <w:bCs w:val="false"/>
          <w:i w:val="false"/>
          <w:iCs w:val="false"/>
          <w:color w:val="1A1A1A"/>
          <w:sz w:val="20"/>
          <w:szCs w:val="20"/>
        </w:rPr>
        <w:t xml:space="preserve">This is the move that turns a piece of your teaching into a piece of language development, without adding a separate lesson. Work through it whenever you plan a scheme.</w:t>
      </w:r>
    </w:p>
    <w:p>
      <w:pPr>
        <w:spacing w:after="60"/>
        <w:ind w:left="300" w:hanging="300"/>
      </w:pPr>
      <w:r>
        <w:rPr>
          <w:rFonts w:ascii="Lato" w:cs="Lato" w:eastAsia="Lato" w:hAnsi="Lato"/>
          <w:b/>
          <w:bCs/>
          <w:i w:val="false"/>
          <w:iCs w:val="false"/>
          <w:color w:val="004976"/>
          <w:sz w:val="20"/>
          <w:szCs w:val="20"/>
        </w:rPr>
        <w:t xml:space="preserve">1   </w:t>
      </w:r>
      <w:r>
        <w:rPr>
          <w:rFonts w:ascii="Lato" w:cs="Lato" w:eastAsia="Lato" w:hAnsi="Lato"/>
          <w:b/>
          <w:bCs/>
          <w:i w:val="false"/>
          <w:iCs w:val="false"/>
          <w:color w:val="004976"/>
          <w:sz w:val="20"/>
          <w:szCs w:val="20"/>
        </w:rPr>
        <w:t xml:space="preserve">Choose the piece of learning. </w:t>
      </w:r>
      <w:r>
        <w:rPr>
          <w:rFonts w:ascii="Lato" w:cs="Lato" w:eastAsia="Lato" w:hAnsi="Lato"/>
          <w:b w:val="false"/>
          <w:bCs w:val="false"/>
          <w:i w:val="false"/>
          <w:iCs w:val="false"/>
          <w:color w:val="1A1A1A"/>
          <w:sz w:val="20"/>
          <w:szCs w:val="20"/>
        </w:rPr>
        <w:t xml:space="preserve">A task, activity or part of a lesson learners will do anyway.</w:t>
      </w:r>
    </w:p>
    <w:p>
      <w:pPr>
        <w:spacing w:after="60"/>
        <w:ind w:left="300" w:hanging="300"/>
      </w:pPr>
      <w:r>
        <w:rPr>
          <w:rFonts w:ascii="Lato" w:cs="Lato" w:eastAsia="Lato" w:hAnsi="Lato"/>
          <w:b/>
          <w:bCs/>
          <w:i w:val="false"/>
          <w:iCs w:val="false"/>
          <w:color w:val="004976"/>
          <w:sz w:val="20"/>
          <w:szCs w:val="20"/>
        </w:rPr>
        <w:t xml:space="preserve">2   </w:t>
      </w:r>
      <w:r>
        <w:rPr>
          <w:rFonts w:ascii="Lato" w:cs="Lato" w:eastAsia="Lato" w:hAnsi="Lato"/>
          <w:b/>
          <w:bCs/>
          <w:i w:val="false"/>
          <w:iCs w:val="false"/>
          <w:color w:val="004976"/>
          <w:sz w:val="20"/>
          <w:szCs w:val="20"/>
        </w:rPr>
        <w:t xml:space="preserve">Look at what learners must understand and produce in English </w:t>
      </w:r>
      <w:r>
        <w:rPr>
          <w:rFonts w:ascii="Lato" w:cs="Lato" w:eastAsia="Lato" w:hAnsi="Lato"/>
          <w:b w:val="false"/>
          <w:bCs w:val="false"/>
          <w:i w:val="false"/>
          <w:iCs w:val="false"/>
          <w:color w:val="1A1A1A"/>
          <w:sz w:val="20"/>
          <w:szCs w:val="20"/>
        </w:rPr>
        <w:t xml:space="preserve">in order to take part.</w:t>
      </w:r>
    </w:p>
    <w:p>
      <w:pPr>
        <w:spacing w:after="60"/>
        <w:ind w:left="300" w:hanging="300"/>
      </w:pPr>
      <w:r>
        <w:rPr>
          <w:rFonts w:ascii="Lato" w:cs="Lato" w:eastAsia="Lato" w:hAnsi="Lato"/>
          <w:b/>
          <w:bCs/>
          <w:i w:val="false"/>
          <w:iCs w:val="false"/>
          <w:color w:val="004976"/>
          <w:sz w:val="20"/>
          <w:szCs w:val="20"/>
        </w:rPr>
        <w:t xml:space="preserve">3   </w:t>
      </w:r>
      <w:r>
        <w:rPr>
          <w:rFonts w:ascii="Lato" w:cs="Lato" w:eastAsia="Lato" w:hAnsi="Lato"/>
          <w:b/>
          <w:bCs/>
          <w:i w:val="false"/>
          <w:iCs w:val="false"/>
          <w:color w:val="004976"/>
          <w:sz w:val="20"/>
          <w:szCs w:val="20"/>
        </w:rPr>
        <w:t xml:space="preserve">Name the language demand: </w:t>
      </w:r>
      <w:r>
        <w:rPr>
          <w:rFonts w:ascii="Lato" w:cs="Lato" w:eastAsia="Lato" w:hAnsi="Lato"/>
          <w:b w:val="false"/>
          <w:bCs w:val="false"/>
          <w:i w:val="false"/>
          <w:iCs w:val="false"/>
          <w:color w:val="1A1A1A"/>
          <w:sz w:val="20"/>
          <w:szCs w:val="20"/>
        </w:rPr>
        <w:t xml:space="preserve">the key words, the few phrases, the one or two structures.</w:t>
      </w:r>
    </w:p>
    <w:p>
      <w:pPr>
        <w:spacing w:after="60"/>
        <w:ind w:left="300" w:hanging="300"/>
      </w:pPr>
      <w:r>
        <w:rPr>
          <w:rFonts w:ascii="Lato" w:cs="Lato" w:eastAsia="Lato" w:hAnsi="Lato"/>
          <w:b/>
          <w:bCs/>
          <w:i w:val="false"/>
          <w:iCs w:val="false"/>
          <w:color w:val="004976"/>
          <w:sz w:val="20"/>
          <w:szCs w:val="20"/>
        </w:rPr>
        <w:t xml:space="preserve">4   </w:t>
      </w:r>
      <w:r>
        <w:rPr>
          <w:rFonts w:ascii="Lato" w:cs="Lato" w:eastAsia="Lato" w:hAnsi="Lato"/>
          <w:b/>
          <w:bCs/>
          <w:i w:val="false"/>
          <w:iCs w:val="false"/>
          <w:color w:val="004976"/>
          <w:sz w:val="20"/>
          <w:szCs w:val="20"/>
        </w:rPr>
        <w:t xml:space="preserve">Choose one or two small language objectives </w:t>
      </w:r>
      <w:r>
        <w:rPr>
          <w:rFonts w:ascii="Lato" w:cs="Lato" w:eastAsia="Lato" w:hAnsi="Lato"/>
          <w:b w:val="false"/>
          <w:bCs w:val="false"/>
          <w:i w:val="false"/>
          <w:iCs w:val="false"/>
          <w:color w:val="1A1A1A"/>
          <w:sz w:val="20"/>
          <w:szCs w:val="20"/>
        </w:rPr>
        <w:t xml:space="preserve">from that demand, pitched to A1.</w:t>
      </w:r>
    </w:p>
    <w:p>
      <w:pPr>
        <w:spacing w:after="60"/>
        <w:ind w:left="300" w:hanging="300"/>
      </w:pPr>
      <w:r>
        <w:rPr>
          <w:rFonts w:ascii="Lato" w:cs="Lato" w:eastAsia="Lato" w:hAnsi="Lato"/>
          <w:b/>
          <w:bCs/>
          <w:i w:val="false"/>
          <w:iCs w:val="false"/>
          <w:color w:val="004976"/>
          <w:sz w:val="20"/>
          <w:szCs w:val="20"/>
        </w:rPr>
        <w:t xml:space="preserve">5   </w:t>
      </w:r>
      <w:r>
        <w:rPr>
          <w:rFonts w:ascii="Lato" w:cs="Lato" w:eastAsia="Lato" w:hAnsi="Lato"/>
          <w:b/>
          <w:bCs/>
          <w:i w:val="false"/>
          <w:iCs w:val="false"/>
          <w:color w:val="004976"/>
          <w:sz w:val="20"/>
          <w:szCs w:val="20"/>
        </w:rPr>
        <w:t xml:space="preserve">Build in scaffolds </w:t>
      </w:r>
      <w:r>
        <w:rPr>
          <w:rFonts w:ascii="Lato" w:cs="Lato" w:eastAsia="Lato" w:hAnsi="Lato"/>
          <w:b w:val="false"/>
          <w:bCs w:val="false"/>
          <w:i w:val="false"/>
          <w:iCs w:val="false"/>
          <w:color w:val="1A1A1A"/>
          <w:sz w:val="20"/>
          <w:szCs w:val="20"/>
        </w:rPr>
        <w:t xml:space="preserve">so the English is reachable, using the approaches in Section 4.</w:t>
      </w:r>
    </w:p>
    <w:p>
      <w:pPr>
        <w:spacing w:after="60"/>
        <w:ind w:left="300" w:hanging="300"/>
      </w:pPr>
      <w:r>
        <w:rPr>
          <w:rFonts w:ascii="Lato" w:cs="Lato" w:eastAsia="Lato" w:hAnsi="Lato"/>
          <w:b/>
          <w:bCs/>
          <w:i w:val="false"/>
          <w:iCs w:val="false"/>
          <w:color w:val="004976"/>
          <w:sz w:val="20"/>
          <w:szCs w:val="20"/>
        </w:rPr>
        <w:t xml:space="preserve">6   </w:t>
      </w:r>
      <w:r>
        <w:rPr>
          <w:rFonts w:ascii="Lato" w:cs="Lato" w:eastAsia="Lato" w:hAnsi="Lato"/>
          <w:b/>
          <w:bCs/>
          <w:i w:val="false"/>
          <w:iCs w:val="false"/>
          <w:color w:val="004976"/>
          <w:sz w:val="20"/>
          <w:szCs w:val="20"/>
        </w:rPr>
        <w:t xml:space="preserve">Plan how you will notice </w:t>
      </w:r>
      <w:r>
        <w:rPr>
          <w:rFonts w:ascii="Lato" w:cs="Lato" w:eastAsia="Lato" w:hAnsi="Lato"/>
          <w:b w:val="false"/>
          <w:bCs w:val="false"/>
          <w:i w:val="false"/>
          <w:iCs w:val="false"/>
          <w:color w:val="1A1A1A"/>
          <w:sz w:val="20"/>
          <w:szCs w:val="20"/>
        </w:rPr>
        <w:t xml:space="preserve">whether the English is developing.</w:t>
      </w:r>
    </w:p>
    <w:p>
      <w:pPr>
        <w:spacing w:after="40" w:before="90"/>
      </w:pPr>
      <w:r>
        <w:rPr>
          <w:rFonts w:ascii="Lato" w:cs="Lato" w:eastAsia="Lato" w:hAnsi="Lato"/>
          <w:b w:val="false"/>
          <w:bCs w:val="false"/>
          <w:i w:val="false"/>
          <w:iCs w:val="false"/>
          <w:color w:val="1A1A1A"/>
          <w:sz w:val="20"/>
          <w:szCs w:val="20"/>
        </w:rPr>
        <w:t xml:space="preserve">The result is English that is purposeful and connected: it comes from the learning, and it feeds back into it.</w:t>
      </w:r>
    </w:p>
    <w:p>
      <w:pPr>
        <w:spacing w:after="15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40"/>
        <w:gridCol w:w="9060"/>
      </w:tblGrid>
      <w:tr>
        <w:tc>
          <w:tcPr>
            <w:tcW w:type="dxa" w:w="640"/>
            <w:shd w:fill="8F993E" w:color="auto" w:val="clear"/>
            <w:vAlign w:val="center"/>
          </w:tcPr>
          <w:p>
            <w:pPr>
              <w:spacing w:after="0" w:before="0"/>
              <w:jc w:val="center"/>
            </w:pPr>
            <w:r>
              <w:rPr>
                <w:rFonts w:ascii="Roboto" w:cs="Roboto" w:eastAsia="Roboto" w:hAnsi="Roboto"/>
                <w:b/>
                <w:bCs/>
                <w:i w:val="false"/>
                <w:iCs w:val="false"/>
                <w:color w:val="FFFFFF"/>
                <w:sz w:val="30"/>
                <w:szCs w:val="30"/>
              </w:rPr>
              <w:t xml:space="preserve">6</w:t>
            </w:r>
          </w:p>
        </w:tc>
        <w:tc>
          <w:tcPr>
            <w:tcW w:type="dxa" w:w="9060"/>
            <w:shd w:fill="004976" w:color="auto" w:val="clear"/>
            <w:tcMar>
              <w:top w:type="dxa" w:w="90"/>
              <w:left w:type="dxa" w:w="170"/>
              <w:bottom w:type="dxa" w:w="90"/>
              <w:right w:type="dxa" w:w="170"/>
            </w:tcMar>
            <w:vAlign w:val="center"/>
          </w:tcPr>
          <w:p>
            <w:pPr>
              <w:spacing w:after="20" w:before="0"/>
            </w:pPr>
            <w:r>
              <w:rPr>
                <w:rFonts w:ascii="Roboto" w:cs="Roboto" w:eastAsia="Roboto" w:hAnsi="Roboto"/>
                <w:b/>
                <w:bCs/>
                <w:i w:val="false"/>
                <w:iCs w:val="false"/>
                <w:color w:val="FFFFFF"/>
                <w:sz w:val="24"/>
                <w:szCs w:val="24"/>
              </w:rPr>
              <w:t xml:space="preserve">Common slips to avoid</w:t>
            </w:r>
          </w:p>
          <w:p>
            <w:pPr>
              <w:spacing w:after="0" w:before="0"/>
            </w:pPr>
            <w:r>
              <w:rPr>
                <w:rFonts w:ascii="Roboto" w:cs="Roboto" w:eastAsia="Roboto" w:hAnsi="Roboto"/>
                <w:b w:val="false"/>
                <w:bCs w:val="false"/>
                <w:i w:val="false"/>
                <w:iCs w:val="false"/>
                <w:color w:val="CFE0EA"/>
                <w:sz w:val="17"/>
                <w:szCs w:val="17"/>
              </w:rPr>
              <w:t xml:space="preserve">Where language work most often goes wrong, and what to do instead</w:t>
            </w:r>
          </w:p>
        </w:tc>
      </w:tr>
    </w:tbl>
    <w:p>
      <w:pPr>
        <w:spacing w:after="9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4200"/>
        <w:gridCol w:w="5500"/>
      </w:tblGrid>
      <w:tr>
        <w:trPr>
          <w:tblHeader/>
        </w:trPr>
        <w:tc>
          <w:tcPr>
            <w:tcW w:type="dxa" w:w="42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Common slip</w:t>
            </w:r>
          </w:p>
        </w:tc>
        <w:tc>
          <w:tcPr>
            <w:tcW w:type="dxa" w:w="55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What to do instead</w:t>
            </w:r>
          </w:p>
        </w:tc>
      </w:tr>
      <w:tr>
        <w:trPr>
          <w:cantSplit/>
        </w:trPr>
        <w:tc>
          <w:tcPr>
            <w:tcW w:type="dxa" w:w="42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Teaching English on the side, disconnected from the learning</w:t>
            </w:r>
          </w:p>
        </w:tc>
        <w:tc>
          <w:tcPr>
            <w:tcW w:type="dxa" w:w="55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Draw the English from the task in front of learners. If it does not serve the learning, leave it out.</w:t>
            </w:r>
          </w:p>
        </w:tc>
      </w:tr>
      <w:tr>
        <w:trPr>
          <w:cantSplit/>
        </w:trPr>
        <w:tc>
          <w:tcPr>
            <w:tcW w:type="dxa" w:w="42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Pitching above A1: too much text, too fast, too abstract</w:t>
            </w:r>
          </w:p>
        </w:tc>
        <w:tc>
          <w:tcPr>
            <w:tcW w:type="dxa" w:w="55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Keep it short, concrete and familiar. Slow down. Support with visuals and frames.</w:t>
            </w:r>
          </w:p>
        </w:tc>
      </w:tr>
      <w:tr>
        <w:trPr>
          <w:cantSplit/>
        </w:trPr>
        <w:tc>
          <w:tcPr>
            <w:tcW w:type="dxa" w:w="42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Talking about English instead of using it</w:t>
            </w:r>
          </w:p>
        </w:tc>
        <w:tc>
          <w:tcPr>
            <w:tcW w:type="dxa" w:w="55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Learners should spend the time using the English to do something, not learning rules about it.</w:t>
            </w:r>
          </w:p>
        </w:tc>
      </w:tr>
      <w:tr>
        <w:trPr>
          <w:cantSplit/>
        </w:trPr>
        <w:tc>
          <w:tcPr>
            <w:tcW w:type="dxa" w:w="42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Scaffolds that never come off</w:t>
            </w:r>
          </w:p>
        </w:tc>
        <w:tc>
          <w:tcPr>
            <w:tcW w:type="dxa" w:w="55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Plan from the start how each support will be reduced as learners grow.</w:t>
            </w:r>
          </w:p>
        </w:tc>
      </w:tr>
      <w:tr>
        <w:trPr>
          <w:cantSplit/>
        </w:trPr>
        <w:tc>
          <w:tcPr>
            <w:tcW w:type="dxa" w:w="42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Assuming quiet means understanding</w:t>
            </w:r>
          </w:p>
        </w:tc>
        <w:tc>
          <w:tcPr>
            <w:tcW w:type="dxa" w:w="55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Check. Give learners ways in to speak, and rehearse in pairs before the group.</w:t>
            </w:r>
          </w:p>
        </w:tc>
      </w:tr>
      <w:tr>
        <w:trPr>
          <w:cantSplit/>
        </w:trPr>
        <w:tc>
          <w:tcPr>
            <w:tcW w:type="dxa" w:w="4200"/>
            <w:shd w:fill="EAF1F5" w:color="auto" w:val="clear"/>
            <w:tcMar>
              <w:top w:type="dxa" w:w="80"/>
              <w:left w:type="dxa" w:w="120"/>
              <w:bottom w:type="dxa" w:w="80"/>
              <w:right w:type="dxa" w:w="120"/>
            </w:tcMar>
            <w:vAlign w:val="top"/>
          </w:tcPr>
          <w:p>
            <w:pPr>
              <w:spacing w:after="0" w:before="0"/>
            </w:pPr>
            <w:r>
              <w:rPr>
                <w:rFonts w:ascii="Lato" w:cs="Lato" w:eastAsia="Lato" w:hAnsi="Lato"/>
                <w:b/>
                <w:bCs/>
                <w:i w:val="false"/>
                <w:iCs w:val="false"/>
                <w:color w:val="004976"/>
                <w:sz w:val="20"/>
                <w:szCs w:val="20"/>
              </w:rPr>
              <w:t xml:space="preserve">Correcting every error</w:t>
            </w:r>
          </w:p>
        </w:tc>
        <w:tc>
          <w:tcPr>
            <w:tcW w:type="dxa" w:w="55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Keep the focus on the aim and on being understood. Deal with one thing, not everything.</w:t>
            </w:r>
          </w:p>
        </w:tc>
      </w:tr>
    </w:tbl>
    <w:p>
      <w:pPr>
        <w:spacing w:after="17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40"/>
        <w:gridCol w:w="9060"/>
      </w:tblGrid>
      <w:tr>
        <w:tc>
          <w:tcPr>
            <w:tcW w:type="dxa" w:w="640"/>
            <w:shd w:fill="8F993E" w:color="auto" w:val="clear"/>
            <w:vAlign w:val="center"/>
          </w:tcPr>
          <w:p>
            <w:pPr>
              <w:spacing w:after="0" w:before="0"/>
              <w:jc w:val="center"/>
            </w:pPr>
            <w:r>
              <w:rPr>
                <w:rFonts w:ascii="Roboto" w:cs="Roboto" w:eastAsia="Roboto" w:hAnsi="Roboto"/>
                <w:b/>
                <w:bCs/>
                <w:i w:val="false"/>
                <w:iCs w:val="false"/>
                <w:color w:val="FFFFFF"/>
                <w:sz w:val="30"/>
                <w:szCs w:val="30"/>
              </w:rPr>
              <w:t xml:space="preserve">7</w:t>
            </w:r>
          </w:p>
        </w:tc>
        <w:tc>
          <w:tcPr>
            <w:tcW w:type="dxa" w:w="9060"/>
            <w:shd w:fill="004976" w:color="auto" w:val="clear"/>
            <w:tcMar>
              <w:top w:type="dxa" w:w="90"/>
              <w:left w:type="dxa" w:w="170"/>
              <w:bottom w:type="dxa" w:w="90"/>
              <w:right w:type="dxa" w:w="170"/>
            </w:tcMar>
            <w:vAlign w:val="center"/>
          </w:tcPr>
          <w:p>
            <w:pPr>
              <w:spacing w:after="20" w:before="0"/>
            </w:pPr>
            <w:r>
              <w:rPr>
                <w:rFonts w:ascii="Roboto" w:cs="Roboto" w:eastAsia="Roboto" w:hAnsi="Roboto"/>
                <w:b/>
                <w:bCs/>
                <w:i w:val="false"/>
                <w:iCs w:val="false"/>
                <w:color w:val="FFFFFF"/>
                <w:sz w:val="24"/>
                <w:szCs w:val="24"/>
              </w:rPr>
              <w:t xml:space="preserve">A worked example</w:t>
            </w:r>
          </w:p>
          <w:p>
            <w:pPr>
              <w:spacing w:after="0" w:before="0"/>
            </w:pPr>
            <w:r>
              <w:rPr>
                <w:rFonts w:ascii="Roboto" w:cs="Roboto" w:eastAsia="Roboto" w:hAnsi="Roboto"/>
                <w:b w:val="false"/>
                <w:bCs w:val="false"/>
                <w:i w:val="false"/>
                <w:iCs w:val="false"/>
                <w:color w:val="CFE0EA"/>
                <w:sz w:val="17"/>
                <w:szCs w:val="17"/>
              </w:rPr>
              <w:t xml:space="preserve">A completed short scheme, the kind you will produce in Section 4 of your Planning Guide</w:t>
            </w:r>
          </w:p>
        </w:tc>
      </w:tr>
    </w:tbl>
    <w:p>
      <w:pPr>
        <w:spacing w:after="90" w:before="0"/>
      </w:pPr>
      <w:r>
        <w:rPr>
          <w:rFonts w:ascii="Lato" w:cs="Lato" w:eastAsia="Lato" w:hAnsi="Lato"/>
          <w:b w:val="false"/>
          <w:bCs w:val="false"/>
          <w:i w:val="false"/>
          <w:iCs w:val="false"/>
          <w:color w:val="1A1A1A"/>
          <w:sz w:val="20"/>
          <w:szCs w:val="20"/>
        </w:rPr>
        <w:t xml:space="preserve"/>
      </w:r>
    </w:p>
    <w:p>
      <w:pPr>
        <w:spacing w:after="70" w:before="0"/>
      </w:pPr>
      <w:r>
        <w:rPr>
          <w:rFonts w:ascii="Lato" w:cs="Lato" w:eastAsia="Lato" w:hAnsi="Lato"/>
          <w:b w:val="false"/>
          <w:bCs w:val="false"/>
          <w:i w:val="false"/>
          <w:iCs w:val="false"/>
          <w:color w:val="1A1A1A"/>
          <w:sz w:val="20"/>
          <w:szCs w:val="20"/>
        </w:rPr>
        <w:t xml:space="preserve">Here is a completed short scheme. It is deliberately small: four steps for a single piece of learning.</w:t>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40" w:before="0"/>
            </w:pPr>
            <w:r>
              <w:rPr>
                <w:rFonts w:ascii="Lato" w:cs="Lato" w:eastAsia="Lato" w:hAnsi="Lato"/>
                <w:b/>
                <w:bCs/>
                <w:i w:val="false"/>
                <w:iCs w:val="false"/>
                <w:color w:val="004976"/>
                <w:sz w:val="20"/>
                <w:szCs w:val="20"/>
              </w:rPr>
              <w:t xml:space="preserve">The learning it sits inside:   </w:t>
            </w:r>
            <w:r>
              <w:rPr>
                <w:rFonts w:ascii="Lato" w:cs="Lato" w:eastAsia="Lato" w:hAnsi="Lato"/>
                <w:b w:val="false"/>
                <w:bCs w:val="false"/>
                <w:i w:val="false"/>
                <w:iCs w:val="false"/>
                <w:color w:val="1A1A1A"/>
                <w:sz w:val="20"/>
                <w:szCs w:val="20"/>
              </w:rPr>
              <w:t xml:space="preserve">learners describe an everyday problem in their surroundings to the group.</w:t>
            </w:r>
          </w:p>
          <w:p>
            <w:pPr>
              <w:spacing w:after="0" w:before="0"/>
            </w:pPr>
            <w:r>
              <w:rPr>
                <w:rFonts w:ascii="Lato" w:cs="Lato" w:eastAsia="Lato" w:hAnsi="Lato"/>
                <w:b/>
                <w:bCs/>
                <w:i w:val="false"/>
                <w:iCs w:val="false"/>
                <w:color w:val="004976"/>
                <w:sz w:val="20"/>
                <w:szCs w:val="20"/>
              </w:rPr>
              <w:t xml:space="preserve">Language objectives:   </w:t>
            </w:r>
            <w:r>
              <w:rPr>
                <w:rFonts w:ascii="Lato" w:cs="Lato" w:eastAsia="Lato" w:hAnsi="Lato"/>
                <w:b w:val="false"/>
                <w:bCs w:val="false"/>
                <w:i w:val="false"/>
                <w:iCs w:val="false"/>
                <w:color w:val="1A1A1A"/>
                <w:sz w:val="20"/>
                <w:szCs w:val="20"/>
              </w:rPr>
              <w:t xml:space="preserve">(1) name familiar things in the surroundings; (2) describe a problem in one or two simple sentences using 'there is / there are', and give a reason with 'because'.</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840"/>
        <w:gridCol w:w="3160"/>
        <w:gridCol w:w="3100"/>
        <w:gridCol w:w="2600"/>
      </w:tblGrid>
      <w:tr>
        <w:trPr>
          <w:tblHeader/>
        </w:trPr>
        <w:tc>
          <w:tcPr>
            <w:tcW w:type="dxa" w:w="84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Step</w:t>
            </w:r>
          </w:p>
        </w:tc>
        <w:tc>
          <w:tcPr>
            <w:tcW w:type="dxa" w:w="316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What learners do</w:t>
            </w:r>
          </w:p>
        </w:tc>
        <w:tc>
          <w:tcPr>
            <w:tcW w:type="dxa" w:w="31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The English it builds</w:t>
            </w:r>
          </w:p>
        </w:tc>
        <w:tc>
          <w:tcPr>
            <w:tcW w:type="dxa" w:w="26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Scaffold used</w:t>
            </w:r>
          </w:p>
        </w:tc>
      </w:tr>
      <w:tr>
        <w:trPr>
          <w:cantSplit/>
          <w:trHeight w:val="560" w:hRule="atLeast"/>
        </w:trPr>
        <w:tc>
          <w:tcPr>
            <w:tcW w:type="dxa" w:w="840"/>
            <w:shd w:fill="EAF1F5" w:color="auto" w:val="clear"/>
            <w:vAlign w:val="center"/>
          </w:tcPr>
          <w:p>
            <w:pPr>
              <w:spacing w:after="0" w:before="0"/>
              <w:jc w:val="center"/>
            </w:pPr>
            <w:r>
              <w:rPr>
                <w:rFonts w:ascii="Lato" w:cs="Lato" w:eastAsia="Lato" w:hAnsi="Lato"/>
                <w:b/>
                <w:bCs/>
                <w:i w:val="false"/>
                <w:iCs w:val="false"/>
                <w:color w:val="004976"/>
                <w:sz w:val="20"/>
                <w:szCs w:val="20"/>
              </w:rPr>
              <w:t xml:space="preserve">1</w:t>
            </w:r>
          </w:p>
        </w:tc>
        <w:tc>
          <w:tcPr>
            <w:tcW w:type="dxa" w:w="316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Look at pictures of familiar places and name what they see.</w:t>
            </w:r>
          </w:p>
        </w:tc>
        <w:tc>
          <w:tcPr>
            <w:tcW w:type="dxa" w:w="31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Everyday nouns (vocabulary).</w:t>
            </w:r>
          </w:p>
        </w:tc>
        <w:tc>
          <w:tcPr>
            <w:tcW w:type="dxa" w:w="26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Pictures with a word bank; teacher models naming.</w:t>
            </w:r>
          </w:p>
        </w:tc>
      </w:tr>
      <w:tr>
        <w:trPr>
          <w:cantSplit/>
          <w:trHeight w:val="560" w:hRule="atLeast"/>
        </w:trPr>
        <w:tc>
          <w:tcPr>
            <w:tcW w:type="dxa" w:w="840"/>
            <w:shd w:fill="EAF1F5" w:color="auto" w:val="clear"/>
            <w:vAlign w:val="center"/>
          </w:tcPr>
          <w:p>
            <w:pPr>
              <w:spacing w:after="0" w:before="0"/>
              <w:jc w:val="center"/>
            </w:pPr>
            <w:r>
              <w:rPr>
                <w:rFonts w:ascii="Lato" w:cs="Lato" w:eastAsia="Lato" w:hAnsi="Lato"/>
                <w:b/>
                <w:bCs/>
                <w:i w:val="false"/>
                <w:iCs w:val="false"/>
                <w:color w:val="004976"/>
                <w:sz w:val="20"/>
                <w:szCs w:val="20"/>
              </w:rPr>
              <w:t xml:space="preserve">2</w:t>
            </w:r>
          </w:p>
        </w:tc>
        <w:tc>
          <w:tcPr>
            <w:tcW w:type="dxa" w:w="316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In pairs, say one thing that is a problem.</w:t>
            </w:r>
          </w:p>
        </w:tc>
        <w:tc>
          <w:tcPr>
            <w:tcW w:type="dxa" w:w="31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'There is / there are' + noun.</w:t>
            </w:r>
          </w:p>
        </w:tc>
        <w:tc>
          <w:tcPr>
            <w:tcW w:type="dxa" w:w="26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Sentence frame on the board; rehearse in pairs first.</w:t>
            </w:r>
          </w:p>
        </w:tc>
      </w:tr>
      <w:tr>
        <w:trPr>
          <w:cantSplit/>
          <w:trHeight w:val="560" w:hRule="atLeast"/>
        </w:trPr>
        <w:tc>
          <w:tcPr>
            <w:tcW w:type="dxa" w:w="840"/>
            <w:shd w:fill="EAF1F5" w:color="auto" w:val="clear"/>
            <w:vAlign w:val="center"/>
          </w:tcPr>
          <w:p>
            <w:pPr>
              <w:spacing w:after="0" w:before="0"/>
              <w:jc w:val="center"/>
            </w:pPr>
            <w:r>
              <w:rPr>
                <w:rFonts w:ascii="Lato" w:cs="Lato" w:eastAsia="Lato" w:hAnsi="Lato"/>
                <w:b/>
                <w:bCs/>
                <w:i w:val="false"/>
                <w:iCs w:val="false"/>
                <w:color w:val="004976"/>
                <w:sz w:val="20"/>
                <w:szCs w:val="20"/>
              </w:rPr>
              <w:t xml:space="preserve">3</w:t>
            </w:r>
          </w:p>
        </w:tc>
        <w:tc>
          <w:tcPr>
            <w:tcW w:type="dxa" w:w="316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Add a reason to the sentence.</w:t>
            </w:r>
          </w:p>
        </w:tc>
        <w:tc>
          <w:tcPr>
            <w:tcW w:type="dxa" w:w="31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A simple reason with 'because'.</w:t>
            </w:r>
          </w:p>
        </w:tc>
        <w:tc>
          <w:tcPr>
            <w:tcW w:type="dxa" w:w="26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Modelled example; frame '..., because ...'.</w:t>
            </w:r>
          </w:p>
        </w:tc>
      </w:tr>
      <w:tr>
        <w:trPr>
          <w:cantSplit/>
          <w:trHeight w:val="560" w:hRule="atLeast"/>
        </w:trPr>
        <w:tc>
          <w:tcPr>
            <w:tcW w:type="dxa" w:w="840"/>
            <w:shd w:fill="EAF1F5" w:color="auto" w:val="clear"/>
            <w:vAlign w:val="center"/>
          </w:tcPr>
          <w:p>
            <w:pPr>
              <w:spacing w:after="0" w:before="0"/>
              <w:jc w:val="center"/>
            </w:pPr>
            <w:r>
              <w:rPr>
                <w:rFonts w:ascii="Lato" w:cs="Lato" w:eastAsia="Lato" w:hAnsi="Lato"/>
                <w:b/>
                <w:bCs/>
                <w:i w:val="false"/>
                <w:iCs w:val="false"/>
                <w:color w:val="004976"/>
                <w:sz w:val="20"/>
                <w:szCs w:val="20"/>
              </w:rPr>
              <w:t xml:space="preserve">4</w:t>
            </w:r>
          </w:p>
        </w:tc>
        <w:tc>
          <w:tcPr>
            <w:tcW w:type="dxa" w:w="316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Each learner says their two sentences to the group.</w:t>
            </w:r>
          </w:p>
        </w:tc>
        <w:tc>
          <w:tcPr>
            <w:tcW w:type="dxa" w:w="31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Speaking the target sentences.</w:t>
            </w:r>
          </w:p>
        </w:tc>
        <w:tc>
          <w:tcPr>
            <w:tcW w:type="dxa" w:w="2600"/>
            <w:tcMar>
              <w:top w:type="dxa" w:w="80"/>
              <w:left w:type="dxa" w:w="120"/>
              <w:bottom w:type="dxa" w:w="80"/>
              <w:right w:type="dxa" w:w="120"/>
            </w:tcMar>
            <w:vAlign w:val="top"/>
          </w:tcPr>
          <w:p>
            <w:pPr>
              <w:spacing w:after="0" w:before="0"/>
            </w:pPr>
            <w:r>
              <w:rPr>
                <w:rFonts w:ascii="Lato" w:cs="Lato" w:eastAsia="Lato" w:hAnsi="Lato"/>
                <w:b w:val="false"/>
                <w:bCs w:val="false"/>
                <w:i w:val="false"/>
                <w:iCs w:val="false"/>
                <w:color w:val="1A1A1A"/>
                <w:sz w:val="20"/>
                <w:szCs w:val="20"/>
              </w:rPr>
              <w:t xml:space="preserve">Rehearsed in pairs; may read from their frame.</w:t>
            </w:r>
          </w:p>
        </w:tc>
      </w:tr>
    </w:tbl>
    <w:p>
      <w:pPr>
        <w:spacing w:after="100" w:before="90"/>
      </w:pPr>
      <w:r>
        <w:rPr>
          <w:rFonts w:ascii="Lato" w:cs="Lato" w:eastAsia="Lato" w:hAnsi="Lato"/>
          <w:b w:val="false"/>
          <w:bCs w:val="false"/>
          <w:i w:val="false"/>
          <w:iCs w:val="false"/>
          <w:color w:val="1A1A1A"/>
          <w:sz w:val="20"/>
          <w:szCs w:val="20"/>
        </w:rPr>
        <w:t xml:space="preserve">Knowing it's working: listen for learners producing 'there is / there are' with a reason, and note who still needs the frame.</w:t>
      </w:r>
    </w:p>
    <w:p>
      <w:pPr>
        <w:spacing w:after="50" w:before="140"/>
      </w:pPr>
      <w:r>
        <w:rPr>
          <w:rFonts w:ascii="Roboto" w:cs="Roboto" w:eastAsia="Roboto" w:hAnsi="Roboto"/>
          <w:b/>
          <w:bCs/>
          <w:i w:val="false"/>
          <w:iCs w:val="false"/>
          <w:color w:val="004976"/>
          <w:sz w:val="19"/>
          <w:szCs w:val="19"/>
        </w:rPr>
        <w:t xml:space="preserve">Why it works</w:t>
      </w:r>
    </w:p>
    <w:p>
      <w:pPr>
        <w:spacing w:after="50" w:before="0"/>
      </w:pPr>
      <w:r>
        <w:rPr>
          <w:rFonts w:ascii="Lato" w:cs="Lato" w:eastAsia="Lato" w:hAnsi="Lato"/>
          <w:b/>
          <w:bCs/>
          <w:i w:val="false"/>
          <w:iCs w:val="false"/>
          <w:color w:val="004976"/>
          <w:sz w:val="20"/>
          <w:szCs w:val="20"/>
        </w:rPr>
        <w:t xml:space="preserve">Pitched to the level.   </w:t>
      </w:r>
      <w:r>
        <w:rPr>
          <w:rFonts w:ascii="Lato" w:cs="Lato" w:eastAsia="Lato" w:hAnsi="Lato"/>
          <w:b w:val="false"/>
          <w:bCs w:val="false"/>
          <w:i w:val="false"/>
          <w:iCs w:val="false"/>
          <w:color w:val="1A1A1A"/>
          <w:sz w:val="20"/>
          <w:szCs w:val="20"/>
        </w:rPr>
        <w:t xml:space="preserve">The English is a few set structures, rehearsed and supported; nothing is abstract or long.</w:t>
      </w:r>
    </w:p>
    <w:p>
      <w:pPr>
        <w:spacing w:after="50" w:before="0"/>
      </w:pPr>
      <w:r>
        <w:rPr>
          <w:rFonts w:ascii="Lato" w:cs="Lato" w:eastAsia="Lato" w:hAnsi="Lato"/>
          <w:b/>
          <w:bCs/>
          <w:i w:val="false"/>
          <w:iCs w:val="false"/>
          <w:color w:val="004976"/>
          <w:sz w:val="20"/>
          <w:szCs w:val="20"/>
        </w:rPr>
        <w:t xml:space="preserve">Sound approach.   </w:t>
      </w:r>
      <w:r>
        <w:rPr>
          <w:rFonts w:ascii="Lato" w:cs="Lato" w:eastAsia="Lato" w:hAnsi="Lato"/>
          <w:b w:val="false"/>
          <w:bCs w:val="false"/>
          <w:i w:val="false"/>
          <w:iCs w:val="false"/>
          <w:color w:val="1A1A1A"/>
          <w:sz w:val="20"/>
          <w:szCs w:val="20"/>
        </w:rPr>
        <w:t xml:space="preserve">The English is learned by using it, modelled first, scaffolded with frames, and talked through in pairs before the group share.</w:t>
      </w:r>
    </w:p>
    <w:p>
      <w:pPr>
        <w:spacing w:after="0" w:before="0"/>
      </w:pPr>
      <w:r>
        <w:rPr>
          <w:rFonts w:ascii="Lato" w:cs="Lato" w:eastAsia="Lato" w:hAnsi="Lato"/>
          <w:b/>
          <w:bCs/>
          <w:i w:val="false"/>
          <w:iCs w:val="false"/>
          <w:color w:val="004976"/>
          <w:sz w:val="20"/>
          <w:szCs w:val="20"/>
        </w:rPr>
        <w:t xml:space="preserve">Purposeful and connected.   </w:t>
      </w:r>
      <w:r>
        <w:rPr>
          <w:rFonts w:ascii="Lato" w:cs="Lato" w:eastAsia="Lato" w:hAnsi="Lato"/>
          <w:b w:val="false"/>
          <w:bCs w:val="false"/>
          <w:i w:val="false"/>
          <w:iCs w:val="false"/>
          <w:color w:val="1A1A1A"/>
          <w:sz w:val="20"/>
          <w:szCs w:val="20"/>
        </w:rPr>
        <w:t xml:space="preserve">The English comes straight from the learning task. There is no separate language lesson.</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4"/>
      </w:pBdr>
      <w:spacing w:before="80"/>
      <w:jc w:val="center"/>
    </w:pPr>
    <w:r>
      <w:rPr>
        <w:rFonts w:ascii="Lato" w:cs="Lato" w:eastAsia="Lato" w:hAnsi="Lato"/>
        <w:b w:val="false"/>
        <w:bCs w:val="false"/>
        <w:i w:val="false"/>
        <w:iCs w:val="false"/>
        <w:color w:val="5A6B76"/>
        <w:sz w:val="16"/>
        <w:szCs w:val="16"/>
      </w:rPr>
      <w:t xml:space="preserve">Amala Education for Change   ·   Language Development Workbook   ·   For developing English across all Amala courses   ·   Page </w:t>
    </w:r>
    <w:r>
      <w:rPr>
        <w:rFonts w:ascii="Lato" w:cs="Lato" w:eastAsia="Lato" w:hAnsi="Lato"/>
        <w:color w:val="5A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Development Workbook</dc:title>
  <dc:creator>Amala Education for Change</dc:creator>
  <cp:lastModifiedBy>Un-named</cp:lastModifiedBy>
  <cp:revision>1</cp:revision>
  <dcterms:created xsi:type="dcterms:W3CDTF">2026-08-04T06:48:24.663Z</dcterms:created>
  <dcterms:modified xsi:type="dcterms:W3CDTF">2026-08-04T06:48:24.663Z</dcterms:modified>
</cp:coreProperties>
</file>

<file path=docProps/custom.xml><?xml version="1.0" encoding="utf-8"?>
<Properties xmlns="http://schemas.openxmlformats.org/officeDocument/2006/custom-properties" xmlns:vt="http://schemas.openxmlformats.org/officeDocument/2006/docPropsVTypes"/>
</file>