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How I learn best</w:t>
      </w:r>
    </w:p>
    <w:p>
      <w:pPr>
        <w:spacing w:after="40"/>
      </w:pPr>
      <w:r>
        <w:rPr>
          <w:color w:val="041E42"/>
          <w:sz w:val="22"/>
          <w:szCs w:val="22"/>
        </w:rPr>
        <w:t xml:space="preserve">When, where, and who helps you learn.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40" w:before="100"/>
      </w:pPr>
      <w:r>
        <w:rPr>
          <w:color w:val="041E42"/>
          <w:sz w:val="20"/>
          <w:szCs w:val="20"/>
        </w:rPr>
        <w:t xml:space="preserve">When I learn best (mark the times):   morning · midday · evening · night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Where I learn best, and who helps me</w:t>
      </w:r>
    </w:p>
    <w:tbl>
      <w:tblPr>
        <w:tblW w:type="pct" w:w="100%"/>
        <w:tblBorders>
          <w:top w:val="single" w:color="3F8291" w:sz="6"/>
          <w:left w:val="single" w:color="3F8291" w:sz="6"/>
          <w:bottom w:val="single" w:color="3F8291" w:sz="6"/>
          <w:right w:val="single" w:color="3F8291" w:sz="6"/>
          <w:insideH w:val="single" w:color="3F8291" w:sz="6"/>
          <w:insideV w:val="single" w:color="3F8291" w:sz="6"/>
        </w:tblBorders>
      </w:tblPr>
      <w:tblGrid>
        <w:gridCol w:w="100"/>
      </w:tblGrid>
      <w:tr>
        <w:trPr>
          <w:trHeight w:val="12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What helps me learn: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What gets in my way: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I learn best — Agency in Learning (Cox's Bazar)</dc:title>
  <dc:creator>Amala Education</dc:creator>
  <cp:lastModifiedBy>Un-named</cp:lastModifiedBy>
  <cp:revision>1</cp:revision>
  <dcterms:created xsi:type="dcterms:W3CDTF">2026-07-30T06:21:05.448Z</dcterms:created>
  <dcterms:modified xsi:type="dcterms:W3CDTF">2026-07-30T06:21:05.448Z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