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666875" cy="8334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" w:before="180"/>
      </w:pPr>
      <w:r>
        <w:rPr>
          <w:b/>
          <w:bCs/>
          <w:color w:val="EF9600"/>
          <w:spacing w:val="22"/>
          <w:sz w:val="15"/>
          <w:szCs w:val="15"/>
        </w:rPr>
        <w:t xml:space="preserve">Student sheet · Agency in Learning</w:t>
      </w:r>
    </w:p>
    <w:p>
      <w:pPr>
        <w:spacing w:after="8"/>
      </w:pPr>
      <w:r>
        <w:rPr>
          <w:b/>
          <w:bCs/>
          <w:color w:val="004976"/>
          <w:sz w:val="44"/>
          <w:szCs w:val="44"/>
        </w:rPr>
        <w:t xml:space="preserve">What we will learn</w:t>
      </w:r>
    </w:p>
    <w:p>
      <w:pPr>
        <w:spacing w:after="40"/>
      </w:pPr>
      <w:r>
        <w:rPr>
          <w:color w:val="041E42"/>
          <w:sz w:val="22"/>
          <w:szCs w:val="22"/>
        </w:rPr>
        <w:t xml:space="preserve">The four things this course helps you do.</w:t>
      </w:r>
    </w:p>
    <w:p>
      <w:pPr>
        <w:spacing w:after="40" w:before="160"/>
      </w:pPr>
      <w:r>
        <w:rPr>
          <w:b/>
          <w:bCs/>
          <w:color w:val="004976"/>
          <w:spacing w:val="30"/>
          <w:sz w:val="17"/>
          <w:szCs w:val="17"/>
        </w:rPr>
        <w:t xml:space="preserve">HOW TO USE THIS</w:t>
      </w:r>
    </w:p>
    <w:p>
      <w:pPr>
        <w:spacing w:after="50"/>
      </w:pPr>
      <w:r>
        <w:rPr>
          <w:b/>
          <w:bCs/>
          <w:color w:val="EF9600"/>
          <w:sz w:val="20"/>
          <w:szCs w:val="20"/>
        </w:rPr>
        <w:t xml:space="preserve">1.    </w:t>
      </w:r>
      <w:r>
        <w:rPr>
          <w:color w:val="041E42"/>
          <w:sz w:val="20"/>
          <w:szCs w:val="20"/>
        </w:rPr>
        <w:t xml:space="preserve">Look at each of the four things.</w:t>
      </w:r>
    </w:p>
    <w:p>
      <w:pPr>
        <w:spacing w:after="50"/>
      </w:pPr>
      <w:r>
        <w:rPr>
          <w:b/>
          <w:bCs/>
          <w:color w:val="EF9600"/>
          <w:sz w:val="20"/>
          <w:szCs w:val="20"/>
        </w:rPr>
        <w:t xml:space="preserve">2.    </w:t>
      </w:r>
      <w:r>
        <w:rPr>
          <w:color w:val="041E42"/>
          <w:sz w:val="20"/>
          <w:szCs w:val="20"/>
        </w:rPr>
        <w:t xml:space="preserve">For each, draw or write how you might try it, and what you already do.</w:t>
      </w:r>
    </w:p>
    <w:p>
      <w:pPr>
        <w:spacing w:after="20" w:before="180"/>
      </w:pPr>
      <w:r>
        <w:rPr>
          <w:b/>
          <w:bCs/>
          <w:color w:val="004976"/>
          <w:spacing w:val="28"/>
          <w:sz w:val="16"/>
          <w:szCs w:val="16"/>
        </w:rPr>
        <w:t xml:space="preserve">YOUR TURN</w:t>
      </w:r>
    </w:p>
    <w:p>
      <w:pPr>
        <w:spacing w:after="8" w:before="110"/>
      </w:pPr>
      <w:r>
        <w:rPr>
          <w:b/>
          <w:bCs/>
          <w:color w:val="004976"/>
          <w:sz w:val="20"/>
          <w:szCs w:val="20"/>
        </w:rPr>
        <w:t xml:space="preserve">1. Get to know yourself as a learner</w:t>
      </w:r>
    </w:p>
    <w:tbl>
      <w:tblPr>
        <w:tblW w:type="pct" w:w="100%"/>
        <w:tblBorders>
          <w:top w:val="single" w:color="97999B" w:sz="6"/>
          <w:left w:val="single" w:color="97999B" w:sz="6"/>
          <w:bottom w:val="single" w:color="97999B" w:sz="6"/>
          <w:right w:val="single" w:color="97999B" w:sz="6"/>
          <w:insideH w:val="single" w:color="97999B" w:sz="6"/>
          <w:insideV w:val="single" w:color="97999B" w:sz="6"/>
        </w:tblBorders>
      </w:tblPr>
      <w:tblGrid>
        <w:gridCol w:w="100"/>
      </w:tblGrid>
      <w:tr>
        <w:trPr>
          <w:trHeight w:val="650" w:hRule="atLeast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7999B"/>
                <w:sz w:val="18"/>
                <w:szCs w:val="18"/>
              </w:rPr>
              <w:t xml:space="preserve">how I would try</w:t>
            </w:r>
          </w:p>
        </w:tc>
      </w:tr>
    </w:tbl>
    <w:p>
      <w:pPr>
        <w:spacing w:after="8" w:before="110"/>
      </w:pPr>
      <w:r>
        <w:rPr>
          <w:b/>
          <w:bCs/>
          <w:color w:val="004976"/>
          <w:sz w:val="20"/>
          <w:szCs w:val="20"/>
        </w:rPr>
        <w:t xml:space="preserve">2. Choose a learning goal that matters</w:t>
      </w:r>
    </w:p>
    <w:tbl>
      <w:tblPr>
        <w:tblW w:type="pct" w:w="100%"/>
        <w:tblBorders>
          <w:top w:val="single" w:color="97999B" w:sz="6"/>
          <w:left w:val="single" w:color="97999B" w:sz="6"/>
          <w:bottom w:val="single" w:color="97999B" w:sz="6"/>
          <w:right w:val="single" w:color="97999B" w:sz="6"/>
          <w:insideH w:val="single" w:color="97999B" w:sz="6"/>
          <w:insideV w:val="single" w:color="97999B" w:sz="6"/>
        </w:tblBorders>
      </w:tblPr>
      <w:tblGrid>
        <w:gridCol w:w="100"/>
      </w:tblGrid>
      <w:tr>
        <w:trPr>
          <w:trHeight w:val="650" w:hRule="atLeast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7999B"/>
                <w:sz w:val="18"/>
                <w:szCs w:val="18"/>
              </w:rPr>
              <w:t xml:space="preserve">how I would try</w:t>
            </w:r>
          </w:p>
        </w:tc>
      </w:tr>
    </w:tbl>
    <w:p>
      <w:pPr>
        <w:spacing w:after="8" w:before="110"/>
      </w:pPr>
      <w:r>
        <w:rPr>
          <w:b/>
          <w:bCs/>
          <w:color w:val="004976"/>
          <w:sz w:val="20"/>
          <w:szCs w:val="20"/>
        </w:rPr>
        <w:t xml:space="preserve">3. Make a plan and take steps</w:t>
      </w:r>
    </w:p>
    <w:tbl>
      <w:tblPr>
        <w:tblW w:type="pct" w:w="100%"/>
        <w:tblBorders>
          <w:top w:val="single" w:color="97999B" w:sz="6"/>
          <w:left w:val="single" w:color="97999B" w:sz="6"/>
          <w:bottom w:val="single" w:color="97999B" w:sz="6"/>
          <w:right w:val="single" w:color="97999B" w:sz="6"/>
          <w:insideH w:val="single" w:color="97999B" w:sz="6"/>
          <w:insideV w:val="single" w:color="97999B" w:sz="6"/>
        </w:tblBorders>
      </w:tblPr>
      <w:tblGrid>
        <w:gridCol w:w="100"/>
      </w:tblGrid>
      <w:tr>
        <w:trPr>
          <w:trHeight w:val="650" w:hRule="atLeast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7999B"/>
                <w:sz w:val="18"/>
                <w:szCs w:val="18"/>
              </w:rPr>
              <w:t xml:space="preserve">how I would try</w:t>
            </w:r>
          </w:p>
        </w:tc>
      </w:tr>
    </w:tbl>
    <w:p>
      <w:pPr>
        <w:spacing w:after="8" w:before="110"/>
      </w:pPr>
      <w:r>
        <w:rPr>
          <w:b/>
          <w:bCs/>
          <w:color w:val="004976"/>
          <w:sz w:val="20"/>
          <w:szCs w:val="20"/>
        </w:rPr>
        <w:t xml:space="preserve">4. See how you are doing, and grow</w:t>
      </w:r>
    </w:p>
    <w:tbl>
      <w:tblPr>
        <w:tblW w:type="pct" w:w="100%"/>
        <w:tblBorders>
          <w:top w:val="single" w:color="97999B" w:sz="6"/>
          <w:left w:val="single" w:color="97999B" w:sz="6"/>
          <w:bottom w:val="single" w:color="97999B" w:sz="6"/>
          <w:right w:val="single" w:color="97999B" w:sz="6"/>
          <w:insideH w:val="single" w:color="97999B" w:sz="6"/>
          <w:insideV w:val="single" w:color="97999B" w:sz="6"/>
        </w:tblBorders>
      </w:tblPr>
      <w:tblGrid>
        <w:gridCol w:w="100"/>
      </w:tblGrid>
      <w:tr>
        <w:trPr>
          <w:trHeight w:val="650" w:hRule="atLeast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7999B"/>
                <w:sz w:val="18"/>
                <w:szCs w:val="18"/>
              </w:rPr>
              <w:t xml:space="preserve">how I would try</w:t>
            </w:r>
          </w:p>
        </w:tc>
      </w:tr>
    </w:tbl>
    <w:p>
      <w:pPr>
        <w:pBdr>
          <w:top w:val="single" w:color="E7E3DA" w:sz="6" w:space="10"/>
        </w:pBdr>
        <w:spacing w:after="40" w:before="240"/>
      </w:pPr>
      <w:r>
        <w:rPr>
          <w:b/>
          <w:bCs/>
          <w:color w:val="004976"/>
          <w:spacing w:val="20"/>
          <w:sz w:val="17"/>
          <w:szCs w:val="17"/>
        </w:rPr>
        <w:t xml:space="preserve">How to hand this out</w:t>
      </w:r>
    </w:p>
    <w:p>
      <w:r>
        <w:rPr>
          <w:color w:val="6B7280"/>
          <w:sz w:val="18"/>
          <w:szCs w:val="18"/>
        </w:rPr>
        <w:t xml:space="preserve">Print one for each learner. If you cannot print enough, show one copy on a screen, or hold up this sheet, and learners copy it into their own notebook.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199821ad423fe95637277d677a2e121abf524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we will learn — Agency in Learning (Cox's Bazar)</dc:title>
  <dc:creator>Amala Education</dc:creator>
  <cp:lastModifiedBy>Un-named</cp:lastModifiedBy>
  <cp:revision>1</cp:revision>
  <dcterms:created xsi:type="dcterms:W3CDTF">2026-07-30T06:21:05.446Z</dcterms:created>
  <dcterms:modified xsi:type="dcterms:W3CDTF">2026-07-30T06:21:05.446Z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